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F5">
      <w:pPr>
        <w:rPr>
          <w:rFonts w:ascii="华文宋体" w:hAnsi="华文宋体" w:eastAsia="华文宋体"/>
        </w:rPr>
      </w:pPr>
    </w:p>
    <w:p w14:paraId="27A5C79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78FAC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72F9FDC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D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58D51F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C7B67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7373BF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43E991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F7B546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68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A5B0B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4FB9080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77FD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 w14:paraId="2F500F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3C8F138E">
            <w:pPr>
              <w:spacing w:line="30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财通证券、国盛证券、华鑫证券、国华兴益保险、浙商证券、华金证券、兴业证券、西南证券、天风证券、天治基金、浙商证券、灏浚投资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、海富通基金、上海歌汝私募基金、方正证券、汇添富基金、中邮证券、智合远见私募基金、中欧基金、民生证券、九方智投、招商基金、百年保险资产、羊角基金、华福证券、银华基金、国金证券、</w:t>
            </w:r>
            <w:r>
              <w:rPr>
                <w:rFonts w:ascii="宋体" w:hAnsi="宋体" w:eastAsia="宋体" w:cs="宋体"/>
                <w:szCs w:val="21"/>
              </w:rPr>
              <w:t>安信资管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澄源资产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国信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准锦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投资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灏浚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投资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汇正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泓澄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投资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国海自营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华创资管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途灵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中金基金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昊晟投资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瑞信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基金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涌乐投资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原点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中金资管</w:t>
            </w:r>
          </w:p>
        </w:tc>
      </w:tr>
      <w:tr w14:paraId="308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EBE6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507983A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2024年10月31日-11月1日</w:t>
            </w:r>
          </w:p>
        </w:tc>
      </w:tr>
      <w:tr w14:paraId="2652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D7218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196E157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84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 w14:paraId="17A0EC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40E74E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5F5F3A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253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49ABF7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34ECA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介绍公司前三季度的情况？</w:t>
            </w:r>
          </w:p>
          <w:p w14:paraId="7611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2024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年前三季度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公司实现营业收入19.38亿元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实现归母净利润1773.25万元，与上年同期相比增长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408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98%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。其中，奶茶业务实现营业收入11.10亿元，即饮业务实现营业收入8.01亿元。</w:t>
            </w:r>
          </w:p>
          <w:p w14:paraId="1C33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今年前三季度，公司坚持“双轮驱动”战略，秉持“长期主义”经营理念，积极挖掘业务发展机会，奶茶业务不断进行产品的健康化升级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即饮业务积极挖掘产品的竞争优势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取得了一定的成果。</w:t>
            </w:r>
          </w:p>
          <w:p w14:paraId="79418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奶茶新品的销售情况？</w:t>
            </w:r>
          </w:p>
          <w:p w14:paraId="269F686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00" w:lineRule="auto"/>
              <w:ind w:firstLine="420" w:firstLineChars="200"/>
              <w:jc w:val="both"/>
              <w:textAlignment w:val="auto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“原叶现泡轻乳茶”“原叶现泡奶茶”（黑糖珍珠/糯糯红豆）产品，开创“原叶现泡”奶茶新品类。目前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0ABFA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Meco如鲜果茶实现增长的原因？</w:t>
            </w:r>
          </w:p>
          <w:p w14:paraId="74B2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答：前三季度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，M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eco如鲜果茶同比去年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实现增长，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主要是由于以下几点原因：1、在即饮产品的销售旺季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公司加强冰冻化建设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冰冻化的质和量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同比去年都有所提升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；2、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公司做深做透以校园为主的原点渠道，实现了一定的增长；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、公司努力挖掘Meco如鲜果茶在礼品装的消费机会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选取部分经销商参与礼品装样板市场的建设；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、公司积极开拓零食渠道、餐饮渠道的市场机会，取得了一定的进展。</w:t>
            </w:r>
          </w:p>
          <w:p w14:paraId="08E1A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零食量贩渠道在公司的销售占比？</w:t>
            </w:r>
          </w:p>
          <w:p w14:paraId="6062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零食量贩渠道目前在公司销售占比较小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公司关注到销售渠道变化的趋势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并积极拥抱变化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公司直营的零食量贩门店数量已经超过两万家。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16876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eco果茶在礼品装市场的情况？</w:t>
            </w:r>
          </w:p>
          <w:p w14:paraId="6281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如鲜果茶在礼品市场反馈良好，公司经过调研发现，在消费者心目中，Meco如鲜果茶的杯装形态，与茶饮店的现制果茶具备较高的关联度，在年轻用户群体中，Meco如鲜果茶相比传统礼品更加具有时尚、高级感。今年，公司积极把握礼品市场的发展机会，选取了部分经销商，参与礼品装样板市场的打造，期待能够逐步取得较好的反馈。</w:t>
            </w:r>
          </w:p>
          <w:p w14:paraId="4DC9C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奶茶业务未来的发展规划？</w:t>
            </w:r>
          </w:p>
          <w:p w14:paraId="51A4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答：奶茶业务是公司的基本盘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认为从长期来看，奶茶业务仍然存在很大的市场机会。在奶茶业务上，当前的任务是让公司的产品回归主流，做到与现制茶饮店相当的水平。公司制定了“品类健康化、品牌年轻化、产品场景化、消费日常化”的“四化”战略。通过对产品进行持续的健康化、年轻化升级，同时，凭借便捷性、性价比、品质稳定性等方面的优势，满足消费者在不同场景下的需求。公司今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月份推出了“原叶现泡轻乳茶”“原叶现泡奶茶”（黑糖珍珠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/糯糯红豆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）产品，开创“原叶现泡”奶茶新品类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推动奶茶由茶粉时代进入原叶现泡时代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经过线上线下的试销探测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消费反馈良好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公司将会沿着健康化的方向持续迭代完善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努力挖掘市场机会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201FC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奶茶业务的渠道拓展重点？</w:t>
            </w:r>
          </w:p>
          <w:p w14:paraId="7DE7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答：公司以往的奶茶产品，拥有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稳定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的消费群体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渠道主要集中于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下沉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市场，公司将会围绕动销表现较好的终端和渠道，通过产品的生动化陈列，建立产品势能，营造热销氛围，以带动其他渠道和门店的销售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1980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公司的“原叶现泡”奶茶新品线下渠道以一二线市场为主，公司将会围绕核心的原点人群，选择势能较好的渠道进行试销。</w:t>
            </w:r>
          </w:p>
          <w:p w14:paraId="216A3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兰芳园冻柠茶销售不及预期的原因及后续规划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?</w:t>
            </w:r>
          </w:p>
          <w:p w14:paraId="0387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答：今年前三季度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兰芳园冻柠茶的销售表现承压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主要是因为：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公司今年策略端将即饮重点向Meco如鲜果茶做了迁移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对冻柠茶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有所调整</w:t>
            </w:r>
            <w:bookmarkStart w:id="0" w:name="_GoBack"/>
            <w:bookmarkEnd w:id="0"/>
            <w:r>
              <w:rPr>
                <w:rFonts w:ascii="宋体" w:hAnsi="宋体" w:eastAsia="宋体" w:cs="宋体"/>
                <w:szCs w:val="21"/>
                <w:lang w:eastAsia="zh-Hans"/>
              </w:rPr>
              <w:t>；2、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冻柠茶前期推出的新定位仍然存在改善的空间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还需要进一步总结优化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；3、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瓶装饮料市场竞争激烈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公司还处在即饮业务的导入期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需要时间进一步地提升系统性运营能力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04EF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明年公司将会增加投入力度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6A9E2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公司经销商数量是否有变化？</w:t>
            </w:r>
          </w:p>
          <w:p w14:paraId="4F71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答：截至今年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月，公司共拥有经销商1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,851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家，</w:t>
            </w:r>
            <w:r>
              <w:rPr>
                <w:rFonts w:hint="eastAsia" w:ascii="宋体" w:hAnsi="宋体" w:eastAsia="宋体" w:cs="宋体"/>
                <w:szCs w:val="21"/>
              </w:rPr>
              <w:t>与去年年末相比净增加320家经销商，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主要新增为即饮业务相关经销商。今年以来，公司对餐饮渠道进行了积极的探索，在餐饮渠道开拓专职经销商100余家。</w:t>
            </w:r>
          </w:p>
          <w:p w14:paraId="44AA3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大红袍牛乳茶的情况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?</w:t>
            </w:r>
          </w:p>
          <w:p w14:paraId="5241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答：大红袍牛乳茶，是去年公司推出的瓶装即饮产品，今年，为了更加集中、高效利用公司资源，公司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在大红袍牛乳茶产品的资源费用投入相对较少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。未来，对于大红袍牛乳茶产品的定位和打法，还需要进一步的总结与优化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。</w:t>
            </w:r>
          </w:p>
          <w:p w14:paraId="6D543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公司后续的分红规划？</w:t>
            </w:r>
          </w:p>
          <w:p w14:paraId="09FD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4A30C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公司未来是否有收并购的规划？</w:t>
            </w:r>
          </w:p>
          <w:p w14:paraId="2ADFF5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>答：针对收并购计划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  <w:p w14:paraId="226F8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公司后续的新品规划？</w:t>
            </w:r>
          </w:p>
          <w:p w14:paraId="35CE3AD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00" w:lineRule="auto"/>
              <w:ind w:firstLine="420" w:firstLineChars="200"/>
              <w:jc w:val="both"/>
              <w:textAlignment w:val="auto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同时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公司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计划推出“轻果茶”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系列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产品，针对不同群体，对产品口味进行分化调整，满足更多消费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者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的需求，目前产品细节还在进一步打磨优化中，预计明年春节前后上市试销。</w:t>
            </w:r>
          </w:p>
          <w:p w14:paraId="47B1D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公司如何平衡季节性波动的问题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？</w:t>
            </w:r>
          </w:p>
          <w:p w14:paraId="0B97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持续推动奶茶产品的消费日常化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加强消费者对奶茶产品日常饮用习惯的培育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为奶茶业务旺季之外的销售节点提供更多增长动力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；2、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努力提升即饮业务的销售占比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加大产品创新力度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探索更多的即饮杯装产品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加快推动形成奶茶、即饮业务均衡发展的态势，以此减轻因季节性波动带来的业绩波动，推动公司的可持续稳定发展。</w:t>
            </w:r>
          </w:p>
          <w:p w14:paraId="36682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公司成本端展望？</w:t>
            </w:r>
          </w:p>
          <w:p w14:paraId="5534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公司内部通过精益化改造，不断降本增效，同时，公司通过锁价方式提前对战略性的原物料进行锁定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预计公司今年成本端压力将会有所缓解。</w:t>
            </w:r>
          </w:p>
          <w:p w14:paraId="52FE6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即饮业务的盈亏平衡点？</w:t>
            </w:r>
          </w:p>
          <w:p w14:paraId="3F69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的即饮业务，目前仍然处于投入阶段。公司积极打造样板市场、样板经销商，寻找、验证可供复制的成功模式，同时，在费用和资源的投放上，会根据实际情况进行动态调整。未来，当即饮业务模式更加成熟，费用投放更加平稳的时候，盈亏平衡点会逐渐清晰。</w:t>
            </w:r>
          </w:p>
          <w:p w14:paraId="10663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公司管理层变动的原因？</w:t>
            </w:r>
          </w:p>
          <w:p w14:paraId="1BD4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杨冬云先生去年</w:t>
            </w:r>
            <w:r>
              <w:rPr>
                <w:rFonts w:hint="eastAsia" w:ascii="宋体" w:hAnsi="宋体" w:eastAsia="宋体" w:cs="宋体"/>
                <w:szCs w:val="21"/>
              </w:rPr>
              <w:t>加入公司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担任总裁职务</w:t>
            </w:r>
            <w:r>
              <w:rPr>
                <w:rFonts w:hint="eastAsia" w:ascii="宋体" w:hAnsi="宋体" w:eastAsia="宋体" w:cs="宋体"/>
                <w:szCs w:val="21"/>
              </w:rPr>
              <w:t>，全面负责公司的经营管理，公司对其进行了充分的授权和激励。任职期间，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杨冬云先生</w:t>
            </w:r>
            <w:r>
              <w:rPr>
                <w:rFonts w:hint="eastAsia" w:ascii="宋体" w:hAnsi="宋体" w:eastAsia="宋体" w:cs="宋体"/>
                <w:szCs w:val="21"/>
              </w:rPr>
              <w:t>为公司带来了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积极的变化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ascii="宋体" w:hAnsi="宋体" w:eastAsia="宋体" w:cs="宋体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月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杨冬云先生因个人原因申请辞去公司董事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总裁职务</w:t>
            </w:r>
            <w:r>
              <w:rPr>
                <w:rFonts w:hint="eastAsia" w:ascii="宋体" w:hAnsi="宋体" w:eastAsia="宋体" w:cs="宋体"/>
                <w:szCs w:val="21"/>
              </w:rPr>
              <w:t>，公司十分感谢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杨冬云先生为公司发展所做出的</w:t>
            </w:r>
            <w:r>
              <w:rPr>
                <w:rFonts w:hint="eastAsia" w:ascii="宋体" w:hAnsi="宋体" w:eastAsia="宋体" w:cs="宋体"/>
                <w:szCs w:val="21"/>
              </w:rPr>
              <w:t>贡献。</w:t>
            </w:r>
          </w:p>
          <w:p w14:paraId="6623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未来，公司将始终保持开放和欢迎的态度，持续寻找、物色来自公司内外部的人才，希望能够找到合适的人才，一起推动公司的成长。</w:t>
            </w:r>
          </w:p>
          <w:p w14:paraId="53E4A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公司全年的业绩展望？</w:t>
            </w:r>
          </w:p>
          <w:p w14:paraId="0709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 w14:paraId="048F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7814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 w:firstLineChars="200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即饮业务，公司将会努力延续去年较好的势头，主要源于：1、Meco果茶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持续开拓新渠道进行探测；4、努力提升费用投放的精准有效性。</w:t>
            </w:r>
          </w:p>
        </w:tc>
      </w:tr>
    </w:tbl>
    <w:p w14:paraId="67C199B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F3765AB-FF13-47FD-9063-739B0DB89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3336</Words>
  <Characters>3426</Characters>
  <Lines>25</Lines>
  <Paragraphs>7</Paragraphs>
  <TotalTime>8</TotalTime>
  <ScaleCrop>false</ScaleCrop>
  <LinksUpToDate>false</LinksUpToDate>
  <CharactersWithSpaces>3505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2024-11-04T07:53:00Z</dcterms:created>
  <dc:creator>myji</dc:creator>
  <cp:lastModifiedBy>斯斯</cp:lastModifiedBy>
  <cp:lastPrinted>2021-01-30T19:46:00Z</cp:lastPrinted>
  <dcterms:modified xsi:type="dcterms:W3CDTF">2024-11-04T08:03:42Z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A5FD2C0B572245C480CCB02C3875CFD3_13</vt:lpwstr>
  </property>
</Properties>
</file>