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7C39" w14:textId="0430FE99" w:rsidR="007C7BAA" w:rsidRPr="00DC5406" w:rsidRDefault="005607FC">
      <w:pPr>
        <w:rPr>
          <w:rFonts w:ascii="宋体" w:eastAsia="宋体" w:hAnsi="宋体" w:hint="eastAsia"/>
          <w:sz w:val="24"/>
          <w:szCs w:val="24"/>
        </w:rPr>
      </w:pPr>
      <w:r w:rsidRPr="00DC5406">
        <w:rPr>
          <w:rFonts w:ascii="宋体" w:eastAsia="宋体" w:hAnsi="宋体" w:hint="eastAsia"/>
          <w:sz w:val="24"/>
          <w:szCs w:val="24"/>
        </w:rPr>
        <w:t>证券代码：603117                                  证券简称：万林物流</w:t>
      </w:r>
    </w:p>
    <w:p w14:paraId="7F1DE254" w14:textId="77777777" w:rsidR="005607FC" w:rsidRPr="00DC5406" w:rsidRDefault="005607FC">
      <w:pPr>
        <w:rPr>
          <w:rFonts w:ascii="宋体" w:eastAsia="宋体" w:hAnsi="宋体" w:hint="eastAsia"/>
          <w:sz w:val="24"/>
          <w:szCs w:val="24"/>
        </w:rPr>
      </w:pPr>
    </w:p>
    <w:p w14:paraId="3D97E2B1" w14:textId="3543C032" w:rsidR="005607FC" w:rsidRPr="00DC5406" w:rsidRDefault="005607FC" w:rsidP="00DC5406">
      <w:pPr>
        <w:jc w:val="center"/>
        <w:rPr>
          <w:rFonts w:ascii="黑体" w:eastAsia="黑体" w:hAnsi="黑体" w:hint="eastAsia"/>
          <w:color w:val="FF0000"/>
          <w:sz w:val="36"/>
          <w:szCs w:val="36"/>
        </w:rPr>
      </w:pPr>
      <w:r w:rsidRPr="00DC5406">
        <w:rPr>
          <w:rFonts w:ascii="黑体" w:eastAsia="黑体" w:hAnsi="黑体" w:hint="eastAsia"/>
          <w:color w:val="FF0000"/>
          <w:sz w:val="36"/>
          <w:szCs w:val="36"/>
        </w:rPr>
        <w:t>江苏万林现代物流股份有限公司</w:t>
      </w:r>
    </w:p>
    <w:p w14:paraId="0D997E4B" w14:textId="11988790" w:rsidR="005607FC" w:rsidRPr="00DC5406" w:rsidRDefault="005607FC" w:rsidP="00DC5406">
      <w:pPr>
        <w:jc w:val="center"/>
        <w:rPr>
          <w:rFonts w:ascii="黑体" w:eastAsia="黑体" w:hAnsi="黑体" w:hint="eastAsia"/>
          <w:color w:val="FF0000"/>
          <w:sz w:val="36"/>
          <w:szCs w:val="36"/>
        </w:rPr>
      </w:pPr>
      <w:r w:rsidRPr="00DC5406">
        <w:rPr>
          <w:rFonts w:ascii="黑体" w:eastAsia="黑体" w:hAnsi="黑体" w:hint="eastAsia"/>
          <w:color w:val="FF0000"/>
          <w:sz w:val="36"/>
          <w:szCs w:val="36"/>
        </w:rPr>
        <w:t>投资者关系活动记录表</w:t>
      </w:r>
    </w:p>
    <w:p w14:paraId="31A18C0C" w14:textId="77777777" w:rsidR="005607FC" w:rsidRDefault="005607FC">
      <w:pPr>
        <w:rPr>
          <w:rFonts w:hint="eastAsia"/>
        </w:rPr>
      </w:pPr>
    </w:p>
    <w:tbl>
      <w:tblPr>
        <w:tblStyle w:val="a3"/>
        <w:tblW w:w="0" w:type="auto"/>
        <w:tblLook w:val="04A0" w:firstRow="1" w:lastRow="0" w:firstColumn="1" w:lastColumn="0" w:noHBand="0" w:noVBand="1"/>
      </w:tblPr>
      <w:tblGrid>
        <w:gridCol w:w="2547"/>
        <w:gridCol w:w="5749"/>
      </w:tblGrid>
      <w:tr w:rsidR="005607FC" w14:paraId="76946DAA" w14:textId="77777777" w:rsidTr="008D05A0">
        <w:tc>
          <w:tcPr>
            <w:tcW w:w="2547" w:type="dxa"/>
            <w:vAlign w:val="center"/>
          </w:tcPr>
          <w:p w14:paraId="0598A0A5" w14:textId="0D9BE76C" w:rsidR="005607FC" w:rsidRPr="00F0712C" w:rsidRDefault="005607FC" w:rsidP="008D05A0">
            <w:pPr>
              <w:spacing w:line="360" w:lineRule="auto"/>
              <w:jc w:val="center"/>
              <w:rPr>
                <w:rFonts w:ascii="宋体" w:eastAsia="宋体" w:hAnsi="宋体" w:hint="eastAsia"/>
                <w:sz w:val="24"/>
                <w:szCs w:val="24"/>
              </w:rPr>
            </w:pPr>
            <w:r w:rsidRPr="00F0712C">
              <w:rPr>
                <w:rFonts w:ascii="宋体" w:eastAsia="宋体" w:hAnsi="宋体" w:hint="eastAsia"/>
                <w:sz w:val="24"/>
                <w:szCs w:val="24"/>
              </w:rPr>
              <w:t>投资者关系活动类别</w:t>
            </w:r>
          </w:p>
        </w:tc>
        <w:tc>
          <w:tcPr>
            <w:tcW w:w="5749" w:type="dxa"/>
          </w:tcPr>
          <w:p w14:paraId="63E0EDA7" w14:textId="5D157949" w:rsidR="005607FC" w:rsidRPr="00F0712C" w:rsidRDefault="005607FC" w:rsidP="00F0712C">
            <w:pPr>
              <w:spacing w:line="360" w:lineRule="auto"/>
              <w:rPr>
                <w:rFonts w:ascii="宋体" w:eastAsia="宋体" w:hAnsi="宋体" w:hint="eastAsia"/>
                <w:sz w:val="24"/>
                <w:szCs w:val="24"/>
              </w:rPr>
            </w:pPr>
            <w:r w:rsidRPr="00F0712C">
              <w:rPr>
                <w:rFonts w:ascii="Segoe UI Symbol" w:eastAsia="宋体" w:hAnsi="Segoe UI Symbol" w:cs="Segoe UI Symbol"/>
                <w:sz w:val="24"/>
                <w:szCs w:val="24"/>
              </w:rPr>
              <w:t>☑</w:t>
            </w:r>
            <w:r w:rsidRPr="00F0712C">
              <w:rPr>
                <w:rFonts w:ascii="宋体" w:eastAsia="宋体" w:hAnsi="宋体"/>
                <w:sz w:val="24"/>
                <w:szCs w:val="24"/>
              </w:rPr>
              <w:t xml:space="preserve">  特定对象调研 </w:t>
            </w:r>
            <w:r w:rsidR="00974035" w:rsidRPr="00F0712C">
              <w:rPr>
                <w:rFonts w:ascii="Segoe UI Symbol" w:eastAsia="宋体" w:hAnsi="Segoe UI Symbol" w:cs="Segoe UI Symbol"/>
                <w:sz w:val="24"/>
                <w:szCs w:val="24"/>
              </w:rPr>
              <w:t>☐</w:t>
            </w:r>
            <w:r w:rsidRPr="00F0712C">
              <w:rPr>
                <w:rFonts w:ascii="宋体" w:eastAsia="宋体" w:hAnsi="宋体"/>
                <w:sz w:val="24"/>
                <w:szCs w:val="24"/>
              </w:rPr>
              <w:t>分析师会议</w:t>
            </w:r>
          </w:p>
          <w:p w14:paraId="470A08DE" w14:textId="77777777" w:rsidR="005607FC" w:rsidRPr="00F0712C" w:rsidRDefault="005607FC" w:rsidP="00F0712C">
            <w:pPr>
              <w:spacing w:line="360" w:lineRule="auto"/>
              <w:rPr>
                <w:rFonts w:ascii="宋体" w:eastAsia="宋体" w:hAnsi="宋体" w:hint="eastAsia"/>
                <w:sz w:val="24"/>
                <w:szCs w:val="24"/>
              </w:rPr>
            </w:pPr>
            <w:r w:rsidRPr="00F0712C">
              <w:rPr>
                <w:rFonts w:ascii="Segoe UI Symbol" w:eastAsia="宋体" w:hAnsi="Segoe UI Symbol" w:cs="Segoe UI Symbol"/>
                <w:sz w:val="24"/>
                <w:szCs w:val="24"/>
              </w:rPr>
              <w:t>☐</w:t>
            </w:r>
            <w:r w:rsidRPr="00F0712C">
              <w:rPr>
                <w:rFonts w:ascii="宋体" w:eastAsia="宋体" w:hAnsi="宋体"/>
                <w:sz w:val="24"/>
                <w:szCs w:val="24"/>
              </w:rPr>
              <w:t xml:space="preserve"> 媒体采访 </w:t>
            </w:r>
            <w:r w:rsidRPr="00F0712C">
              <w:rPr>
                <w:rFonts w:ascii="Segoe UI Symbol" w:eastAsia="宋体" w:hAnsi="Segoe UI Symbol" w:cs="Segoe UI Symbol"/>
                <w:sz w:val="24"/>
                <w:szCs w:val="24"/>
              </w:rPr>
              <w:t>☐</w:t>
            </w:r>
            <w:r w:rsidRPr="00F0712C">
              <w:rPr>
                <w:rFonts w:ascii="宋体" w:eastAsia="宋体" w:hAnsi="宋体"/>
                <w:sz w:val="24"/>
                <w:szCs w:val="24"/>
              </w:rPr>
              <w:t>业绩说明会</w:t>
            </w:r>
          </w:p>
          <w:p w14:paraId="67030762" w14:textId="77777777" w:rsidR="005607FC" w:rsidRPr="00F0712C" w:rsidRDefault="005607FC" w:rsidP="00F0712C">
            <w:pPr>
              <w:spacing w:line="360" w:lineRule="auto"/>
              <w:rPr>
                <w:rFonts w:ascii="宋体" w:eastAsia="宋体" w:hAnsi="宋体" w:hint="eastAsia"/>
                <w:sz w:val="24"/>
                <w:szCs w:val="24"/>
              </w:rPr>
            </w:pPr>
            <w:r w:rsidRPr="00F0712C">
              <w:rPr>
                <w:rFonts w:ascii="Segoe UI Symbol" w:eastAsia="宋体" w:hAnsi="Segoe UI Symbol" w:cs="Segoe UI Symbol"/>
                <w:sz w:val="24"/>
                <w:szCs w:val="24"/>
              </w:rPr>
              <w:t>☐</w:t>
            </w:r>
            <w:r w:rsidRPr="00F0712C">
              <w:rPr>
                <w:rFonts w:ascii="宋体" w:eastAsia="宋体" w:hAnsi="宋体"/>
                <w:sz w:val="24"/>
                <w:szCs w:val="24"/>
              </w:rPr>
              <w:t xml:space="preserve"> 新闻发布会 </w:t>
            </w:r>
            <w:r w:rsidRPr="00F0712C">
              <w:rPr>
                <w:rFonts w:ascii="Segoe UI Symbol" w:eastAsia="宋体" w:hAnsi="Segoe UI Symbol" w:cs="Segoe UI Symbol"/>
                <w:sz w:val="24"/>
                <w:szCs w:val="24"/>
              </w:rPr>
              <w:t>☐</w:t>
            </w:r>
            <w:r w:rsidRPr="00F0712C">
              <w:rPr>
                <w:rFonts w:ascii="宋体" w:eastAsia="宋体" w:hAnsi="宋体"/>
                <w:sz w:val="24"/>
                <w:szCs w:val="24"/>
              </w:rPr>
              <w:t>路演活动</w:t>
            </w:r>
          </w:p>
          <w:p w14:paraId="7A3F3987" w14:textId="77777777" w:rsidR="005607FC" w:rsidRPr="00F0712C" w:rsidRDefault="005607FC" w:rsidP="00F0712C">
            <w:pPr>
              <w:spacing w:line="360" w:lineRule="auto"/>
              <w:rPr>
                <w:rFonts w:ascii="宋体" w:eastAsia="宋体" w:hAnsi="宋体" w:hint="eastAsia"/>
                <w:sz w:val="24"/>
                <w:szCs w:val="24"/>
              </w:rPr>
            </w:pPr>
            <w:r w:rsidRPr="00F0712C">
              <w:rPr>
                <w:rFonts w:ascii="Segoe UI Symbol" w:eastAsia="宋体" w:hAnsi="Segoe UI Symbol" w:cs="Segoe UI Symbol"/>
                <w:sz w:val="24"/>
                <w:szCs w:val="24"/>
              </w:rPr>
              <w:t>☐</w:t>
            </w:r>
            <w:r w:rsidRPr="00F0712C">
              <w:rPr>
                <w:rFonts w:ascii="宋体" w:eastAsia="宋体" w:hAnsi="宋体"/>
                <w:sz w:val="24"/>
                <w:szCs w:val="24"/>
              </w:rPr>
              <w:t xml:space="preserve"> 现场参观</w:t>
            </w:r>
          </w:p>
          <w:p w14:paraId="4B577E48" w14:textId="31790345" w:rsidR="005607FC" w:rsidRPr="00F0712C" w:rsidRDefault="00974035" w:rsidP="00F0712C">
            <w:pPr>
              <w:spacing w:line="360" w:lineRule="auto"/>
              <w:rPr>
                <w:rFonts w:ascii="宋体" w:eastAsia="宋体" w:hAnsi="宋体" w:hint="eastAsia"/>
                <w:sz w:val="24"/>
                <w:szCs w:val="24"/>
              </w:rPr>
            </w:pPr>
            <w:r w:rsidRPr="00F0712C">
              <w:rPr>
                <w:rFonts w:ascii="Segoe UI Symbol" w:eastAsia="宋体" w:hAnsi="Segoe UI Symbol" w:cs="Segoe UI Symbol"/>
                <w:sz w:val="24"/>
                <w:szCs w:val="24"/>
              </w:rPr>
              <w:t>☐</w:t>
            </w:r>
            <w:r w:rsidR="005607FC" w:rsidRPr="00F0712C">
              <w:rPr>
                <w:rFonts w:ascii="宋体" w:eastAsia="宋体" w:hAnsi="宋体"/>
                <w:sz w:val="24"/>
                <w:szCs w:val="24"/>
              </w:rPr>
              <w:t xml:space="preserve"> 其他（电话交流会）</w:t>
            </w:r>
          </w:p>
        </w:tc>
      </w:tr>
      <w:tr w:rsidR="005607FC" w14:paraId="0CADBF64" w14:textId="77777777" w:rsidTr="008D05A0">
        <w:tc>
          <w:tcPr>
            <w:tcW w:w="2547" w:type="dxa"/>
            <w:vAlign w:val="center"/>
          </w:tcPr>
          <w:p w14:paraId="374006F9" w14:textId="627ACD92" w:rsidR="005607FC" w:rsidRPr="00F0712C" w:rsidRDefault="00974035" w:rsidP="008D05A0">
            <w:pPr>
              <w:spacing w:line="360" w:lineRule="auto"/>
              <w:jc w:val="center"/>
              <w:rPr>
                <w:rFonts w:ascii="宋体" w:eastAsia="宋体" w:hAnsi="宋体" w:hint="eastAsia"/>
                <w:sz w:val="24"/>
                <w:szCs w:val="24"/>
              </w:rPr>
            </w:pPr>
            <w:r w:rsidRPr="00F0712C">
              <w:rPr>
                <w:rFonts w:ascii="宋体" w:eastAsia="宋体" w:hAnsi="宋体"/>
                <w:sz w:val="24"/>
                <w:szCs w:val="24"/>
              </w:rPr>
              <w:t>参与单位名称及姓名</w:t>
            </w:r>
          </w:p>
        </w:tc>
        <w:tc>
          <w:tcPr>
            <w:tcW w:w="5749" w:type="dxa"/>
          </w:tcPr>
          <w:p w14:paraId="2E584DCF" w14:textId="3ED613E6" w:rsidR="005607FC" w:rsidRPr="00F0712C" w:rsidRDefault="004E561A" w:rsidP="00F0712C">
            <w:pPr>
              <w:spacing w:line="360" w:lineRule="auto"/>
              <w:rPr>
                <w:rFonts w:ascii="宋体" w:eastAsia="宋体" w:hAnsi="宋体" w:hint="eastAsia"/>
                <w:sz w:val="24"/>
                <w:szCs w:val="24"/>
              </w:rPr>
            </w:pPr>
            <w:r w:rsidRPr="00F0712C">
              <w:rPr>
                <w:rFonts w:ascii="宋体" w:eastAsia="宋体" w:hAnsi="宋体" w:hint="eastAsia"/>
                <w:sz w:val="24"/>
                <w:szCs w:val="24"/>
              </w:rPr>
              <w:t>嘉实基金、</w:t>
            </w:r>
            <w:proofErr w:type="gramStart"/>
            <w:r w:rsidRPr="00F0712C">
              <w:rPr>
                <w:rFonts w:ascii="宋体" w:eastAsia="宋体" w:hAnsi="宋体" w:hint="eastAsia"/>
                <w:sz w:val="24"/>
                <w:szCs w:val="24"/>
              </w:rPr>
              <w:t>胤</w:t>
            </w:r>
            <w:proofErr w:type="gramEnd"/>
            <w:r w:rsidRPr="00F0712C">
              <w:rPr>
                <w:rFonts w:ascii="宋体" w:eastAsia="宋体" w:hAnsi="宋体" w:hint="eastAsia"/>
                <w:sz w:val="24"/>
                <w:szCs w:val="24"/>
              </w:rPr>
              <w:t>胜资产、</w:t>
            </w:r>
            <w:proofErr w:type="gramStart"/>
            <w:r w:rsidRPr="00F0712C">
              <w:rPr>
                <w:rFonts w:ascii="宋体" w:eastAsia="宋体" w:hAnsi="宋体" w:hint="eastAsia"/>
                <w:sz w:val="24"/>
                <w:szCs w:val="24"/>
              </w:rPr>
              <w:t>天虫资管、涌乐</w:t>
            </w:r>
            <w:proofErr w:type="gramEnd"/>
            <w:r w:rsidRPr="00F0712C">
              <w:rPr>
                <w:rFonts w:ascii="宋体" w:eastAsia="宋体" w:hAnsi="宋体" w:hint="eastAsia"/>
                <w:sz w:val="24"/>
                <w:szCs w:val="24"/>
              </w:rPr>
              <w:t>基金、</w:t>
            </w:r>
            <w:proofErr w:type="gramStart"/>
            <w:r w:rsidRPr="00F0712C">
              <w:rPr>
                <w:rFonts w:ascii="宋体" w:eastAsia="宋体" w:hAnsi="宋体" w:hint="eastAsia"/>
                <w:sz w:val="24"/>
                <w:szCs w:val="24"/>
              </w:rPr>
              <w:t>睿</w:t>
            </w:r>
            <w:proofErr w:type="gramEnd"/>
            <w:r w:rsidRPr="00F0712C">
              <w:rPr>
                <w:rFonts w:ascii="宋体" w:eastAsia="宋体" w:hAnsi="宋体" w:hint="eastAsia"/>
                <w:sz w:val="24"/>
                <w:szCs w:val="24"/>
              </w:rPr>
              <w:t>亿投资、水璞基金、</w:t>
            </w:r>
            <w:proofErr w:type="gramStart"/>
            <w:r w:rsidRPr="00F0712C">
              <w:rPr>
                <w:rFonts w:ascii="宋体" w:eastAsia="宋体" w:hAnsi="宋体" w:hint="eastAsia"/>
                <w:sz w:val="24"/>
                <w:szCs w:val="24"/>
              </w:rPr>
              <w:t>复胜投资</w:t>
            </w:r>
            <w:proofErr w:type="gramEnd"/>
            <w:r w:rsidRPr="00F0712C">
              <w:rPr>
                <w:rFonts w:ascii="宋体" w:eastAsia="宋体" w:hAnsi="宋体" w:hint="eastAsia"/>
                <w:sz w:val="24"/>
                <w:szCs w:val="24"/>
              </w:rPr>
              <w:t>、华宝基金、</w:t>
            </w:r>
            <w:proofErr w:type="gramStart"/>
            <w:r w:rsidRPr="00F0712C">
              <w:rPr>
                <w:rFonts w:ascii="宋体" w:eastAsia="宋体" w:hAnsi="宋体" w:hint="eastAsia"/>
                <w:sz w:val="24"/>
                <w:szCs w:val="24"/>
              </w:rPr>
              <w:t>臻</w:t>
            </w:r>
            <w:proofErr w:type="gramEnd"/>
            <w:r w:rsidRPr="00F0712C">
              <w:rPr>
                <w:rFonts w:ascii="宋体" w:eastAsia="宋体" w:hAnsi="宋体" w:hint="eastAsia"/>
                <w:sz w:val="24"/>
                <w:szCs w:val="24"/>
              </w:rPr>
              <w:t>宜投资、</w:t>
            </w:r>
            <w:r w:rsidRPr="00F0712C">
              <w:rPr>
                <w:rFonts w:ascii="宋体" w:eastAsia="宋体" w:hAnsi="宋体"/>
                <w:sz w:val="24"/>
                <w:szCs w:val="24"/>
              </w:rPr>
              <w:t>PINPOINT ASSET MANAGEMENT LIMITED</w:t>
            </w:r>
            <w:r w:rsidRPr="00F0712C">
              <w:rPr>
                <w:rFonts w:ascii="宋体" w:eastAsia="宋体" w:hAnsi="宋体" w:hint="eastAsia"/>
                <w:sz w:val="24"/>
                <w:szCs w:val="24"/>
              </w:rPr>
              <w:t>、</w:t>
            </w:r>
            <w:proofErr w:type="gramStart"/>
            <w:r w:rsidRPr="00F0712C">
              <w:rPr>
                <w:rFonts w:ascii="宋体" w:eastAsia="宋体" w:hAnsi="宋体" w:hint="eastAsia"/>
                <w:sz w:val="24"/>
                <w:szCs w:val="24"/>
              </w:rPr>
              <w:t>煜</w:t>
            </w:r>
            <w:proofErr w:type="gramEnd"/>
            <w:r w:rsidRPr="00F0712C">
              <w:rPr>
                <w:rFonts w:ascii="宋体" w:eastAsia="宋体" w:hAnsi="宋体" w:hint="eastAsia"/>
                <w:sz w:val="24"/>
                <w:szCs w:val="24"/>
              </w:rPr>
              <w:t>德投资、</w:t>
            </w:r>
            <w:proofErr w:type="gramStart"/>
            <w:r w:rsidRPr="00F0712C">
              <w:rPr>
                <w:rFonts w:ascii="宋体" w:eastAsia="宋体" w:hAnsi="宋体" w:hint="eastAsia"/>
                <w:sz w:val="24"/>
                <w:szCs w:val="24"/>
              </w:rPr>
              <w:t>钦沐投资</w:t>
            </w:r>
            <w:proofErr w:type="gramEnd"/>
            <w:r w:rsidRPr="00F0712C">
              <w:rPr>
                <w:rFonts w:ascii="宋体" w:eastAsia="宋体" w:hAnsi="宋体" w:hint="eastAsia"/>
                <w:sz w:val="24"/>
                <w:szCs w:val="24"/>
              </w:rPr>
              <w:t>、国金证券及其他个人投资者</w:t>
            </w:r>
          </w:p>
        </w:tc>
      </w:tr>
      <w:tr w:rsidR="005607FC" w14:paraId="31853116" w14:textId="77777777" w:rsidTr="008D05A0">
        <w:tc>
          <w:tcPr>
            <w:tcW w:w="2547" w:type="dxa"/>
            <w:vAlign w:val="center"/>
          </w:tcPr>
          <w:p w14:paraId="009413DB" w14:textId="7869AA94" w:rsidR="005607FC" w:rsidRPr="00F0712C" w:rsidRDefault="004E561A" w:rsidP="008D05A0">
            <w:pPr>
              <w:spacing w:line="360" w:lineRule="auto"/>
              <w:jc w:val="center"/>
              <w:rPr>
                <w:rFonts w:ascii="宋体" w:eastAsia="宋体" w:hAnsi="宋体" w:hint="eastAsia"/>
                <w:sz w:val="24"/>
                <w:szCs w:val="24"/>
              </w:rPr>
            </w:pPr>
            <w:r w:rsidRPr="00F0712C">
              <w:rPr>
                <w:rFonts w:ascii="宋体" w:eastAsia="宋体" w:hAnsi="宋体" w:hint="eastAsia"/>
                <w:sz w:val="24"/>
                <w:szCs w:val="24"/>
              </w:rPr>
              <w:t>时间</w:t>
            </w:r>
          </w:p>
        </w:tc>
        <w:tc>
          <w:tcPr>
            <w:tcW w:w="5749" w:type="dxa"/>
          </w:tcPr>
          <w:p w14:paraId="4BCA78B2" w14:textId="331541D4" w:rsidR="005607FC" w:rsidRPr="00F0712C" w:rsidRDefault="004E561A" w:rsidP="00F0712C">
            <w:pPr>
              <w:spacing w:line="360" w:lineRule="auto"/>
              <w:rPr>
                <w:rFonts w:ascii="宋体" w:eastAsia="宋体" w:hAnsi="宋体" w:hint="eastAsia"/>
                <w:sz w:val="24"/>
                <w:szCs w:val="24"/>
              </w:rPr>
            </w:pPr>
            <w:r w:rsidRPr="00F0712C">
              <w:rPr>
                <w:rFonts w:ascii="宋体" w:eastAsia="宋体" w:hAnsi="宋体" w:hint="eastAsia"/>
                <w:sz w:val="24"/>
                <w:szCs w:val="24"/>
              </w:rPr>
              <w:t>2024年11月4日下午15:00-16:00</w:t>
            </w:r>
          </w:p>
        </w:tc>
      </w:tr>
      <w:tr w:rsidR="005607FC" w14:paraId="17F197AE" w14:textId="77777777" w:rsidTr="008D05A0">
        <w:tc>
          <w:tcPr>
            <w:tcW w:w="2547" w:type="dxa"/>
            <w:vAlign w:val="center"/>
          </w:tcPr>
          <w:p w14:paraId="5DB8F7ED" w14:textId="0081B31D" w:rsidR="005607FC" w:rsidRPr="00F0712C" w:rsidRDefault="004E561A" w:rsidP="008D05A0">
            <w:pPr>
              <w:spacing w:line="360" w:lineRule="auto"/>
              <w:jc w:val="center"/>
              <w:rPr>
                <w:rFonts w:ascii="宋体" w:eastAsia="宋体" w:hAnsi="宋体" w:hint="eastAsia"/>
                <w:sz w:val="24"/>
                <w:szCs w:val="24"/>
              </w:rPr>
            </w:pPr>
            <w:r w:rsidRPr="00F0712C">
              <w:rPr>
                <w:rFonts w:ascii="宋体" w:eastAsia="宋体" w:hAnsi="宋体" w:hint="eastAsia"/>
                <w:sz w:val="24"/>
                <w:szCs w:val="24"/>
              </w:rPr>
              <w:t>地点</w:t>
            </w:r>
          </w:p>
        </w:tc>
        <w:tc>
          <w:tcPr>
            <w:tcW w:w="5749" w:type="dxa"/>
          </w:tcPr>
          <w:p w14:paraId="1C0C1E42" w14:textId="1FC6FBC3" w:rsidR="005607FC" w:rsidRPr="00F0712C" w:rsidRDefault="004E561A" w:rsidP="00F0712C">
            <w:pPr>
              <w:spacing w:line="360" w:lineRule="auto"/>
              <w:rPr>
                <w:rFonts w:ascii="宋体" w:eastAsia="宋体" w:hAnsi="宋体" w:hint="eastAsia"/>
                <w:sz w:val="24"/>
                <w:szCs w:val="24"/>
              </w:rPr>
            </w:pPr>
            <w:r w:rsidRPr="00F0712C">
              <w:rPr>
                <w:rFonts w:ascii="宋体" w:eastAsia="宋体" w:hAnsi="宋体" w:hint="eastAsia"/>
                <w:sz w:val="24"/>
                <w:szCs w:val="24"/>
              </w:rPr>
              <w:t>上海市长宁区虹桥路1438号古北国际财富中心二期3103会议室</w:t>
            </w:r>
          </w:p>
        </w:tc>
      </w:tr>
      <w:tr w:rsidR="005607FC" w14:paraId="50D8F5D5" w14:textId="77777777" w:rsidTr="008D05A0">
        <w:tc>
          <w:tcPr>
            <w:tcW w:w="2547" w:type="dxa"/>
            <w:vAlign w:val="center"/>
          </w:tcPr>
          <w:p w14:paraId="2A54AF8D" w14:textId="0BBF9D5F" w:rsidR="005607FC" w:rsidRPr="00F0712C" w:rsidRDefault="004E561A" w:rsidP="008D05A0">
            <w:pPr>
              <w:spacing w:line="360" w:lineRule="auto"/>
              <w:jc w:val="center"/>
              <w:rPr>
                <w:rFonts w:ascii="宋体" w:eastAsia="宋体" w:hAnsi="宋体" w:hint="eastAsia"/>
                <w:sz w:val="24"/>
                <w:szCs w:val="24"/>
              </w:rPr>
            </w:pPr>
            <w:r w:rsidRPr="00F0712C">
              <w:rPr>
                <w:rFonts w:ascii="宋体" w:eastAsia="宋体" w:hAnsi="宋体" w:hint="eastAsia"/>
                <w:sz w:val="24"/>
                <w:szCs w:val="24"/>
              </w:rPr>
              <w:t>接待人员</w:t>
            </w:r>
          </w:p>
        </w:tc>
        <w:tc>
          <w:tcPr>
            <w:tcW w:w="5749" w:type="dxa"/>
          </w:tcPr>
          <w:p w14:paraId="31344692" w14:textId="77777777" w:rsidR="005607FC" w:rsidRPr="00F0712C" w:rsidRDefault="004E561A" w:rsidP="00F0712C">
            <w:pPr>
              <w:spacing w:line="360" w:lineRule="auto"/>
              <w:rPr>
                <w:rFonts w:ascii="宋体" w:eastAsia="宋体" w:hAnsi="宋体" w:hint="eastAsia"/>
                <w:sz w:val="24"/>
                <w:szCs w:val="24"/>
              </w:rPr>
            </w:pPr>
            <w:r w:rsidRPr="00F0712C">
              <w:rPr>
                <w:rFonts w:ascii="宋体" w:eastAsia="宋体" w:hAnsi="宋体"/>
                <w:sz w:val="24"/>
                <w:szCs w:val="24"/>
              </w:rPr>
              <w:t>董事会秘书兼财务负责人</w:t>
            </w:r>
            <w:r w:rsidRPr="00F0712C">
              <w:rPr>
                <w:rFonts w:ascii="宋体" w:eastAsia="宋体" w:hAnsi="宋体" w:hint="eastAsia"/>
                <w:sz w:val="24"/>
                <w:szCs w:val="24"/>
              </w:rPr>
              <w:t xml:space="preserve"> 于劲松</w:t>
            </w:r>
          </w:p>
          <w:p w14:paraId="0DDF76B0" w14:textId="1720CAA3" w:rsidR="004E561A" w:rsidRPr="00F0712C" w:rsidRDefault="004E561A" w:rsidP="00F0712C">
            <w:pPr>
              <w:spacing w:line="360" w:lineRule="auto"/>
              <w:rPr>
                <w:rFonts w:ascii="宋体" w:eastAsia="宋体" w:hAnsi="宋体" w:hint="eastAsia"/>
                <w:sz w:val="24"/>
                <w:szCs w:val="24"/>
              </w:rPr>
            </w:pPr>
            <w:r w:rsidRPr="00F0712C">
              <w:rPr>
                <w:rFonts w:ascii="宋体" w:eastAsia="宋体" w:hAnsi="宋体" w:hint="eastAsia"/>
                <w:sz w:val="24"/>
                <w:szCs w:val="24"/>
              </w:rPr>
              <w:t>证券事务部 王盼</w:t>
            </w:r>
            <w:proofErr w:type="gramStart"/>
            <w:r w:rsidRPr="00F0712C">
              <w:rPr>
                <w:rFonts w:ascii="宋体" w:eastAsia="宋体" w:hAnsi="宋体" w:hint="eastAsia"/>
                <w:sz w:val="24"/>
                <w:szCs w:val="24"/>
              </w:rPr>
              <w:t>盼</w:t>
            </w:r>
            <w:proofErr w:type="gramEnd"/>
            <w:r w:rsidRPr="00F0712C">
              <w:rPr>
                <w:rFonts w:ascii="宋体" w:eastAsia="宋体" w:hAnsi="宋体" w:hint="eastAsia"/>
                <w:sz w:val="24"/>
                <w:szCs w:val="24"/>
              </w:rPr>
              <w:t>、陈思倩</w:t>
            </w:r>
          </w:p>
        </w:tc>
      </w:tr>
      <w:tr w:rsidR="004E561A" w:rsidRPr="00F0712C" w14:paraId="55177D40" w14:textId="77777777" w:rsidTr="008D05A0">
        <w:tc>
          <w:tcPr>
            <w:tcW w:w="2547" w:type="dxa"/>
            <w:vAlign w:val="center"/>
          </w:tcPr>
          <w:p w14:paraId="056D87BA" w14:textId="7E87A378" w:rsidR="004E561A" w:rsidRPr="00F0712C" w:rsidRDefault="004E561A" w:rsidP="008D05A0">
            <w:pPr>
              <w:spacing w:line="360" w:lineRule="auto"/>
              <w:jc w:val="center"/>
              <w:rPr>
                <w:rFonts w:ascii="宋体" w:eastAsia="宋体" w:hAnsi="宋体" w:hint="eastAsia"/>
                <w:sz w:val="24"/>
                <w:szCs w:val="24"/>
              </w:rPr>
            </w:pPr>
            <w:r w:rsidRPr="00F0712C">
              <w:rPr>
                <w:rFonts w:ascii="宋体" w:eastAsia="宋体" w:hAnsi="宋体"/>
                <w:sz w:val="24"/>
                <w:szCs w:val="24"/>
              </w:rPr>
              <w:t>投资者关系活动主要内容介绍</w:t>
            </w:r>
          </w:p>
        </w:tc>
        <w:tc>
          <w:tcPr>
            <w:tcW w:w="5749" w:type="dxa"/>
          </w:tcPr>
          <w:p w14:paraId="759C2A44" w14:textId="3CF54819" w:rsidR="004E561A" w:rsidRPr="00F0712C" w:rsidRDefault="00920BA5" w:rsidP="00F0712C">
            <w:pPr>
              <w:pStyle w:val="a4"/>
              <w:numPr>
                <w:ilvl w:val="0"/>
                <w:numId w:val="6"/>
              </w:numPr>
              <w:spacing w:line="360" w:lineRule="auto"/>
              <w:ind w:firstLineChars="0"/>
              <w:rPr>
                <w:rFonts w:ascii="宋体" w:eastAsia="宋体" w:hAnsi="宋体" w:hint="eastAsia"/>
                <w:b/>
                <w:bCs/>
                <w:sz w:val="24"/>
                <w:szCs w:val="24"/>
              </w:rPr>
            </w:pPr>
            <w:r>
              <w:rPr>
                <w:rFonts w:ascii="宋体" w:eastAsia="宋体" w:hAnsi="宋体" w:hint="eastAsia"/>
                <w:b/>
                <w:bCs/>
                <w:sz w:val="24"/>
                <w:szCs w:val="24"/>
              </w:rPr>
              <w:t>介绍</w:t>
            </w:r>
            <w:r w:rsidR="004E561A" w:rsidRPr="00F0712C">
              <w:rPr>
                <w:rFonts w:ascii="宋体" w:eastAsia="宋体" w:hAnsi="宋体" w:hint="eastAsia"/>
                <w:b/>
                <w:bCs/>
                <w:sz w:val="24"/>
                <w:szCs w:val="24"/>
              </w:rPr>
              <w:t>公司主营业务及经营情况</w:t>
            </w:r>
          </w:p>
          <w:p w14:paraId="726EAEA7" w14:textId="77777777" w:rsidR="004E561A" w:rsidRPr="004E561A" w:rsidRDefault="004E561A" w:rsidP="00F0712C">
            <w:pPr>
              <w:spacing w:line="360" w:lineRule="auto"/>
              <w:ind w:firstLineChars="200" w:firstLine="480"/>
              <w:rPr>
                <w:rFonts w:ascii="宋体" w:eastAsia="宋体" w:hAnsi="宋体" w:hint="eastAsia"/>
                <w:sz w:val="24"/>
                <w:szCs w:val="24"/>
                <w14:ligatures w14:val="none"/>
              </w:rPr>
            </w:pPr>
            <w:r w:rsidRPr="004E561A">
              <w:rPr>
                <w:rFonts w:ascii="宋体" w:eastAsia="宋体" w:hAnsi="宋体" w:hint="eastAsia"/>
                <w:sz w:val="24"/>
                <w:szCs w:val="24"/>
                <w14:ligatures w14:val="none"/>
              </w:rPr>
              <w:t>公司致力于进口木材供应链管理的综合物流服务，依托在木材进口供应链管理领域的行业地位，发挥自身在进口木材供应链管理领域的专业优势，为国内木材行业企业提供包括进口代理、港口装卸、仓储、货运代理、船舶代理、货物配载、物流配送等业务在内的综合物流服务。其中港口装卸服务主要由子公司盈利港务下属的盈利码头承担；基础物流服务中的仓储业务、物流配送、船舶代理、货运代理业务，主要</w:t>
            </w:r>
            <w:r w:rsidRPr="004E561A">
              <w:rPr>
                <w:rFonts w:ascii="宋体" w:eastAsia="宋体" w:hAnsi="宋体" w:hint="eastAsia"/>
                <w:sz w:val="24"/>
                <w:szCs w:val="24"/>
                <w14:ligatures w14:val="none"/>
              </w:rPr>
              <w:lastRenderedPageBreak/>
              <w:t>依托盈利港务自有堆场以及木材物流配送中心库场来开展，此外，公司根据客户需求，直接对接木材资源地出口商，受托提供以进口代理为主要形式的集约采购。</w:t>
            </w:r>
          </w:p>
          <w:p w14:paraId="1B2F201A" w14:textId="77777777" w:rsidR="004E561A" w:rsidRPr="004E561A" w:rsidRDefault="004E561A" w:rsidP="00F0712C">
            <w:pPr>
              <w:spacing w:line="360" w:lineRule="auto"/>
              <w:ind w:firstLineChars="200" w:firstLine="480"/>
              <w:rPr>
                <w:rFonts w:ascii="宋体" w:eastAsia="宋体" w:hAnsi="宋体" w:hint="eastAsia"/>
                <w:sz w:val="24"/>
                <w:szCs w:val="24"/>
              </w:rPr>
            </w:pPr>
            <w:r w:rsidRPr="004E561A">
              <w:rPr>
                <w:rFonts w:ascii="宋体" w:eastAsia="宋体" w:hAnsi="宋体" w:hint="eastAsia"/>
                <w:sz w:val="24"/>
                <w:szCs w:val="24"/>
                <w14:ligatures w14:val="none"/>
              </w:rPr>
              <w:t>截至2024年9月30日，</w:t>
            </w:r>
            <w:r w:rsidRPr="004E561A">
              <w:rPr>
                <w:rFonts w:ascii="宋体" w:eastAsia="宋体" w:hAnsi="宋体"/>
                <w:sz w:val="24"/>
                <w:szCs w:val="24"/>
              </w:rPr>
              <w:t>业务运营方面，各板块表现如下：</w:t>
            </w:r>
          </w:p>
          <w:p w14:paraId="79EF3A6B" w14:textId="77777777" w:rsidR="004E561A" w:rsidRPr="00F0712C" w:rsidRDefault="004E561A" w:rsidP="00F0712C">
            <w:pPr>
              <w:pStyle w:val="a4"/>
              <w:numPr>
                <w:ilvl w:val="0"/>
                <w:numId w:val="2"/>
              </w:numPr>
              <w:spacing w:line="360" w:lineRule="auto"/>
              <w:ind w:firstLineChars="0"/>
              <w:rPr>
                <w:rFonts w:ascii="宋体" w:eastAsia="宋体" w:hAnsi="宋体" w:hint="eastAsia"/>
                <w:sz w:val="24"/>
                <w:szCs w:val="24"/>
                <w14:ligatures w14:val="none"/>
              </w:rPr>
            </w:pPr>
            <w:r w:rsidRPr="00F0712C">
              <w:rPr>
                <w:rFonts w:ascii="宋体" w:eastAsia="宋体" w:hAnsi="宋体"/>
                <w:sz w:val="24"/>
                <w:szCs w:val="24"/>
                <w14:ligatures w14:val="none"/>
              </w:rPr>
              <w:t>港口业务：</w:t>
            </w:r>
            <w:r w:rsidRPr="00F0712C">
              <w:rPr>
                <w:rFonts w:ascii="宋体" w:eastAsia="宋体" w:hAnsi="宋体" w:hint="eastAsia"/>
                <w:sz w:val="24"/>
                <w:szCs w:val="24"/>
                <w14:ligatures w14:val="none"/>
              </w:rPr>
              <w:t>公司盈利码头共接卸各类货物922.15万吨，同比下降12.71%，其中木材114.7万立方米，煤炭、沙石等其他散货807.45吨。这一降幅主要受全球贸易量减少和木材进口需求下降的影响，行业竞争加剧。</w:t>
            </w:r>
          </w:p>
          <w:p w14:paraId="69A104D1" w14:textId="5DDDEF4D" w:rsidR="004E561A" w:rsidRPr="004E561A" w:rsidRDefault="004E561A" w:rsidP="00F0712C">
            <w:pPr>
              <w:numPr>
                <w:ilvl w:val="0"/>
                <w:numId w:val="2"/>
              </w:numPr>
              <w:spacing w:line="360" w:lineRule="auto"/>
              <w:rPr>
                <w:rFonts w:ascii="宋体" w:eastAsia="宋体" w:hAnsi="宋体" w:hint="eastAsia"/>
                <w:sz w:val="24"/>
                <w:szCs w:val="24"/>
                <w14:ligatures w14:val="none"/>
              </w:rPr>
            </w:pPr>
            <w:r w:rsidRPr="004E561A">
              <w:rPr>
                <w:rFonts w:ascii="宋体" w:eastAsia="宋体" w:hAnsi="宋体" w:hint="eastAsia"/>
                <w:sz w:val="24"/>
                <w:szCs w:val="24"/>
                <w14:ligatures w14:val="none"/>
              </w:rPr>
              <w:t>基础物流板块：公司前三季度完成物流配送68.7万吨，船舶代理209船次，货运代理607.7万吨，较去年同期相比均有所下降。</w:t>
            </w:r>
            <w:r w:rsidRPr="00F0712C">
              <w:rPr>
                <w:rFonts w:ascii="宋体" w:eastAsia="宋体" w:hAnsi="宋体" w:hint="eastAsia"/>
                <w:sz w:val="24"/>
                <w:szCs w:val="24"/>
                <w14:ligatures w14:val="none"/>
              </w:rPr>
              <w:t>主要受港口业务量下降导致。</w:t>
            </w:r>
          </w:p>
          <w:p w14:paraId="6142C022" w14:textId="7F2ECAC9" w:rsidR="004E561A" w:rsidRPr="004E561A" w:rsidRDefault="004E561A" w:rsidP="00F0712C">
            <w:pPr>
              <w:numPr>
                <w:ilvl w:val="0"/>
                <w:numId w:val="2"/>
              </w:numPr>
              <w:spacing w:line="360" w:lineRule="auto"/>
              <w:rPr>
                <w:rFonts w:ascii="宋体" w:eastAsia="宋体" w:hAnsi="宋体" w:hint="eastAsia"/>
                <w:sz w:val="24"/>
                <w:szCs w:val="24"/>
                <w14:ligatures w14:val="none"/>
              </w:rPr>
            </w:pPr>
            <w:r w:rsidRPr="004E561A">
              <w:rPr>
                <w:rFonts w:ascii="宋体" w:eastAsia="宋体" w:hAnsi="宋体" w:hint="eastAsia"/>
                <w:sz w:val="24"/>
                <w:szCs w:val="24"/>
                <w14:ligatures w14:val="none"/>
              </w:rPr>
              <w:t>公司贸易代理业务量同比上升16.46%，代理进口木材7.64万立方。</w:t>
            </w:r>
          </w:p>
          <w:p w14:paraId="58D1BC01" w14:textId="77777777" w:rsidR="004E561A" w:rsidRDefault="004E561A" w:rsidP="00F0712C">
            <w:pPr>
              <w:spacing w:line="360" w:lineRule="auto"/>
              <w:ind w:firstLineChars="200" w:firstLine="480"/>
              <w:rPr>
                <w:rFonts w:ascii="宋体" w:eastAsia="宋体" w:hAnsi="宋体" w:hint="eastAsia"/>
                <w:sz w:val="24"/>
                <w:szCs w:val="24"/>
                <w14:ligatures w14:val="none"/>
              </w:rPr>
            </w:pPr>
            <w:r w:rsidRPr="004E561A">
              <w:rPr>
                <w:rFonts w:ascii="宋体" w:eastAsia="宋体" w:hAnsi="宋体" w:hint="eastAsia"/>
                <w:sz w:val="24"/>
                <w:szCs w:val="24"/>
                <w14:ligatures w14:val="none"/>
              </w:rPr>
              <w:t>财务方面，2024年1月-9月，公司实现营业收入217,667,944.66元，同比下降29.09%，</w:t>
            </w:r>
            <w:proofErr w:type="gramStart"/>
            <w:r w:rsidRPr="004E561A">
              <w:rPr>
                <w:rFonts w:ascii="宋体" w:eastAsia="宋体" w:hAnsi="宋体" w:hint="eastAsia"/>
                <w:sz w:val="24"/>
                <w:szCs w:val="24"/>
                <w14:ligatures w14:val="none"/>
              </w:rPr>
              <w:t>归母净利润</w:t>
            </w:r>
            <w:proofErr w:type="gramEnd"/>
            <w:r w:rsidRPr="004E561A">
              <w:rPr>
                <w:rFonts w:ascii="宋体" w:eastAsia="宋体" w:hAnsi="宋体" w:hint="eastAsia"/>
                <w:sz w:val="24"/>
                <w:szCs w:val="24"/>
                <w14:ligatures w14:val="none"/>
              </w:rPr>
              <w:t>为20,753,773.42，与去年同期相比扭亏为盈。截至2024年9月30日，公司总资产为人民币1,426,816,435.52元，归属于上市公司股东的净资产为人民币1,023,527,417.45元。</w:t>
            </w:r>
          </w:p>
          <w:p w14:paraId="2EAEACE6" w14:textId="77777777" w:rsidR="00F0712C" w:rsidRPr="004E561A" w:rsidRDefault="00F0712C" w:rsidP="00F0712C">
            <w:pPr>
              <w:spacing w:line="360" w:lineRule="auto"/>
              <w:ind w:firstLineChars="200" w:firstLine="480"/>
              <w:rPr>
                <w:rFonts w:ascii="宋体" w:eastAsia="宋体" w:hAnsi="宋体" w:hint="eastAsia"/>
                <w:sz w:val="24"/>
                <w:szCs w:val="24"/>
                <w14:ligatures w14:val="none"/>
              </w:rPr>
            </w:pPr>
          </w:p>
          <w:p w14:paraId="5C39ED81" w14:textId="0346F308" w:rsidR="00F0712C" w:rsidRPr="00F0712C" w:rsidRDefault="00F0712C" w:rsidP="00F0712C">
            <w:pPr>
              <w:pStyle w:val="a4"/>
              <w:numPr>
                <w:ilvl w:val="0"/>
                <w:numId w:val="5"/>
              </w:numPr>
              <w:spacing w:line="360" w:lineRule="auto"/>
              <w:ind w:firstLineChars="0"/>
              <w:rPr>
                <w:rFonts w:ascii="宋体" w:eastAsia="宋体" w:hAnsi="宋体" w:hint="eastAsia"/>
                <w:b/>
                <w:bCs/>
                <w:sz w:val="24"/>
                <w:szCs w:val="24"/>
              </w:rPr>
            </w:pPr>
            <w:r w:rsidRPr="00F0712C">
              <w:rPr>
                <w:rFonts w:ascii="宋体" w:eastAsia="宋体" w:hAnsi="宋体" w:hint="eastAsia"/>
                <w:b/>
                <w:bCs/>
                <w:sz w:val="24"/>
                <w:szCs w:val="24"/>
              </w:rPr>
              <w:t>近年来贸易代理业务下降的原因</w:t>
            </w:r>
          </w:p>
          <w:p w14:paraId="5B52492F" w14:textId="77777777" w:rsidR="00F0712C" w:rsidRPr="00F0712C" w:rsidRDefault="00F0712C" w:rsidP="00F0712C">
            <w:pPr>
              <w:spacing w:line="360" w:lineRule="auto"/>
              <w:ind w:firstLineChars="200" w:firstLine="480"/>
              <w:rPr>
                <w:rFonts w:ascii="宋体" w:eastAsia="宋体" w:hAnsi="宋体" w:hint="eastAsia"/>
                <w:sz w:val="24"/>
                <w:szCs w:val="24"/>
                <w14:ligatures w14:val="none"/>
              </w:rPr>
            </w:pPr>
            <w:r w:rsidRPr="00F0712C">
              <w:rPr>
                <w:rFonts w:ascii="宋体" w:eastAsia="宋体" w:hAnsi="宋体" w:hint="eastAsia"/>
                <w:sz w:val="24"/>
                <w:szCs w:val="24"/>
                <w14:ligatures w14:val="none"/>
              </w:rPr>
              <w:t>1、公司进口木材结构中原木进口占比较大，近两年国内原木进口量持续负增长，主要木材出口国也逐渐从原木出口转向高附加值的锯材出口；</w:t>
            </w:r>
          </w:p>
          <w:p w14:paraId="7ECE7EF7" w14:textId="77777777" w:rsidR="00F0712C" w:rsidRPr="00F0712C" w:rsidRDefault="00F0712C" w:rsidP="00F0712C">
            <w:pPr>
              <w:spacing w:line="360" w:lineRule="auto"/>
              <w:ind w:firstLineChars="200" w:firstLine="480"/>
              <w:rPr>
                <w:rFonts w:ascii="宋体" w:eastAsia="宋体" w:hAnsi="宋体" w:hint="eastAsia"/>
                <w:sz w:val="24"/>
                <w:szCs w:val="24"/>
                <w14:ligatures w14:val="none"/>
              </w:rPr>
            </w:pPr>
            <w:r w:rsidRPr="00F0712C">
              <w:rPr>
                <w:rFonts w:ascii="宋体" w:eastAsia="宋体" w:hAnsi="宋体" w:hint="eastAsia"/>
                <w:sz w:val="24"/>
                <w:szCs w:val="24"/>
                <w14:ligatures w14:val="none"/>
              </w:rPr>
              <w:t>2、近两年国内房地产市场低迷，导致国内木材行</w:t>
            </w:r>
            <w:r w:rsidRPr="00F0712C">
              <w:rPr>
                <w:rFonts w:ascii="宋体" w:eastAsia="宋体" w:hAnsi="宋体" w:hint="eastAsia"/>
                <w:sz w:val="24"/>
                <w:szCs w:val="24"/>
                <w14:ligatures w14:val="none"/>
              </w:rPr>
              <w:lastRenderedPageBreak/>
              <w:t>业整体波动加大，下游企业运营困难，资金紧张的问题依然突出，木材的需求量持续减少；</w:t>
            </w:r>
          </w:p>
          <w:p w14:paraId="53F7F0A1" w14:textId="77777777" w:rsidR="00F0712C" w:rsidRDefault="00F0712C" w:rsidP="00F0712C">
            <w:pPr>
              <w:spacing w:line="360" w:lineRule="auto"/>
              <w:ind w:firstLineChars="200" w:firstLine="480"/>
              <w:rPr>
                <w:rFonts w:ascii="宋体" w:eastAsia="宋体" w:hAnsi="宋体" w:hint="eastAsia"/>
                <w:sz w:val="24"/>
                <w:szCs w:val="24"/>
                <w14:ligatures w14:val="none"/>
              </w:rPr>
            </w:pPr>
            <w:r w:rsidRPr="00F0712C">
              <w:rPr>
                <w:rFonts w:ascii="宋体" w:eastAsia="宋体" w:hAnsi="宋体" w:hint="eastAsia"/>
                <w:sz w:val="24"/>
                <w:szCs w:val="24"/>
                <w14:ligatures w14:val="none"/>
              </w:rPr>
              <w:t>3、公司股票交易被实施其他风险警示后，银行授信减少，公司筛选优质客户并主动收缩业务量，强化应收款管理，规范业务操作，在确保资金安全的基础上，稳步开展贸易代理业务。较去年同期，2024年前三季度公司贸易代理业务量有所上升，代理进口木材7.64万立方米。</w:t>
            </w:r>
          </w:p>
          <w:p w14:paraId="5D6ABD24" w14:textId="77777777" w:rsidR="00DC5406" w:rsidRDefault="00DC5406" w:rsidP="00F0712C">
            <w:pPr>
              <w:spacing w:line="360" w:lineRule="auto"/>
              <w:ind w:firstLineChars="200" w:firstLine="480"/>
              <w:rPr>
                <w:rFonts w:ascii="宋体" w:eastAsia="宋体" w:hAnsi="宋体" w:hint="eastAsia"/>
                <w:sz w:val="24"/>
                <w:szCs w:val="24"/>
                <w14:ligatures w14:val="none"/>
              </w:rPr>
            </w:pPr>
          </w:p>
          <w:p w14:paraId="09EA5D68" w14:textId="04769F51" w:rsidR="00DC5406" w:rsidRPr="00DC5406" w:rsidRDefault="00DC5406" w:rsidP="00F0712C">
            <w:pPr>
              <w:spacing w:line="360" w:lineRule="auto"/>
              <w:ind w:firstLineChars="200" w:firstLine="482"/>
              <w:rPr>
                <w:rFonts w:ascii="宋体" w:eastAsia="宋体" w:hAnsi="宋体" w:hint="eastAsia"/>
                <w:b/>
                <w:bCs/>
                <w:sz w:val="24"/>
                <w:szCs w:val="24"/>
                <w14:ligatures w14:val="none"/>
              </w:rPr>
            </w:pPr>
            <w:r w:rsidRPr="00DC5406">
              <w:rPr>
                <w:rFonts w:ascii="宋体" w:eastAsia="宋体" w:hAnsi="宋体" w:hint="eastAsia"/>
                <w:b/>
                <w:bCs/>
                <w:sz w:val="24"/>
                <w:szCs w:val="24"/>
                <w14:ligatures w14:val="none"/>
              </w:rPr>
              <w:t>三、</w:t>
            </w:r>
            <w:r w:rsidRPr="00DC5406">
              <w:rPr>
                <w:rFonts w:ascii="宋体" w:eastAsia="宋体" w:hAnsi="宋体" w:hint="eastAsia"/>
                <w:b/>
                <w:bCs/>
                <w:sz w:val="24"/>
                <w:szCs w:val="24"/>
              </w:rPr>
              <w:t>木材市场是否会影响到码头的吞吐量？码头能否做其他货种？</w:t>
            </w:r>
          </w:p>
          <w:p w14:paraId="55DC185A" w14:textId="5087FF0B" w:rsidR="00F0712C" w:rsidRDefault="00DC5406" w:rsidP="00F0712C">
            <w:pPr>
              <w:spacing w:line="360" w:lineRule="auto"/>
              <w:ind w:firstLineChars="200" w:firstLine="480"/>
              <w:rPr>
                <w:rFonts w:ascii="宋体" w:eastAsia="宋体" w:hAnsi="宋体" w:hint="eastAsia"/>
                <w:sz w:val="24"/>
                <w:szCs w:val="24"/>
                <w14:ligatures w14:val="none"/>
              </w:rPr>
            </w:pPr>
            <w:r w:rsidRPr="00DC5406">
              <w:rPr>
                <w:rFonts w:ascii="宋体" w:eastAsia="宋体" w:hAnsi="宋体" w:hint="eastAsia"/>
                <w:sz w:val="24"/>
                <w:szCs w:val="24"/>
                <w14:ligatures w14:val="none"/>
              </w:rPr>
              <w:t>受经济环境特别是房地产行情的影响，国内木材市场需求不足，价格缺乏上升空间，公司接卸进口木材量仍呈下降趋势。</w:t>
            </w:r>
            <w:r w:rsidR="00920BA5">
              <w:rPr>
                <w:rFonts w:ascii="宋体" w:eastAsia="宋体" w:hAnsi="宋体" w:hint="eastAsia"/>
                <w:sz w:val="24"/>
                <w:szCs w:val="24"/>
                <w14:ligatures w14:val="none"/>
              </w:rPr>
              <w:t>除木材之外，盈利码头可以接卸</w:t>
            </w:r>
            <w:r w:rsidRPr="00DC5406">
              <w:rPr>
                <w:rFonts w:ascii="宋体" w:eastAsia="宋体" w:hAnsi="宋体" w:hint="eastAsia"/>
                <w:sz w:val="24"/>
                <w:szCs w:val="24"/>
                <w14:ligatures w14:val="none"/>
              </w:rPr>
              <w:t>煤炭、沙石等</w:t>
            </w:r>
            <w:r w:rsidR="00920BA5">
              <w:rPr>
                <w:rFonts w:ascii="宋体" w:eastAsia="宋体" w:hAnsi="宋体" w:hint="eastAsia"/>
                <w:sz w:val="24"/>
                <w:szCs w:val="24"/>
                <w14:ligatures w14:val="none"/>
              </w:rPr>
              <w:t>货种</w:t>
            </w:r>
            <w:r w:rsidRPr="00DC5406">
              <w:rPr>
                <w:rFonts w:ascii="宋体" w:eastAsia="宋体" w:hAnsi="宋体" w:hint="eastAsia"/>
                <w:sz w:val="24"/>
                <w:szCs w:val="24"/>
                <w14:ligatures w14:val="none"/>
              </w:rPr>
              <w:t>，通过合理调配库场和装卸产能，确保港口装卸业务有序运行。</w:t>
            </w:r>
          </w:p>
          <w:p w14:paraId="5335E7AF" w14:textId="77777777" w:rsidR="00DC5406" w:rsidRPr="00920BA5" w:rsidRDefault="00DC5406" w:rsidP="00F0712C">
            <w:pPr>
              <w:spacing w:line="360" w:lineRule="auto"/>
              <w:ind w:firstLineChars="200" w:firstLine="480"/>
              <w:rPr>
                <w:rFonts w:ascii="宋体" w:eastAsia="宋体" w:hAnsi="宋体" w:hint="eastAsia"/>
                <w:sz w:val="24"/>
                <w:szCs w:val="24"/>
                <w14:ligatures w14:val="none"/>
              </w:rPr>
            </w:pPr>
          </w:p>
          <w:p w14:paraId="414204AE" w14:textId="4FD5CD23" w:rsidR="00F0712C" w:rsidRPr="00F0712C" w:rsidRDefault="00DC5406" w:rsidP="00F0712C">
            <w:pPr>
              <w:pStyle w:val="a4"/>
              <w:spacing w:line="360" w:lineRule="auto"/>
              <w:ind w:firstLine="482"/>
              <w:rPr>
                <w:rFonts w:ascii="宋体" w:eastAsia="宋体" w:hAnsi="宋体" w:hint="eastAsia"/>
                <w:b/>
                <w:bCs/>
                <w:sz w:val="24"/>
                <w:szCs w:val="24"/>
                <w14:ligatures w14:val="none"/>
              </w:rPr>
            </w:pPr>
            <w:r>
              <w:rPr>
                <w:rFonts w:ascii="宋体" w:eastAsia="宋体" w:hAnsi="宋体" w:hint="eastAsia"/>
                <w:b/>
                <w:bCs/>
                <w:sz w:val="24"/>
                <w:szCs w:val="24"/>
                <w14:ligatures w14:val="none"/>
              </w:rPr>
              <w:t>四</w:t>
            </w:r>
            <w:r w:rsidR="00F0712C" w:rsidRPr="00F0712C">
              <w:rPr>
                <w:rFonts w:ascii="宋体" w:eastAsia="宋体" w:hAnsi="宋体" w:hint="eastAsia"/>
                <w:b/>
                <w:bCs/>
                <w:sz w:val="24"/>
                <w:szCs w:val="24"/>
                <w14:ligatures w14:val="none"/>
              </w:rPr>
              <w:t>、公司未来的经营发展方向，成立万林潮鸭（上海）品牌发展有限公司是基于什么规划</w:t>
            </w:r>
            <w:r>
              <w:rPr>
                <w:rFonts w:ascii="宋体" w:eastAsia="宋体" w:hAnsi="宋体" w:hint="eastAsia"/>
                <w:b/>
                <w:bCs/>
                <w:sz w:val="24"/>
                <w:szCs w:val="24"/>
                <w14:ligatures w14:val="none"/>
              </w:rPr>
              <w:t>，未来的业务方向是什么</w:t>
            </w:r>
            <w:r w:rsidR="00F0712C" w:rsidRPr="00F0712C">
              <w:rPr>
                <w:rFonts w:ascii="宋体" w:eastAsia="宋体" w:hAnsi="宋体" w:hint="eastAsia"/>
                <w:b/>
                <w:bCs/>
                <w:sz w:val="24"/>
                <w:szCs w:val="24"/>
                <w14:ligatures w14:val="none"/>
              </w:rPr>
              <w:t>？</w:t>
            </w:r>
            <w:r w:rsidRPr="00F0712C">
              <w:rPr>
                <w:rFonts w:ascii="宋体" w:eastAsia="宋体" w:hAnsi="宋体"/>
                <w:b/>
                <w:bCs/>
                <w:sz w:val="24"/>
                <w:szCs w:val="24"/>
                <w14:ligatures w14:val="none"/>
              </w:rPr>
              <w:t xml:space="preserve"> </w:t>
            </w:r>
          </w:p>
          <w:p w14:paraId="4D8C8C02" w14:textId="508A928B" w:rsidR="00F0712C" w:rsidRPr="00F0712C" w:rsidRDefault="00F0712C" w:rsidP="00F0712C">
            <w:pPr>
              <w:spacing w:line="360" w:lineRule="auto"/>
              <w:ind w:firstLineChars="200" w:firstLine="480"/>
              <w:rPr>
                <w:rFonts w:ascii="宋体" w:eastAsia="宋体" w:hAnsi="宋体" w:hint="eastAsia"/>
                <w:sz w:val="24"/>
                <w:szCs w:val="24"/>
                <w14:ligatures w14:val="none"/>
              </w:rPr>
            </w:pPr>
            <w:r w:rsidRPr="00F0712C">
              <w:rPr>
                <w:rFonts w:ascii="宋体" w:eastAsia="宋体" w:hAnsi="宋体" w:hint="eastAsia"/>
                <w:sz w:val="24"/>
                <w:szCs w:val="24"/>
                <w14:ligatures w14:val="none"/>
              </w:rPr>
              <w:t>万林潮鸭（上海）品牌发展有限公司系公司于2024年7月4日设立的全资子公司，因公司已于2024年9月9日设立潮鸭（杭州）品牌发展有限公司，基于公司整体经营规划考虑，目前万林潮鸭（上海）品牌发展有限公司已完成注销，两家公司都未实际开展业务</w:t>
            </w:r>
            <w:r w:rsidR="00103CDC">
              <w:rPr>
                <w:rFonts w:ascii="宋体" w:eastAsia="宋体" w:hAnsi="宋体" w:hint="eastAsia"/>
                <w:sz w:val="24"/>
                <w:szCs w:val="24"/>
                <w14:ligatures w14:val="none"/>
              </w:rPr>
              <w:t>，未来将按照公司发展需求开展营业范围内的业务。</w:t>
            </w:r>
          </w:p>
          <w:p w14:paraId="6D181F8A" w14:textId="36D7A598" w:rsidR="00F0712C" w:rsidRDefault="00F0712C" w:rsidP="00F0712C">
            <w:pPr>
              <w:spacing w:line="360" w:lineRule="auto"/>
              <w:ind w:firstLineChars="200" w:firstLine="480"/>
              <w:rPr>
                <w:rFonts w:ascii="宋体" w:eastAsia="宋体" w:hAnsi="宋体" w:cs="宋体" w:hint="eastAsia"/>
                <w:color w:val="000000"/>
                <w:sz w:val="24"/>
                <w:szCs w:val="24"/>
                <w:shd w:val="clear" w:color="auto" w:fill="FFFFFF"/>
              </w:rPr>
            </w:pPr>
            <w:r w:rsidRPr="00F0712C">
              <w:rPr>
                <w:rFonts w:ascii="宋体" w:eastAsia="宋体" w:hAnsi="宋体" w:hint="eastAsia"/>
                <w:sz w:val="24"/>
                <w:szCs w:val="24"/>
                <w14:ligatures w14:val="none"/>
              </w:rPr>
              <w:t>公司</w:t>
            </w:r>
            <w:r>
              <w:rPr>
                <w:rFonts w:ascii="宋体" w:eastAsia="宋体" w:hAnsi="宋体" w:hint="eastAsia"/>
                <w:sz w:val="24"/>
                <w:szCs w:val="24"/>
                <w14:ligatures w14:val="none"/>
              </w:rPr>
              <w:t>目前</w:t>
            </w:r>
            <w:r w:rsidRPr="00F0712C">
              <w:rPr>
                <w:rFonts w:ascii="宋体" w:eastAsia="宋体" w:hAnsi="宋体" w:cs="宋体" w:hint="eastAsia"/>
                <w:color w:val="000000"/>
                <w:sz w:val="24"/>
                <w:szCs w:val="24"/>
                <w:shd w:val="clear" w:color="auto" w:fill="FFFFFF"/>
              </w:rPr>
              <w:t>以现有业务为立足点，稳定港口装卸业务，进一步优化基础物流业务，未来逐步恢复银行授</w:t>
            </w:r>
            <w:r w:rsidRPr="00F0712C">
              <w:rPr>
                <w:rFonts w:ascii="宋体" w:eastAsia="宋体" w:hAnsi="宋体" w:cs="宋体" w:hint="eastAsia"/>
                <w:color w:val="000000"/>
                <w:sz w:val="24"/>
                <w:szCs w:val="24"/>
                <w:shd w:val="clear" w:color="auto" w:fill="FFFFFF"/>
              </w:rPr>
              <w:lastRenderedPageBreak/>
              <w:t>信后，木材代理业务将相应有所增加。同时公司管理层也将积极开拓业务领域，寻找新的经济增长点。</w:t>
            </w:r>
          </w:p>
          <w:p w14:paraId="1C8A349C" w14:textId="77777777" w:rsidR="00DC5406" w:rsidRDefault="00DC5406" w:rsidP="00F0712C">
            <w:pPr>
              <w:spacing w:line="360" w:lineRule="auto"/>
              <w:ind w:firstLineChars="200" w:firstLine="480"/>
              <w:rPr>
                <w:rFonts w:ascii="宋体" w:eastAsia="宋体" w:hAnsi="宋体" w:cs="宋体" w:hint="eastAsia"/>
                <w:color w:val="000000"/>
                <w:sz w:val="24"/>
                <w:szCs w:val="24"/>
                <w:shd w:val="clear" w:color="auto" w:fill="FFFFFF"/>
              </w:rPr>
            </w:pPr>
          </w:p>
          <w:p w14:paraId="64D2F7A7" w14:textId="322B7FBB" w:rsidR="00DC5406" w:rsidRDefault="00DC5406" w:rsidP="00F0712C">
            <w:pPr>
              <w:spacing w:line="360" w:lineRule="auto"/>
              <w:ind w:firstLineChars="200" w:firstLine="482"/>
              <w:rPr>
                <w:rFonts w:ascii="宋体" w:eastAsia="宋体" w:hAnsi="宋体" w:cs="宋体" w:hint="eastAsia"/>
                <w:color w:val="000000"/>
                <w:sz w:val="24"/>
                <w:szCs w:val="24"/>
                <w:shd w:val="clear" w:color="auto" w:fill="FFFFFF"/>
              </w:rPr>
            </w:pPr>
            <w:r>
              <w:rPr>
                <w:rFonts w:ascii="宋体" w:eastAsia="宋体" w:hAnsi="宋体" w:cs="宋体" w:hint="eastAsia"/>
                <w:b/>
                <w:bCs/>
                <w:color w:val="000000"/>
                <w:sz w:val="24"/>
                <w:szCs w:val="24"/>
                <w:shd w:val="clear" w:color="auto" w:fill="FFFFFF"/>
              </w:rPr>
              <w:t>五</w:t>
            </w:r>
            <w:r w:rsidRPr="00DC5406">
              <w:rPr>
                <w:rFonts w:ascii="宋体" w:eastAsia="宋体" w:hAnsi="宋体" w:cs="宋体" w:hint="eastAsia"/>
                <w:b/>
                <w:bCs/>
                <w:color w:val="000000"/>
                <w:sz w:val="24"/>
                <w:szCs w:val="24"/>
                <w:shd w:val="clear" w:color="auto" w:fill="FFFFFF"/>
              </w:rPr>
              <w:t>、公司</w:t>
            </w:r>
            <w:r w:rsidRPr="00DC5406">
              <w:rPr>
                <w:rFonts w:ascii="宋体" w:eastAsia="宋体" w:hAnsi="宋体" w:hint="eastAsia"/>
                <w:b/>
                <w:bCs/>
                <w:sz w:val="24"/>
                <w:szCs w:val="24"/>
                <w14:ligatures w14:val="none"/>
              </w:rPr>
              <w:t>是否有并购重</w:t>
            </w:r>
            <w:r w:rsidRPr="00F0712C">
              <w:rPr>
                <w:rFonts w:ascii="宋体" w:eastAsia="宋体" w:hAnsi="宋体" w:hint="eastAsia"/>
                <w:b/>
                <w:bCs/>
                <w:sz w:val="24"/>
                <w:szCs w:val="24"/>
                <w14:ligatures w14:val="none"/>
              </w:rPr>
              <w:t>组计划？</w:t>
            </w:r>
            <w:r>
              <w:rPr>
                <w:rFonts w:ascii="宋体" w:eastAsia="宋体" w:hAnsi="宋体" w:hint="eastAsia"/>
                <w:b/>
                <w:bCs/>
                <w:sz w:val="24"/>
                <w:szCs w:val="24"/>
                <w14:ligatures w14:val="none"/>
              </w:rPr>
              <w:t>是否有注入其他资产的打算？</w:t>
            </w:r>
          </w:p>
          <w:p w14:paraId="50233DD9" w14:textId="77777777" w:rsidR="00F0712C" w:rsidRDefault="00F0712C" w:rsidP="00F0712C">
            <w:pPr>
              <w:spacing w:line="360" w:lineRule="auto"/>
              <w:ind w:firstLineChars="200" w:firstLine="480"/>
              <w:rPr>
                <w:rFonts w:ascii="宋体" w:eastAsia="宋体" w:hAnsi="宋体" w:hint="eastAsia"/>
                <w:sz w:val="24"/>
                <w:szCs w:val="24"/>
                <w14:ligatures w14:val="none"/>
              </w:rPr>
            </w:pPr>
            <w:r>
              <w:rPr>
                <w:rFonts w:ascii="宋体" w:eastAsia="宋体" w:hAnsi="宋体" w:hint="eastAsia"/>
                <w:sz w:val="24"/>
                <w:szCs w:val="24"/>
                <w14:ligatures w14:val="none"/>
              </w:rPr>
              <w:t>经核查，</w:t>
            </w:r>
            <w:r w:rsidRPr="00F0712C">
              <w:rPr>
                <w:rFonts w:ascii="宋体" w:eastAsia="宋体" w:hAnsi="宋体" w:hint="eastAsia"/>
                <w:sz w:val="24"/>
                <w:szCs w:val="24"/>
                <w14:ligatures w14:val="none"/>
              </w:rPr>
              <w:t>近期公司不存在重大资产重组计划，公司控股股东及公司实际控制人亦不存在资产注入的计划和意向。</w:t>
            </w:r>
          </w:p>
          <w:p w14:paraId="1D4ED736" w14:textId="77777777" w:rsidR="00DC5406" w:rsidRDefault="00DC5406" w:rsidP="00F0712C">
            <w:pPr>
              <w:spacing w:line="360" w:lineRule="auto"/>
              <w:ind w:firstLineChars="200" w:firstLine="480"/>
              <w:rPr>
                <w:rFonts w:ascii="宋体" w:eastAsia="宋体" w:hAnsi="宋体" w:hint="eastAsia"/>
                <w:sz w:val="24"/>
                <w:szCs w:val="24"/>
                <w14:ligatures w14:val="none"/>
              </w:rPr>
            </w:pPr>
          </w:p>
          <w:p w14:paraId="32F001DA" w14:textId="066364BB" w:rsidR="00CC0EF5" w:rsidRPr="00CC0EF5" w:rsidRDefault="00DC5406" w:rsidP="00CC0EF5">
            <w:pPr>
              <w:spacing w:line="360" w:lineRule="auto"/>
              <w:ind w:firstLineChars="200" w:firstLine="482"/>
              <w:rPr>
                <w:rFonts w:ascii="宋体" w:eastAsia="宋体" w:hAnsi="宋体" w:cs="宋体" w:hint="eastAsia"/>
                <w:b/>
                <w:bCs/>
                <w:color w:val="000000"/>
                <w:sz w:val="24"/>
                <w:szCs w:val="24"/>
                <w:shd w:val="clear" w:color="auto" w:fill="FFFFFF"/>
              </w:rPr>
            </w:pPr>
            <w:r>
              <w:rPr>
                <w:rFonts w:ascii="宋体" w:eastAsia="宋体" w:hAnsi="宋体" w:cs="宋体" w:hint="eastAsia"/>
                <w:b/>
                <w:bCs/>
                <w:color w:val="000000"/>
                <w:sz w:val="24"/>
                <w:szCs w:val="24"/>
                <w:shd w:val="clear" w:color="auto" w:fill="FFFFFF"/>
              </w:rPr>
              <w:t>六</w:t>
            </w:r>
            <w:r w:rsidR="00CC0EF5" w:rsidRPr="00CC0EF5">
              <w:rPr>
                <w:rFonts w:ascii="宋体" w:eastAsia="宋体" w:hAnsi="宋体" w:cs="宋体" w:hint="eastAsia"/>
                <w:b/>
                <w:bCs/>
                <w:color w:val="000000"/>
                <w:sz w:val="24"/>
                <w:szCs w:val="24"/>
                <w:shd w:val="clear" w:color="auto" w:fill="FFFFFF"/>
              </w:rPr>
              <w:t>、前段时间公司进行股份回购并注销，</w:t>
            </w:r>
            <w:proofErr w:type="gramStart"/>
            <w:r w:rsidR="00CC0EF5" w:rsidRPr="00CC0EF5">
              <w:rPr>
                <w:rFonts w:ascii="宋体" w:eastAsia="宋体" w:hAnsi="宋体" w:cs="宋体" w:hint="eastAsia"/>
                <w:b/>
                <w:bCs/>
                <w:color w:val="000000"/>
                <w:sz w:val="24"/>
                <w:szCs w:val="24"/>
                <w:shd w:val="clear" w:color="auto" w:fill="FFFFFF"/>
              </w:rPr>
              <w:t>高管增持</w:t>
            </w:r>
            <w:proofErr w:type="gramEnd"/>
            <w:r w:rsidR="00CC0EF5" w:rsidRPr="00CC0EF5">
              <w:rPr>
                <w:rFonts w:ascii="宋体" w:eastAsia="宋体" w:hAnsi="宋体" w:cs="宋体" w:hint="eastAsia"/>
                <w:b/>
                <w:bCs/>
                <w:color w:val="000000"/>
                <w:sz w:val="24"/>
                <w:szCs w:val="24"/>
                <w:shd w:val="clear" w:color="auto" w:fill="FFFFFF"/>
              </w:rPr>
              <w:t>公司股票</w:t>
            </w:r>
            <w:r>
              <w:rPr>
                <w:rFonts w:ascii="宋体" w:eastAsia="宋体" w:hAnsi="宋体" w:cs="宋体" w:hint="eastAsia"/>
                <w:b/>
                <w:bCs/>
                <w:color w:val="000000"/>
                <w:sz w:val="24"/>
                <w:szCs w:val="24"/>
                <w:shd w:val="clear" w:color="auto" w:fill="FFFFFF"/>
              </w:rPr>
              <w:t>是出于什么想法？</w:t>
            </w:r>
          </w:p>
          <w:p w14:paraId="74E19B8C" w14:textId="5B3CC32E" w:rsidR="00CC0EF5" w:rsidRDefault="00CC0EF5" w:rsidP="00CC0EF5">
            <w:pPr>
              <w:spacing w:line="360" w:lineRule="auto"/>
              <w:ind w:firstLineChars="200" w:firstLine="480"/>
              <w:rPr>
                <w:rFonts w:ascii="宋体" w:eastAsia="宋体" w:hAnsi="宋体" w:hint="eastAsia"/>
                <w:sz w:val="24"/>
                <w:szCs w:val="24"/>
                <w14:ligatures w14:val="none"/>
              </w:rPr>
            </w:pPr>
            <w:r>
              <w:rPr>
                <w:rFonts w:ascii="宋体" w:eastAsia="宋体" w:hAnsi="宋体" w:hint="eastAsia"/>
                <w:sz w:val="24"/>
                <w:szCs w:val="24"/>
                <w14:ligatures w14:val="none"/>
              </w:rPr>
              <w:t>基于对公司未来持续发展的信心，</w:t>
            </w:r>
            <w:r w:rsidRPr="00CC0EF5">
              <w:rPr>
                <w:rFonts w:ascii="宋体" w:eastAsia="宋体" w:hAnsi="宋体" w:hint="eastAsia"/>
                <w:sz w:val="24"/>
                <w:szCs w:val="24"/>
                <w14:ligatures w14:val="none"/>
              </w:rPr>
              <w:t>有效保障全体投资者利益，</w:t>
            </w:r>
            <w:proofErr w:type="gramStart"/>
            <w:r w:rsidR="00DC5406" w:rsidRPr="00DC5406">
              <w:rPr>
                <w:rFonts w:ascii="宋体" w:eastAsia="宋体" w:hAnsi="宋体" w:hint="eastAsia"/>
                <w:sz w:val="24"/>
                <w:szCs w:val="24"/>
                <w14:ligatures w14:val="none"/>
              </w:rPr>
              <w:t>践行</w:t>
            </w:r>
            <w:proofErr w:type="gramEnd"/>
            <w:r w:rsidR="00DC5406" w:rsidRPr="00DC5406">
              <w:rPr>
                <w:rFonts w:ascii="宋体" w:eastAsia="宋体" w:hAnsi="宋体" w:hint="eastAsia"/>
                <w:sz w:val="24"/>
                <w:szCs w:val="24"/>
                <w14:ligatures w14:val="none"/>
              </w:rPr>
              <w:t>“提质增效重回报”的发展理念</w:t>
            </w:r>
            <w:r>
              <w:rPr>
                <w:rFonts w:ascii="宋体" w:eastAsia="宋体" w:hAnsi="宋体" w:hint="eastAsia"/>
                <w:sz w:val="24"/>
                <w:szCs w:val="24"/>
                <w14:ligatures w14:val="none"/>
              </w:rPr>
              <w:t>，</w:t>
            </w:r>
            <w:r w:rsidR="00DC5406">
              <w:rPr>
                <w:rFonts w:ascii="宋体" w:eastAsia="宋体" w:hAnsi="宋体" w:hint="eastAsia"/>
                <w:sz w:val="24"/>
                <w:szCs w:val="24"/>
                <w14:ligatures w14:val="none"/>
              </w:rPr>
              <w:t>经董事会、股东大会审议通过后，公司按照计划完成股份回购并进行注销。</w:t>
            </w:r>
          </w:p>
          <w:p w14:paraId="2A24ABDA" w14:textId="77777777" w:rsidR="00DC5406" w:rsidRDefault="00DC5406" w:rsidP="00DC5406">
            <w:pPr>
              <w:spacing w:line="360" w:lineRule="auto"/>
              <w:ind w:firstLineChars="200" w:firstLine="480"/>
              <w:rPr>
                <w:rFonts w:ascii="宋体" w:eastAsia="宋体" w:hAnsi="宋体" w:hint="eastAsia"/>
                <w:sz w:val="24"/>
                <w:szCs w:val="24"/>
                <w14:ligatures w14:val="none"/>
              </w:rPr>
            </w:pPr>
            <w:r>
              <w:rPr>
                <w:rFonts w:ascii="宋体" w:eastAsia="宋体" w:hAnsi="宋体" w:hint="eastAsia"/>
                <w:sz w:val="24"/>
                <w:szCs w:val="24"/>
                <w14:ligatures w14:val="none"/>
              </w:rPr>
              <w:t>公司高级管理人员进行</w:t>
            </w:r>
            <w:proofErr w:type="gramStart"/>
            <w:r>
              <w:rPr>
                <w:rFonts w:ascii="宋体" w:eastAsia="宋体" w:hAnsi="宋体" w:hint="eastAsia"/>
                <w:sz w:val="24"/>
                <w:szCs w:val="24"/>
                <w14:ligatures w14:val="none"/>
              </w:rPr>
              <w:t>增持系基于</w:t>
            </w:r>
            <w:proofErr w:type="gramEnd"/>
            <w:r>
              <w:rPr>
                <w:rFonts w:ascii="宋体" w:eastAsia="宋体" w:hAnsi="宋体" w:hint="eastAsia"/>
                <w:sz w:val="24"/>
                <w:szCs w:val="24"/>
                <w14:ligatures w14:val="none"/>
              </w:rPr>
              <w:t>对公司长期价值的认可，</w:t>
            </w:r>
            <w:r w:rsidRPr="00CC0EF5">
              <w:rPr>
                <w:rFonts w:ascii="宋体" w:eastAsia="宋体" w:hAnsi="宋体" w:hint="eastAsia"/>
                <w:sz w:val="24"/>
                <w:szCs w:val="24"/>
                <w14:ligatures w14:val="none"/>
              </w:rPr>
              <w:t>提振投资者信心，促进公司长期稳健发展</w:t>
            </w:r>
            <w:r>
              <w:rPr>
                <w:rFonts w:ascii="宋体" w:eastAsia="宋体" w:hAnsi="宋体" w:hint="eastAsia"/>
                <w:sz w:val="24"/>
                <w:szCs w:val="24"/>
                <w14:ligatures w14:val="none"/>
              </w:rPr>
              <w:t>，合法合</w:t>
            </w:r>
            <w:proofErr w:type="gramStart"/>
            <w:r>
              <w:rPr>
                <w:rFonts w:ascii="宋体" w:eastAsia="宋体" w:hAnsi="宋体" w:hint="eastAsia"/>
                <w:sz w:val="24"/>
                <w:szCs w:val="24"/>
                <w14:ligatures w14:val="none"/>
              </w:rPr>
              <w:t>规</w:t>
            </w:r>
            <w:proofErr w:type="gramEnd"/>
            <w:r w:rsidRPr="00DC5406">
              <w:rPr>
                <w:rFonts w:ascii="宋体" w:eastAsia="宋体" w:hAnsi="宋体" w:hint="eastAsia"/>
                <w:sz w:val="24"/>
                <w:szCs w:val="24"/>
                <w14:ligatures w14:val="none"/>
              </w:rPr>
              <w:t>增持公司股票</w:t>
            </w:r>
            <w:r>
              <w:rPr>
                <w:rFonts w:ascii="宋体" w:eastAsia="宋体" w:hAnsi="宋体" w:hint="eastAsia"/>
                <w:sz w:val="24"/>
                <w:szCs w:val="24"/>
                <w14:ligatures w14:val="none"/>
              </w:rPr>
              <w:t>。</w:t>
            </w:r>
          </w:p>
          <w:p w14:paraId="16EC7E1B" w14:textId="77777777" w:rsidR="00DC5406" w:rsidRDefault="00DC5406" w:rsidP="00DC5406">
            <w:pPr>
              <w:spacing w:line="360" w:lineRule="auto"/>
              <w:ind w:firstLineChars="200" w:firstLine="480"/>
              <w:rPr>
                <w:rFonts w:ascii="宋体" w:eastAsia="宋体" w:hAnsi="宋体" w:hint="eastAsia"/>
                <w:sz w:val="24"/>
                <w:szCs w:val="24"/>
                <w14:ligatures w14:val="none"/>
              </w:rPr>
            </w:pPr>
          </w:p>
          <w:p w14:paraId="4DF00AA3" w14:textId="02D04A19" w:rsidR="00DC5406" w:rsidRPr="00DC5406" w:rsidRDefault="00DC5406" w:rsidP="00DC5406">
            <w:pPr>
              <w:spacing w:line="360" w:lineRule="auto"/>
              <w:ind w:firstLineChars="200" w:firstLine="482"/>
              <w:rPr>
                <w:rFonts w:ascii="宋体" w:eastAsia="宋体" w:hAnsi="宋体" w:hint="eastAsia"/>
                <w:b/>
                <w:bCs/>
                <w:sz w:val="24"/>
                <w:szCs w:val="24"/>
                <w14:ligatures w14:val="none"/>
              </w:rPr>
            </w:pPr>
            <w:r>
              <w:rPr>
                <w:rFonts w:ascii="宋体" w:eastAsia="宋体" w:hAnsi="宋体" w:hint="eastAsia"/>
                <w:b/>
                <w:bCs/>
                <w:sz w:val="24"/>
                <w:szCs w:val="24"/>
                <w14:ligatures w14:val="none"/>
              </w:rPr>
              <w:t>七</w:t>
            </w:r>
            <w:r w:rsidRPr="00DC5406">
              <w:rPr>
                <w:rFonts w:ascii="宋体" w:eastAsia="宋体" w:hAnsi="宋体" w:hint="eastAsia"/>
                <w:b/>
                <w:bCs/>
                <w:sz w:val="24"/>
                <w:szCs w:val="24"/>
                <w14:ligatures w14:val="none"/>
              </w:rPr>
              <w:t>、上海珉大实业有限公司向控股子公司提起的仲裁案进展？是否计提减值损失？</w:t>
            </w:r>
          </w:p>
          <w:p w14:paraId="0CD4FC77" w14:textId="77777777" w:rsidR="00DC5406" w:rsidRPr="00DC5406" w:rsidRDefault="00DC5406" w:rsidP="00DC5406">
            <w:pPr>
              <w:spacing w:line="360" w:lineRule="auto"/>
              <w:ind w:firstLineChars="200" w:firstLine="480"/>
              <w:rPr>
                <w:rFonts w:ascii="宋体" w:eastAsia="宋体" w:hAnsi="宋体" w:hint="eastAsia"/>
                <w:sz w:val="24"/>
                <w:szCs w:val="24"/>
                <w14:ligatures w14:val="none"/>
              </w:rPr>
            </w:pPr>
            <w:r w:rsidRPr="00DC5406">
              <w:rPr>
                <w:rFonts w:ascii="宋体" w:eastAsia="宋体" w:hAnsi="宋体" w:hint="eastAsia"/>
                <w:sz w:val="24"/>
                <w:szCs w:val="24"/>
                <w14:ligatures w14:val="none"/>
              </w:rPr>
              <w:t>2023年9月，木材产业</w:t>
            </w:r>
            <w:proofErr w:type="gramStart"/>
            <w:r w:rsidRPr="00DC5406">
              <w:rPr>
                <w:rFonts w:ascii="宋体" w:eastAsia="宋体" w:hAnsi="宋体" w:hint="eastAsia"/>
                <w:sz w:val="24"/>
                <w:szCs w:val="24"/>
                <w14:ligatures w14:val="none"/>
              </w:rPr>
              <w:t>园收到</w:t>
            </w:r>
            <w:proofErr w:type="gramEnd"/>
            <w:r w:rsidRPr="00DC5406">
              <w:rPr>
                <w:rFonts w:ascii="宋体" w:eastAsia="宋体" w:hAnsi="宋体" w:hint="eastAsia"/>
                <w:sz w:val="24"/>
                <w:szCs w:val="24"/>
                <w14:ligatures w14:val="none"/>
              </w:rPr>
              <w:t>上海仲裁委员会送达的《仲裁通知书》[（2023）</w:t>
            </w:r>
            <w:proofErr w:type="gramStart"/>
            <w:r w:rsidRPr="00DC5406">
              <w:rPr>
                <w:rFonts w:ascii="宋体" w:eastAsia="宋体" w:hAnsi="宋体" w:hint="eastAsia"/>
                <w:sz w:val="24"/>
                <w:szCs w:val="24"/>
                <w14:ligatures w14:val="none"/>
              </w:rPr>
              <w:t>沪仲案字</w:t>
            </w:r>
            <w:proofErr w:type="gramEnd"/>
            <w:r w:rsidRPr="00DC5406">
              <w:rPr>
                <w:rFonts w:ascii="宋体" w:eastAsia="宋体" w:hAnsi="宋体" w:hint="eastAsia"/>
                <w:sz w:val="24"/>
                <w:szCs w:val="24"/>
                <w14:ligatures w14:val="none"/>
              </w:rPr>
              <w:t>第4876号]及相关材料，申请人上海珉大实业有限公司因买卖合同货款纠纷提起仲裁，将全资子公司江苏万林木材产业园有限公司列为被申请人，仲裁金额为4800万。申请人</w:t>
            </w:r>
            <w:proofErr w:type="gramStart"/>
            <w:r w:rsidRPr="00DC5406">
              <w:rPr>
                <w:rFonts w:ascii="宋体" w:eastAsia="宋体" w:hAnsi="宋体" w:hint="eastAsia"/>
                <w:sz w:val="24"/>
                <w:szCs w:val="24"/>
                <w14:ligatures w14:val="none"/>
              </w:rPr>
              <w:t>珉</w:t>
            </w:r>
            <w:proofErr w:type="gramEnd"/>
            <w:r w:rsidRPr="00DC5406">
              <w:rPr>
                <w:rFonts w:ascii="宋体" w:eastAsia="宋体" w:hAnsi="宋体" w:hint="eastAsia"/>
                <w:sz w:val="24"/>
                <w:szCs w:val="24"/>
                <w14:ligatures w14:val="none"/>
              </w:rPr>
              <w:t>大实业于2024年8月21日向上海仲裁委员会提交了《撤回仲裁申书》，仲裁庭同意</w:t>
            </w:r>
            <w:proofErr w:type="gramStart"/>
            <w:r w:rsidRPr="00DC5406">
              <w:rPr>
                <w:rFonts w:ascii="宋体" w:eastAsia="宋体" w:hAnsi="宋体" w:hint="eastAsia"/>
                <w:sz w:val="24"/>
                <w:szCs w:val="24"/>
                <w14:ligatures w14:val="none"/>
              </w:rPr>
              <w:t>珉</w:t>
            </w:r>
            <w:proofErr w:type="gramEnd"/>
            <w:r w:rsidRPr="00DC5406">
              <w:rPr>
                <w:rFonts w:ascii="宋体" w:eastAsia="宋体" w:hAnsi="宋体" w:hint="eastAsia"/>
                <w:sz w:val="24"/>
                <w:szCs w:val="24"/>
                <w14:ligatures w14:val="none"/>
              </w:rPr>
              <w:t>大实业撤回其对木材产业园的仲裁请求并予以结案。2024年9月，木</w:t>
            </w:r>
            <w:r w:rsidRPr="00DC5406">
              <w:rPr>
                <w:rFonts w:ascii="宋体" w:eastAsia="宋体" w:hAnsi="宋体" w:hint="eastAsia"/>
                <w:sz w:val="24"/>
                <w:szCs w:val="24"/>
                <w14:ligatures w14:val="none"/>
              </w:rPr>
              <w:lastRenderedPageBreak/>
              <w:t>材产业</w:t>
            </w:r>
            <w:proofErr w:type="gramStart"/>
            <w:r w:rsidRPr="00DC5406">
              <w:rPr>
                <w:rFonts w:ascii="宋体" w:eastAsia="宋体" w:hAnsi="宋体" w:hint="eastAsia"/>
                <w:sz w:val="24"/>
                <w:szCs w:val="24"/>
                <w14:ligatures w14:val="none"/>
              </w:rPr>
              <w:t>园收到</w:t>
            </w:r>
            <w:proofErr w:type="gramEnd"/>
            <w:r w:rsidRPr="00DC5406">
              <w:rPr>
                <w:rFonts w:ascii="宋体" w:eastAsia="宋体" w:hAnsi="宋体" w:hint="eastAsia"/>
                <w:sz w:val="24"/>
                <w:szCs w:val="24"/>
                <w14:ligatures w14:val="none"/>
              </w:rPr>
              <w:t>上海仲裁委员会送达的《仲裁通知书》[(2024)</w:t>
            </w:r>
            <w:proofErr w:type="gramStart"/>
            <w:r w:rsidRPr="00DC5406">
              <w:rPr>
                <w:rFonts w:ascii="宋体" w:eastAsia="宋体" w:hAnsi="宋体" w:hint="eastAsia"/>
                <w:sz w:val="24"/>
                <w:szCs w:val="24"/>
                <w14:ligatures w14:val="none"/>
              </w:rPr>
              <w:t>沪仲案字</w:t>
            </w:r>
            <w:proofErr w:type="gramEnd"/>
            <w:r w:rsidRPr="00DC5406">
              <w:rPr>
                <w:rFonts w:ascii="宋体" w:eastAsia="宋体" w:hAnsi="宋体" w:hint="eastAsia"/>
                <w:sz w:val="24"/>
                <w:szCs w:val="24"/>
                <w14:ligatures w14:val="none"/>
              </w:rPr>
              <w:t>第 6196 号]及相关材料，申请人</w:t>
            </w:r>
            <w:proofErr w:type="gramStart"/>
            <w:r w:rsidRPr="00DC5406">
              <w:rPr>
                <w:rFonts w:ascii="宋体" w:eastAsia="宋体" w:hAnsi="宋体" w:hint="eastAsia"/>
                <w:sz w:val="24"/>
                <w:szCs w:val="24"/>
                <w14:ligatures w14:val="none"/>
              </w:rPr>
              <w:t>珉</w:t>
            </w:r>
            <w:proofErr w:type="gramEnd"/>
            <w:r w:rsidRPr="00DC5406">
              <w:rPr>
                <w:rFonts w:ascii="宋体" w:eastAsia="宋体" w:hAnsi="宋体" w:hint="eastAsia"/>
                <w:sz w:val="24"/>
                <w:szCs w:val="24"/>
                <w14:ligatures w14:val="none"/>
              </w:rPr>
              <w:t>大实业因前述买卖合同货款纠纷再次提起仲裁，仲裁金额不变。截至目前，该案件尚未开庭审理。</w:t>
            </w:r>
          </w:p>
          <w:p w14:paraId="0B2D05CD" w14:textId="77777777" w:rsidR="00DC5406" w:rsidRDefault="00DC5406" w:rsidP="00DC5406">
            <w:pPr>
              <w:spacing w:line="360" w:lineRule="auto"/>
              <w:ind w:firstLineChars="200" w:firstLine="480"/>
              <w:rPr>
                <w:rFonts w:ascii="宋体" w:eastAsia="宋体" w:hAnsi="宋体" w:hint="eastAsia"/>
                <w:sz w:val="24"/>
                <w:szCs w:val="24"/>
                <w14:ligatures w14:val="none"/>
              </w:rPr>
            </w:pPr>
            <w:r w:rsidRPr="00DC5406">
              <w:rPr>
                <w:rFonts w:ascii="宋体" w:eastAsia="宋体" w:hAnsi="宋体" w:hint="eastAsia"/>
                <w:sz w:val="24"/>
                <w:szCs w:val="24"/>
                <w14:ligatures w14:val="none"/>
              </w:rPr>
              <w:t>根据</w:t>
            </w:r>
            <w:proofErr w:type="gramStart"/>
            <w:r w:rsidRPr="00DC5406">
              <w:rPr>
                <w:rFonts w:ascii="宋体" w:eastAsia="宋体" w:hAnsi="宋体" w:hint="eastAsia"/>
                <w:sz w:val="24"/>
                <w:szCs w:val="24"/>
                <w14:ligatures w14:val="none"/>
              </w:rPr>
              <w:t>珉</w:t>
            </w:r>
            <w:proofErr w:type="gramEnd"/>
            <w:r w:rsidRPr="00DC5406">
              <w:rPr>
                <w:rFonts w:ascii="宋体" w:eastAsia="宋体" w:hAnsi="宋体" w:hint="eastAsia"/>
                <w:sz w:val="24"/>
                <w:szCs w:val="24"/>
                <w14:ligatures w14:val="none"/>
              </w:rPr>
              <w:t>大实业提出的仲裁请求，除4800万垫付款，木材产业园还应返还资金占用费4,408,372.60元（以未返还金额4,800万元为基数，按2022年3月21日公布的一年期LPR3.7%计付，自2022年3月23日起计算至实际给付之日止，现暂计至2024年9月14日），按照会计准则，上述资金占用费已计提。</w:t>
            </w:r>
          </w:p>
          <w:p w14:paraId="68E6EF5D" w14:textId="77777777" w:rsidR="00DC5406" w:rsidRDefault="00DC5406" w:rsidP="00DC5406">
            <w:pPr>
              <w:spacing w:line="360" w:lineRule="auto"/>
              <w:ind w:firstLineChars="200" w:firstLine="480"/>
              <w:rPr>
                <w:rFonts w:ascii="宋体" w:eastAsia="宋体" w:hAnsi="宋体" w:hint="eastAsia"/>
                <w:sz w:val="24"/>
                <w:szCs w:val="24"/>
                <w14:ligatures w14:val="none"/>
              </w:rPr>
            </w:pPr>
          </w:p>
          <w:p w14:paraId="6873B00E" w14:textId="0F102BAB" w:rsidR="00DC5406" w:rsidRPr="00DC5406" w:rsidRDefault="00DC5406" w:rsidP="00DC5406">
            <w:pPr>
              <w:spacing w:line="360" w:lineRule="auto"/>
              <w:ind w:firstLineChars="200" w:firstLine="482"/>
              <w:rPr>
                <w:rFonts w:ascii="宋体" w:eastAsia="宋体" w:hAnsi="宋体" w:hint="eastAsia"/>
                <w:b/>
                <w:bCs/>
                <w:sz w:val="24"/>
                <w:szCs w:val="24"/>
                <w14:ligatures w14:val="none"/>
              </w:rPr>
            </w:pPr>
            <w:r>
              <w:rPr>
                <w:rFonts w:ascii="宋体" w:eastAsia="宋体" w:hAnsi="宋体" w:hint="eastAsia"/>
                <w:b/>
                <w:bCs/>
                <w:sz w:val="24"/>
                <w:szCs w:val="24"/>
                <w14:ligatures w14:val="none"/>
              </w:rPr>
              <w:t>八</w:t>
            </w:r>
            <w:r w:rsidRPr="00DC5406">
              <w:rPr>
                <w:rFonts w:ascii="宋体" w:eastAsia="宋体" w:hAnsi="宋体" w:hint="eastAsia"/>
                <w:b/>
                <w:bCs/>
                <w:sz w:val="24"/>
                <w:szCs w:val="24"/>
                <w14:ligatures w14:val="none"/>
              </w:rPr>
              <w:t>、公司诉前</w:t>
            </w:r>
            <w:proofErr w:type="gramStart"/>
            <w:r w:rsidRPr="00DC5406">
              <w:rPr>
                <w:rFonts w:ascii="宋体" w:eastAsia="宋体" w:hAnsi="宋体" w:hint="eastAsia"/>
                <w:b/>
                <w:bCs/>
                <w:sz w:val="24"/>
                <w:szCs w:val="24"/>
                <w14:ligatures w14:val="none"/>
              </w:rPr>
              <w:t>实控人黄保忠</w:t>
            </w:r>
            <w:proofErr w:type="gramEnd"/>
            <w:r w:rsidRPr="00DC5406">
              <w:rPr>
                <w:rFonts w:ascii="宋体" w:eastAsia="宋体" w:hAnsi="宋体" w:hint="eastAsia"/>
                <w:b/>
                <w:bCs/>
                <w:sz w:val="24"/>
                <w:szCs w:val="24"/>
                <w14:ligatures w14:val="none"/>
              </w:rPr>
              <w:t>及前控股股东上海沪瑞实业有限公司损害公司利益责任纠纷案目前有何进展？</w:t>
            </w:r>
          </w:p>
          <w:p w14:paraId="63534F32" w14:textId="6E3CF847" w:rsidR="00DC5406" w:rsidRDefault="00DC5406" w:rsidP="00DC5406">
            <w:pPr>
              <w:spacing w:line="360" w:lineRule="auto"/>
              <w:ind w:firstLineChars="200" w:firstLine="480"/>
              <w:rPr>
                <w:rFonts w:ascii="宋体" w:eastAsia="宋体" w:hAnsi="宋体" w:hint="eastAsia"/>
                <w:sz w:val="24"/>
                <w:szCs w:val="24"/>
                <w14:ligatures w14:val="none"/>
              </w:rPr>
            </w:pPr>
            <w:r w:rsidRPr="00DC5406">
              <w:rPr>
                <w:rFonts w:ascii="宋体" w:eastAsia="宋体" w:hAnsi="宋体" w:hint="eastAsia"/>
                <w:sz w:val="24"/>
                <w:szCs w:val="24"/>
                <w14:ligatures w14:val="none"/>
              </w:rPr>
              <w:t>关于</w:t>
            </w:r>
            <w:r>
              <w:rPr>
                <w:rFonts w:ascii="宋体" w:eastAsia="宋体" w:hAnsi="宋体" w:hint="eastAsia"/>
                <w:sz w:val="24"/>
                <w:szCs w:val="24"/>
                <w14:ligatures w14:val="none"/>
              </w:rPr>
              <w:t>公司</w:t>
            </w:r>
            <w:r w:rsidRPr="00DC5406">
              <w:rPr>
                <w:rFonts w:ascii="宋体" w:eastAsia="宋体" w:hAnsi="宋体" w:hint="eastAsia"/>
                <w:sz w:val="24"/>
                <w:szCs w:val="24"/>
                <w14:ligatures w14:val="none"/>
              </w:rPr>
              <w:t>诉黄保忠损害公司利益责任纠纷案</w:t>
            </w:r>
            <w:r>
              <w:rPr>
                <w:rFonts w:ascii="宋体" w:eastAsia="宋体" w:hAnsi="宋体" w:hint="eastAsia"/>
                <w:sz w:val="24"/>
                <w:szCs w:val="24"/>
                <w14:ligatures w14:val="none"/>
              </w:rPr>
              <w:t>，</w:t>
            </w:r>
            <w:r w:rsidRPr="00DC5406">
              <w:rPr>
                <w:rFonts w:ascii="宋体" w:eastAsia="宋体" w:hAnsi="宋体" w:hint="eastAsia"/>
                <w:sz w:val="24"/>
                <w:szCs w:val="24"/>
                <w14:ligatures w14:val="none"/>
              </w:rPr>
              <w:t>公司于2024年4月19日收到上海市第一中级人民法院下发的立案受理通知书。</w:t>
            </w:r>
            <w:r>
              <w:rPr>
                <w:rFonts w:ascii="宋体" w:eastAsia="宋体" w:hAnsi="宋体" w:hint="eastAsia"/>
                <w:sz w:val="24"/>
                <w:szCs w:val="24"/>
                <w14:ligatures w14:val="none"/>
              </w:rPr>
              <w:t>被告对管辖权提出异议，后经法院驳回申请。目前该案件尚未开庭。</w:t>
            </w:r>
          </w:p>
          <w:p w14:paraId="5D636D8A" w14:textId="77777777" w:rsidR="00DC5406" w:rsidRDefault="00DC5406" w:rsidP="00DC5406">
            <w:pPr>
              <w:spacing w:line="360" w:lineRule="auto"/>
              <w:ind w:firstLineChars="200" w:firstLine="480"/>
              <w:rPr>
                <w:rFonts w:ascii="宋体" w:eastAsia="宋体" w:hAnsi="宋体" w:hint="eastAsia"/>
                <w:sz w:val="24"/>
                <w:szCs w:val="24"/>
                <w14:ligatures w14:val="none"/>
              </w:rPr>
            </w:pPr>
            <w:r w:rsidRPr="00DC5406">
              <w:rPr>
                <w:rFonts w:ascii="宋体" w:eastAsia="宋体" w:hAnsi="宋体" w:hint="eastAsia"/>
                <w:sz w:val="24"/>
                <w:szCs w:val="24"/>
                <w14:ligatures w14:val="none"/>
              </w:rPr>
              <w:t>关于</w:t>
            </w:r>
            <w:r>
              <w:rPr>
                <w:rFonts w:ascii="宋体" w:eastAsia="宋体" w:hAnsi="宋体" w:hint="eastAsia"/>
                <w:sz w:val="24"/>
                <w:szCs w:val="24"/>
                <w14:ligatures w14:val="none"/>
              </w:rPr>
              <w:t>公司</w:t>
            </w:r>
            <w:r w:rsidRPr="00DC5406">
              <w:rPr>
                <w:rFonts w:ascii="宋体" w:eastAsia="宋体" w:hAnsi="宋体" w:hint="eastAsia"/>
                <w:sz w:val="24"/>
                <w:szCs w:val="24"/>
                <w14:ligatures w14:val="none"/>
              </w:rPr>
              <w:t>诉上海沪瑞实业有限公司、黄保忠损害公司利益责任纠纷案</w:t>
            </w:r>
            <w:r>
              <w:rPr>
                <w:rFonts w:ascii="宋体" w:eastAsia="宋体" w:hAnsi="宋体" w:hint="eastAsia"/>
                <w:sz w:val="24"/>
                <w:szCs w:val="24"/>
                <w14:ligatures w14:val="none"/>
              </w:rPr>
              <w:t>，</w:t>
            </w:r>
            <w:r w:rsidRPr="00DC5406">
              <w:rPr>
                <w:rFonts w:ascii="宋体" w:eastAsia="宋体" w:hAnsi="宋体" w:hint="eastAsia"/>
                <w:sz w:val="24"/>
                <w:szCs w:val="24"/>
                <w14:ligatures w14:val="none"/>
              </w:rPr>
              <w:t>公司于2024年7月29日收到上海市长宁人民法院下发的立案受理通知书</w:t>
            </w:r>
            <w:r>
              <w:rPr>
                <w:rFonts w:ascii="宋体" w:eastAsia="宋体" w:hAnsi="宋体" w:hint="eastAsia"/>
                <w:sz w:val="24"/>
                <w:szCs w:val="24"/>
                <w14:ligatures w14:val="none"/>
              </w:rPr>
              <w:t>，截止目前尚未开庭。</w:t>
            </w:r>
          </w:p>
          <w:p w14:paraId="55FC8F6F" w14:textId="007627D8" w:rsidR="00DC5406" w:rsidRPr="00DC5406" w:rsidRDefault="00DC5406" w:rsidP="00DC5406">
            <w:pPr>
              <w:spacing w:line="360" w:lineRule="auto"/>
              <w:ind w:firstLineChars="200" w:firstLine="480"/>
              <w:rPr>
                <w:rFonts w:ascii="宋体" w:eastAsia="宋体" w:hAnsi="宋体" w:hint="eastAsia"/>
                <w:sz w:val="24"/>
                <w:szCs w:val="24"/>
                <w14:ligatures w14:val="none"/>
              </w:rPr>
            </w:pPr>
          </w:p>
        </w:tc>
      </w:tr>
      <w:tr w:rsidR="00DC5406" w:rsidRPr="00F0712C" w14:paraId="22DFFC15" w14:textId="77777777" w:rsidTr="008D05A0">
        <w:tc>
          <w:tcPr>
            <w:tcW w:w="2547" w:type="dxa"/>
            <w:vAlign w:val="center"/>
          </w:tcPr>
          <w:p w14:paraId="5FBBA020" w14:textId="7E88A20D" w:rsidR="00DC5406" w:rsidRPr="00F0712C" w:rsidRDefault="00DC5406" w:rsidP="008D05A0">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附件清单</w:t>
            </w:r>
          </w:p>
        </w:tc>
        <w:tc>
          <w:tcPr>
            <w:tcW w:w="5749" w:type="dxa"/>
          </w:tcPr>
          <w:p w14:paraId="3BFAE2EA" w14:textId="4129DC45" w:rsidR="00DC5406" w:rsidRPr="00DC5406" w:rsidRDefault="00DC5406" w:rsidP="00DC5406">
            <w:pPr>
              <w:spacing w:line="360" w:lineRule="auto"/>
              <w:rPr>
                <w:rFonts w:ascii="宋体" w:eastAsia="宋体" w:hAnsi="宋体" w:hint="eastAsia"/>
                <w:sz w:val="24"/>
                <w:szCs w:val="24"/>
              </w:rPr>
            </w:pPr>
            <w:r w:rsidRPr="00DC5406">
              <w:rPr>
                <w:rFonts w:ascii="宋体" w:eastAsia="宋体" w:hAnsi="宋体" w:hint="eastAsia"/>
                <w:sz w:val="24"/>
                <w:szCs w:val="24"/>
              </w:rPr>
              <w:t>不适用</w:t>
            </w:r>
          </w:p>
        </w:tc>
      </w:tr>
      <w:tr w:rsidR="008D05A0" w:rsidRPr="00F0712C" w14:paraId="791847E4" w14:textId="77777777" w:rsidTr="008D05A0">
        <w:tc>
          <w:tcPr>
            <w:tcW w:w="2547" w:type="dxa"/>
            <w:vAlign w:val="center"/>
          </w:tcPr>
          <w:p w14:paraId="56EE8A3A" w14:textId="43EB80B6" w:rsidR="008D05A0" w:rsidRDefault="008D05A0" w:rsidP="008D05A0">
            <w:pPr>
              <w:spacing w:line="360" w:lineRule="auto"/>
              <w:jc w:val="center"/>
              <w:rPr>
                <w:rFonts w:ascii="宋体" w:eastAsia="宋体" w:hAnsi="宋体" w:hint="eastAsia"/>
                <w:sz w:val="24"/>
                <w:szCs w:val="24"/>
              </w:rPr>
            </w:pPr>
            <w:r>
              <w:rPr>
                <w:rFonts w:ascii="宋体" w:eastAsia="宋体" w:hAnsi="宋体" w:hint="eastAsia"/>
                <w:sz w:val="24"/>
                <w:szCs w:val="24"/>
              </w:rPr>
              <w:t>日期</w:t>
            </w:r>
          </w:p>
        </w:tc>
        <w:tc>
          <w:tcPr>
            <w:tcW w:w="5749" w:type="dxa"/>
          </w:tcPr>
          <w:p w14:paraId="1839B66E" w14:textId="41285B99" w:rsidR="008D05A0" w:rsidRPr="00DC5406" w:rsidRDefault="008D05A0" w:rsidP="00DC5406">
            <w:pPr>
              <w:spacing w:line="360" w:lineRule="auto"/>
              <w:rPr>
                <w:rFonts w:ascii="宋体" w:eastAsia="宋体" w:hAnsi="宋体" w:hint="eastAsia"/>
                <w:sz w:val="24"/>
                <w:szCs w:val="24"/>
              </w:rPr>
            </w:pPr>
            <w:r>
              <w:rPr>
                <w:rFonts w:ascii="宋体" w:eastAsia="宋体" w:hAnsi="宋体" w:hint="eastAsia"/>
                <w:sz w:val="24"/>
                <w:szCs w:val="24"/>
              </w:rPr>
              <w:t>2024年11月4日</w:t>
            </w:r>
          </w:p>
        </w:tc>
      </w:tr>
    </w:tbl>
    <w:p w14:paraId="4CED084F" w14:textId="77777777" w:rsidR="005607FC" w:rsidRDefault="005607FC">
      <w:pPr>
        <w:rPr>
          <w:rFonts w:hint="eastAsia"/>
        </w:rPr>
      </w:pPr>
    </w:p>
    <w:sectPr w:rsidR="00560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82357" w14:textId="77777777" w:rsidR="006973D3" w:rsidRDefault="006973D3" w:rsidP="00765152">
      <w:pPr>
        <w:rPr>
          <w:rFonts w:hint="eastAsia"/>
        </w:rPr>
      </w:pPr>
      <w:r>
        <w:separator/>
      </w:r>
    </w:p>
  </w:endnote>
  <w:endnote w:type="continuationSeparator" w:id="0">
    <w:p w14:paraId="0D2A3CA3" w14:textId="77777777" w:rsidR="006973D3" w:rsidRDefault="006973D3" w:rsidP="007651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CB71D" w14:textId="77777777" w:rsidR="006973D3" w:rsidRDefault="006973D3" w:rsidP="00765152">
      <w:pPr>
        <w:rPr>
          <w:rFonts w:hint="eastAsia"/>
        </w:rPr>
      </w:pPr>
      <w:r>
        <w:separator/>
      </w:r>
    </w:p>
  </w:footnote>
  <w:footnote w:type="continuationSeparator" w:id="0">
    <w:p w14:paraId="4A420A71" w14:textId="77777777" w:rsidR="006973D3" w:rsidRDefault="006973D3" w:rsidP="007651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173A"/>
    <w:multiLevelType w:val="hybridMultilevel"/>
    <w:tmpl w:val="56EC27F8"/>
    <w:lvl w:ilvl="0" w:tplc="804090FA">
      <w:start w:val="4"/>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31780115"/>
    <w:multiLevelType w:val="hybridMultilevel"/>
    <w:tmpl w:val="EDF09A46"/>
    <w:lvl w:ilvl="0" w:tplc="E954B7FC">
      <w:start w:val="2"/>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416452BE"/>
    <w:multiLevelType w:val="hybridMultilevel"/>
    <w:tmpl w:val="32A094CA"/>
    <w:lvl w:ilvl="0" w:tplc="881882AA">
      <w:start w:val="3"/>
      <w:numFmt w:val="japaneseCounting"/>
      <w:lvlText w:val="%1、"/>
      <w:lvlJc w:val="left"/>
      <w:pPr>
        <w:ind w:left="720" w:hanging="48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3" w15:restartNumberingAfterBreak="0">
    <w:nsid w:val="48BB6B9E"/>
    <w:multiLevelType w:val="hybridMultilevel"/>
    <w:tmpl w:val="1E8429A0"/>
    <w:lvl w:ilvl="0" w:tplc="D63417BC">
      <w:start w:val="1"/>
      <w:numFmt w:val="bullet"/>
      <w:lvlText w:val=""/>
      <w:lvlJc w:val="left"/>
      <w:pPr>
        <w:ind w:left="0" w:firstLine="48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4B4D06BB"/>
    <w:multiLevelType w:val="hybridMultilevel"/>
    <w:tmpl w:val="33E0686A"/>
    <w:lvl w:ilvl="0" w:tplc="AE24100C">
      <w:start w:val="3"/>
      <w:numFmt w:val="decimal"/>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C043DDC"/>
    <w:multiLevelType w:val="hybridMultilevel"/>
    <w:tmpl w:val="50AE896A"/>
    <w:lvl w:ilvl="0" w:tplc="8A80CF5C">
      <w:start w:val="1"/>
      <w:numFmt w:val="decimal"/>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DF914AE"/>
    <w:multiLevelType w:val="hybridMultilevel"/>
    <w:tmpl w:val="123E23E8"/>
    <w:lvl w:ilvl="0" w:tplc="0D0ABBDA">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417601692">
    <w:abstractNumId w:val="5"/>
  </w:num>
  <w:num w:numId="2" w16cid:durableId="2052607729">
    <w:abstractNumId w:val="3"/>
  </w:num>
  <w:num w:numId="3" w16cid:durableId="577789058">
    <w:abstractNumId w:val="2"/>
  </w:num>
  <w:num w:numId="4" w16cid:durableId="921139527">
    <w:abstractNumId w:val="4"/>
  </w:num>
  <w:num w:numId="5" w16cid:durableId="1334994589">
    <w:abstractNumId w:val="1"/>
  </w:num>
  <w:num w:numId="6" w16cid:durableId="1931308979">
    <w:abstractNumId w:val="6"/>
  </w:num>
  <w:num w:numId="7" w16cid:durableId="112265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FC"/>
    <w:rsid w:val="00103CDC"/>
    <w:rsid w:val="00125047"/>
    <w:rsid w:val="001B0420"/>
    <w:rsid w:val="001B4685"/>
    <w:rsid w:val="002075A1"/>
    <w:rsid w:val="00393104"/>
    <w:rsid w:val="003D2EE3"/>
    <w:rsid w:val="00462CCD"/>
    <w:rsid w:val="00491B27"/>
    <w:rsid w:val="004E561A"/>
    <w:rsid w:val="004F0D19"/>
    <w:rsid w:val="005607FC"/>
    <w:rsid w:val="00603B2B"/>
    <w:rsid w:val="006810D2"/>
    <w:rsid w:val="006973D3"/>
    <w:rsid w:val="00723910"/>
    <w:rsid w:val="00765152"/>
    <w:rsid w:val="007928ED"/>
    <w:rsid w:val="007C7BAA"/>
    <w:rsid w:val="008D05A0"/>
    <w:rsid w:val="008E79E8"/>
    <w:rsid w:val="00920BA5"/>
    <w:rsid w:val="00974035"/>
    <w:rsid w:val="00981E7B"/>
    <w:rsid w:val="00A43307"/>
    <w:rsid w:val="00A50FA0"/>
    <w:rsid w:val="00A96DEC"/>
    <w:rsid w:val="00B321E6"/>
    <w:rsid w:val="00BC620C"/>
    <w:rsid w:val="00CC0EF5"/>
    <w:rsid w:val="00D448F8"/>
    <w:rsid w:val="00D46089"/>
    <w:rsid w:val="00DC5406"/>
    <w:rsid w:val="00E85917"/>
    <w:rsid w:val="00ED54B9"/>
    <w:rsid w:val="00F0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68A4"/>
  <w15:chartTrackingRefBased/>
  <w15:docId w15:val="{F0AAB439-D064-4851-A9D0-4A1905EE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61A"/>
    <w:pPr>
      <w:ind w:firstLineChars="200" w:firstLine="420"/>
    </w:pPr>
  </w:style>
  <w:style w:type="paragraph" w:styleId="a5">
    <w:name w:val="header"/>
    <w:basedOn w:val="a"/>
    <w:link w:val="a6"/>
    <w:uiPriority w:val="99"/>
    <w:unhideWhenUsed/>
    <w:rsid w:val="00765152"/>
    <w:pPr>
      <w:tabs>
        <w:tab w:val="center" w:pos="4153"/>
        <w:tab w:val="right" w:pos="8306"/>
      </w:tabs>
      <w:snapToGrid w:val="0"/>
      <w:jc w:val="center"/>
    </w:pPr>
    <w:rPr>
      <w:sz w:val="18"/>
      <w:szCs w:val="18"/>
    </w:rPr>
  </w:style>
  <w:style w:type="character" w:customStyle="1" w:styleId="a6">
    <w:name w:val="页眉 字符"/>
    <w:basedOn w:val="a0"/>
    <w:link w:val="a5"/>
    <w:uiPriority w:val="99"/>
    <w:rsid w:val="00765152"/>
    <w:rPr>
      <w:sz w:val="18"/>
      <w:szCs w:val="18"/>
    </w:rPr>
  </w:style>
  <w:style w:type="paragraph" w:styleId="a7">
    <w:name w:val="footer"/>
    <w:basedOn w:val="a"/>
    <w:link w:val="a8"/>
    <w:uiPriority w:val="99"/>
    <w:unhideWhenUsed/>
    <w:rsid w:val="00765152"/>
    <w:pPr>
      <w:tabs>
        <w:tab w:val="center" w:pos="4153"/>
        <w:tab w:val="right" w:pos="8306"/>
      </w:tabs>
      <w:snapToGrid w:val="0"/>
      <w:jc w:val="left"/>
    </w:pPr>
    <w:rPr>
      <w:sz w:val="18"/>
      <w:szCs w:val="18"/>
    </w:rPr>
  </w:style>
  <w:style w:type="character" w:customStyle="1" w:styleId="a8">
    <w:name w:val="页脚 字符"/>
    <w:basedOn w:val="a0"/>
    <w:link w:val="a7"/>
    <w:uiPriority w:val="99"/>
    <w:rsid w:val="007651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2024-11-04T08:36:00Z</dcterms:created>
  <dcterms:modified xsi:type="dcterms:W3CDTF">2024-11-04T10:36:00Z</dcterms:modified>
</cp:coreProperties>
</file>