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2D1D" w14:textId="77777777" w:rsidR="00F61BAF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 w14:textId="77777777" w:rsidR="00F61BAF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 w14:textId="77777777" w:rsidR="00F61BAF" w:rsidRDefault="0000000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编号：2024-06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F61BAF" w14:paraId="3C4A967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373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FDDAFCF" w14:textId="77777777" w:rsidR="00F61BAF" w:rsidRDefault="00F61B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484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292557AA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媒体采访            √业绩说明会</w:t>
            </w:r>
          </w:p>
          <w:p w14:paraId="29FA061C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55845AFF" w14:textId="77777777" w:rsidR="00F61BAF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</w:tc>
      </w:tr>
      <w:tr w:rsidR="00F61BAF" w14:paraId="2AC8502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EEE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F01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线上参与公司2024年第三季度业绩说明会的全体投资者</w:t>
            </w:r>
          </w:p>
        </w:tc>
      </w:tr>
      <w:tr w:rsidR="00F61BAF" w14:paraId="5167405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F11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AEBF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4年11月8日 15：0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0-1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6：3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</w:p>
        </w:tc>
      </w:tr>
      <w:tr w:rsidR="00F61BAF" w14:paraId="307DDAF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414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3EF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中心（网址：https://roadshow.sseinfo.com/）</w:t>
            </w:r>
          </w:p>
        </w:tc>
      </w:tr>
      <w:tr w:rsidR="00F61BAF" w14:paraId="226FF60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5B4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C16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董事、总经理：王伟先生</w:t>
            </w:r>
          </w:p>
          <w:p w14:paraId="34A2D0DB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董事、副总经理、财务负责人：许峰先生</w:t>
            </w:r>
          </w:p>
          <w:p w14:paraId="482BFC25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熊慧女士</w:t>
            </w:r>
            <w:proofErr w:type="gramEnd"/>
          </w:p>
          <w:p w14:paraId="6FC2F985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副总经理、董事会秘书：王科芳女士</w:t>
            </w:r>
          </w:p>
        </w:tc>
      </w:tr>
      <w:tr w:rsidR="00F61BAF" w14:paraId="1733656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EBF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 w14:textId="77777777" w:rsidR="00F61BAF" w:rsidRDefault="00F61B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AC8" w14:textId="77777777" w:rsidR="00F61BAF" w:rsidRDefault="00000000">
            <w:pPr>
              <w:spacing w:line="480" w:lineRule="atLeas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一、交流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问答</w:t>
            </w:r>
          </w:p>
          <w:p w14:paraId="5A26B5C9" w14:textId="71B687A2" w:rsidR="00F61BAF" w:rsidRDefault="00000000">
            <w:pPr>
              <w:spacing w:line="480" w:lineRule="atLeas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Q1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="00566740"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请问贵司截至目前股东人数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65410496" w14:textId="3ED58130" w:rsidR="00F61BAF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尊敬的投资者您好，截至2024年9月30日，公司股东人数为45,828户，感谢您的关注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！</w:t>
            </w:r>
          </w:p>
          <w:p w14:paraId="7B6C6D20" w14:textId="16068AC2" w:rsidR="00F61BAF" w:rsidRDefault="00000000">
            <w:pPr>
              <w:spacing w:line="480" w:lineRule="atLeas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Q2、</w:t>
            </w:r>
            <w:r w:rsidR="00566740"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请问贵</w:t>
            </w:r>
            <w:proofErr w:type="gramStart"/>
            <w:r w:rsidR="00566740"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司人才</w:t>
            </w:r>
            <w:proofErr w:type="gramEnd"/>
            <w:r w:rsidR="00566740"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培养计划进展如何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54F5EE82" w14:textId="1D44BF5C" w:rsidR="00F61BAF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者您好，在人才培养方面，公司关注员工的能力提升和职业化发展，建立健全公司内部培训体系和培训课程体系，通过多种方式鼓励和促进各领域人才的技能提升。公司培训以“一个重心、两个抓手”为指导目标全面开展实施相应的培训项目。 “一个重心”指公司中高层管理人员管理能力迭代升级，通过组织中高层管理人员外出对标学习、外出集中学习的方式，系统提升管理理念和方法，实现思维迭代，</w:t>
            </w:r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形成了“标准极高、速度极快、动作</w:t>
            </w:r>
            <w:proofErr w:type="gramStart"/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极</w:t>
            </w:r>
            <w:proofErr w:type="gramEnd"/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简、成果极大”的四</w:t>
            </w:r>
            <w:proofErr w:type="gramStart"/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极</w:t>
            </w:r>
            <w:proofErr w:type="gramEnd"/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思维理论，塑造了“全营一杆枪、上下一盘棋”的办事氛围。“两个抓手”指技能提升培训和后备人才培训。技能提升培训作为每年的必备培训项目，目的旨在通过系统的培训提升员工的技能操作水平和质量管理意识，实现效率提升和品质提升。后备人才培训通过遴选和系统培养，为公司夯实基层管理干部队伍，为公司可持续发展和高质量发展提供人才支持。感谢您的关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！</w:t>
            </w:r>
          </w:p>
          <w:p w14:paraId="082FB966" w14:textId="3C0935DD" w:rsidR="00F61BAF" w:rsidRDefault="00000000">
            <w:pPr>
              <w:spacing w:line="480" w:lineRule="atLeas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Q3：</w:t>
            </w:r>
            <w:r w:rsidR="00566740"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请问贵司第四季度业绩有何展望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618EF239" w14:textId="77777777" w:rsidR="00F61BAF" w:rsidRDefault="0000000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="00566740"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者您好，目前公司经营正常，今年前三季度业绩同比有所提升，详细情况请查阅公司第三季度报告。公司会依规披露业绩信息。公司将努力做好经营管理工作，保持行业竞争优势，努力实现高质量、稳定性、可持续发展的战略目标，积极回报公司股东。感谢您的关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！</w:t>
            </w:r>
          </w:p>
          <w:p w14:paraId="43EF70CA" w14:textId="49B159C9" w:rsidR="00566740" w:rsidRDefault="00566740" w:rsidP="00566740">
            <w:pPr>
              <w:spacing w:line="480" w:lineRule="atLeast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Q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Pr="00566740">
              <w:rPr>
                <w:rFonts w:ascii="宋体" w:hAnsi="宋体" w:hint="eastAsia"/>
                <w:b/>
                <w:iCs/>
                <w:color w:val="000000"/>
                <w:sz w:val="24"/>
              </w:rPr>
              <w:t>公司2024年前三季度的财务具体表现如何，推动公司业绩增长因素有哪些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39035F12" w14:textId="068303CD" w:rsidR="00566740" w:rsidRDefault="00566740" w:rsidP="0056674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A：</w:t>
            </w:r>
            <w:r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尊敬的投资者您好，2024年前三季度，公司实现营业收入595.36亿元，同比增长11.34%，主要因为铝价比去年同期上涨，型材、铝杆线缆的收入增加。实现归属上市公司的净利润为7.91亿元，同比增长10.06%；</w:t>
            </w:r>
            <w:proofErr w:type="gramStart"/>
            <w:r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公司扣非后</w:t>
            </w:r>
            <w:proofErr w:type="gramEnd"/>
            <w:r w:rsidRPr="00566740">
              <w:rPr>
                <w:rFonts w:ascii="宋体" w:hAnsi="宋体" w:hint="eastAsia"/>
                <w:bCs/>
                <w:iCs/>
                <w:color w:val="000000"/>
                <w:sz w:val="24"/>
              </w:rPr>
              <w:t>净利润7.62亿元，同比增长18.16%，主要因为收入增加，加速产品去库存，利润增加。公司第三季度经营活动产生的现金流量净额为12.14亿元，同比增长856.97%。主要因为公司加强产品去库存，存货下降，同时加强现金流管理，经营活动产生的现金流量净额逐步改善。感谢您的关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！</w:t>
            </w:r>
          </w:p>
        </w:tc>
      </w:tr>
      <w:tr w:rsidR="00F61BAF" w14:paraId="31DC28A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60D9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业务附件清单（如有）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A516" w14:textId="77777777" w:rsidR="00F61BAF" w:rsidRDefault="00000000">
            <w:pPr>
              <w:spacing w:line="480" w:lineRule="atLeast"/>
              <w:ind w:firstLineChars="200" w:firstLine="480"/>
              <w:rPr>
                <w:sz w:val="20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F61BAF" w14:paraId="719C674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68D9" w14:textId="77777777" w:rsidR="00F61BAF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E60" w14:textId="77777777" w:rsidR="00F61BAF" w:rsidRDefault="00000000">
            <w:pPr>
              <w:spacing w:line="480" w:lineRule="atLeast"/>
              <w:ind w:firstLineChars="200" w:firstLine="480"/>
              <w:rPr>
                <w:sz w:val="20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2024年11月8日</w:t>
            </w:r>
          </w:p>
        </w:tc>
      </w:tr>
    </w:tbl>
    <w:p w14:paraId="1A074F82" w14:textId="77777777" w:rsidR="00F61BAF" w:rsidRDefault="00F61BAF"/>
    <w:sectPr w:rsidR="00F61BAF"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2565" w14:textId="77777777" w:rsidR="008A4C18" w:rsidRDefault="008A4C18" w:rsidP="00566740">
      <w:r>
        <w:separator/>
      </w:r>
    </w:p>
  </w:endnote>
  <w:endnote w:type="continuationSeparator" w:id="0">
    <w:p w14:paraId="22D375ED" w14:textId="77777777" w:rsidR="008A4C18" w:rsidRDefault="008A4C18" w:rsidP="005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C8FA" w14:textId="77777777" w:rsidR="008A4C18" w:rsidRDefault="008A4C18" w:rsidP="00566740">
      <w:r>
        <w:separator/>
      </w:r>
    </w:p>
  </w:footnote>
  <w:footnote w:type="continuationSeparator" w:id="0">
    <w:p w14:paraId="71F2E1CB" w14:textId="77777777" w:rsidR="008A4C18" w:rsidRDefault="008A4C18" w:rsidP="0056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31734"/>
    <w:rsid w:val="00034019"/>
    <w:rsid w:val="0003536D"/>
    <w:rsid w:val="000437F7"/>
    <w:rsid w:val="00046EDD"/>
    <w:rsid w:val="00067147"/>
    <w:rsid w:val="0007522E"/>
    <w:rsid w:val="000C68FC"/>
    <w:rsid w:val="000E415C"/>
    <w:rsid w:val="00102387"/>
    <w:rsid w:val="00132034"/>
    <w:rsid w:val="001444C3"/>
    <w:rsid w:val="00163536"/>
    <w:rsid w:val="001733D8"/>
    <w:rsid w:val="00191E21"/>
    <w:rsid w:val="001A2456"/>
    <w:rsid w:val="001B0A84"/>
    <w:rsid w:val="001B5E28"/>
    <w:rsid w:val="001E439A"/>
    <w:rsid w:val="001E63BA"/>
    <w:rsid w:val="001F430F"/>
    <w:rsid w:val="001F7F12"/>
    <w:rsid w:val="00203230"/>
    <w:rsid w:val="00227180"/>
    <w:rsid w:val="00255C6A"/>
    <w:rsid w:val="0026063D"/>
    <w:rsid w:val="00263D71"/>
    <w:rsid w:val="00277CD7"/>
    <w:rsid w:val="002A1987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403805"/>
    <w:rsid w:val="00406A7A"/>
    <w:rsid w:val="00440DAB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50BC6"/>
    <w:rsid w:val="00557148"/>
    <w:rsid w:val="00564936"/>
    <w:rsid w:val="00565FAF"/>
    <w:rsid w:val="00566740"/>
    <w:rsid w:val="00570362"/>
    <w:rsid w:val="005F276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B05B16"/>
    <w:rsid w:val="00B2104F"/>
    <w:rsid w:val="00B27A1D"/>
    <w:rsid w:val="00B52618"/>
    <w:rsid w:val="00B67909"/>
    <w:rsid w:val="00B67BC2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52D4EEB"/>
    <w:rsid w:val="062260D2"/>
    <w:rsid w:val="0A4A3E4A"/>
    <w:rsid w:val="0FAE6C29"/>
    <w:rsid w:val="0FC14BAE"/>
    <w:rsid w:val="148D5389"/>
    <w:rsid w:val="15467F0C"/>
    <w:rsid w:val="159C7321"/>
    <w:rsid w:val="16A576FF"/>
    <w:rsid w:val="17157A95"/>
    <w:rsid w:val="17C35253"/>
    <w:rsid w:val="1C611F6A"/>
    <w:rsid w:val="1CC33479"/>
    <w:rsid w:val="1EF16B46"/>
    <w:rsid w:val="20E701EC"/>
    <w:rsid w:val="23E1433B"/>
    <w:rsid w:val="24743B45"/>
    <w:rsid w:val="2593449F"/>
    <w:rsid w:val="28446A3F"/>
    <w:rsid w:val="2A8A04DA"/>
    <w:rsid w:val="2C2416B4"/>
    <w:rsid w:val="2D0B37A7"/>
    <w:rsid w:val="2EEB70FA"/>
    <w:rsid w:val="3115220C"/>
    <w:rsid w:val="312D1C4B"/>
    <w:rsid w:val="31D245A1"/>
    <w:rsid w:val="36DE6B45"/>
    <w:rsid w:val="389820A0"/>
    <w:rsid w:val="3A1219DE"/>
    <w:rsid w:val="40DB5220"/>
    <w:rsid w:val="41F8269F"/>
    <w:rsid w:val="43DB1093"/>
    <w:rsid w:val="45D76C57"/>
    <w:rsid w:val="462558F9"/>
    <w:rsid w:val="46410341"/>
    <w:rsid w:val="4B3C1CC8"/>
    <w:rsid w:val="4D1F167F"/>
    <w:rsid w:val="4E4639B7"/>
    <w:rsid w:val="50CD66BC"/>
    <w:rsid w:val="525C226C"/>
    <w:rsid w:val="53AE2320"/>
    <w:rsid w:val="5B2B614D"/>
    <w:rsid w:val="64CC2606"/>
    <w:rsid w:val="64CE38BC"/>
    <w:rsid w:val="66DB2FC1"/>
    <w:rsid w:val="678371C8"/>
    <w:rsid w:val="6DE775D0"/>
    <w:rsid w:val="70524F5E"/>
    <w:rsid w:val="70877018"/>
    <w:rsid w:val="72926AFF"/>
    <w:rsid w:val="73D732B2"/>
    <w:rsid w:val="77A94A29"/>
    <w:rsid w:val="7C8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A449A"/>
  <w15:docId w15:val="{410649C1-9922-4827-A2EC-FA38184F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654</Words>
  <Characters>720</Characters>
  <Application>Microsoft Office Word</Application>
  <DocSecurity>0</DocSecurity>
  <Lines>42</Lines>
  <Paragraphs>37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李毅刚</cp:lastModifiedBy>
  <cp:revision>43</cp:revision>
  <cp:lastPrinted>2021-09-16T08:26:00Z</cp:lastPrinted>
  <dcterms:created xsi:type="dcterms:W3CDTF">2023-04-10T07:12:00Z</dcterms:created>
  <dcterms:modified xsi:type="dcterms:W3CDTF">2024-11-08T08:31:00Z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1EFB59E6331F4388A5FE381B6DD89852</vt:lpwstr>
  </property>
</Properties>
</file>