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0521A">
      <w:pPr>
        <w:spacing w:before="156" w:beforeLines="50" w:after="156" w:afterLines="50" w:line="400" w:lineRule="exact"/>
        <w:rPr>
          <w:rFonts w:asciiTheme="minorEastAsia" w:hAnsiTheme="minorEastAsia" w:eastAsiaTheme="minorEastAsia"/>
          <w:bCs/>
          <w:iCs/>
          <w:color w:val="000000"/>
          <w:sz w:val="28"/>
          <w:szCs w:val="28"/>
        </w:rPr>
      </w:pPr>
      <w:r>
        <w:rPr>
          <w:rFonts w:asciiTheme="minorEastAsia" w:hAnsiTheme="minorEastAsia" w:eastAsiaTheme="minorEastAsia"/>
          <w:bCs/>
          <w:iCs/>
          <w:color w:val="000000"/>
          <w:sz w:val="28"/>
          <w:szCs w:val="28"/>
        </w:rPr>
        <w:t xml:space="preserve">证券代码： </w:t>
      </w:r>
      <w:r>
        <w:rPr>
          <w:rFonts w:asciiTheme="minorEastAsia" w:hAnsiTheme="minorEastAsia" w:eastAsiaTheme="minorEastAsia"/>
          <w:color w:val="000000"/>
          <w:sz w:val="28"/>
          <w:szCs w:val="28"/>
        </w:rPr>
        <w:t xml:space="preserve">600018                         </w:t>
      </w:r>
      <w:r>
        <w:rPr>
          <w:rFonts w:asciiTheme="minorEastAsia" w:hAnsiTheme="minorEastAsia" w:eastAsiaTheme="minorEastAsia"/>
          <w:bCs/>
          <w:iCs/>
          <w:color w:val="000000"/>
          <w:sz w:val="28"/>
          <w:szCs w:val="28"/>
        </w:rPr>
        <w:t>证券简称：</w:t>
      </w:r>
      <w:r>
        <w:rPr>
          <w:rFonts w:asciiTheme="minorEastAsia" w:hAnsiTheme="minorEastAsia" w:eastAsiaTheme="minorEastAsia"/>
          <w:color w:val="000000"/>
          <w:sz w:val="28"/>
          <w:szCs w:val="28"/>
        </w:rPr>
        <w:t>上港集团</w:t>
      </w:r>
    </w:p>
    <w:p w14:paraId="1B86FE2D">
      <w:pPr>
        <w:snapToGrid w:val="0"/>
        <w:spacing w:line="300" w:lineRule="auto"/>
        <w:jc w:val="center"/>
        <w:rPr>
          <w:rFonts w:asciiTheme="minorEastAsia" w:hAnsiTheme="minorEastAsia" w:eastAsiaTheme="minorEastAsia"/>
          <w:b/>
          <w:bCs/>
          <w:iCs/>
          <w:color w:val="000000"/>
          <w:sz w:val="28"/>
          <w:szCs w:val="28"/>
        </w:rPr>
      </w:pPr>
      <w:r>
        <w:rPr>
          <w:rFonts w:asciiTheme="minorEastAsia" w:hAnsiTheme="minorEastAsia" w:eastAsiaTheme="minorEastAsia"/>
          <w:b/>
          <w:bCs/>
          <w:iCs/>
          <w:color w:val="000000"/>
          <w:sz w:val="28"/>
          <w:szCs w:val="28"/>
        </w:rPr>
        <w:t>上海国际港务(集团)股份有限公司</w:t>
      </w:r>
    </w:p>
    <w:p w14:paraId="2C80AA16">
      <w:pPr>
        <w:snapToGrid w:val="0"/>
        <w:spacing w:line="300" w:lineRule="auto"/>
        <w:jc w:val="center"/>
        <w:rPr>
          <w:rFonts w:asciiTheme="minorEastAsia" w:hAnsiTheme="minorEastAsia" w:eastAsiaTheme="minorEastAsia"/>
          <w:b/>
          <w:bCs/>
          <w:iCs/>
          <w:color w:val="000000"/>
          <w:sz w:val="28"/>
          <w:szCs w:val="28"/>
        </w:rPr>
      </w:pPr>
      <w:r>
        <w:rPr>
          <w:rFonts w:hint="eastAsia" w:asciiTheme="minorEastAsia" w:hAnsiTheme="minorEastAsia" w:eastAsiaTheme="minorEastAsia"/>
          <w:b/>
          <w:bCs/>
          <w:iCs/>
          <w:color w:val="000000"/>
          <w:sz w:val="28"/>
          <w:szCs w:val="28"/>
        </w:rPr>
        <w:t>投资者关系活动记录表</w:t>
      </w:r>
    </w:p>
    <w:p w14:paraId="149C21E8">
      <w:pPr>
        <w:snapToGrid w:val="0"/>
        <w:spacing w:line="300" w:lineRule="auto"/>
        <w:jc w:val="center"/>
        <w:rPr>
          <w:rFonts w:asciiTheme="minorEastAsia" w:hAnsiTheme="minorEastAsia" w:eastAsiaTheme="minorEastAsia"/>
          <w:b/>
          <w:bCs/>
          <w:iCs/>
          <w:color w:val="000000"/>
          <w:szCs w:val="21"/>
        </w:rPr>
      </w:pPr>
    </w:p>
    <w:tbl>
      <w:tblPr>
        <w:tblStyle w:val="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7254"/>
      </w:tblGrid>
      <w:tr w14:paraId="2695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6436E724">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投资者关系</w:t>
            </w:r>
          </w:p>
          <w:p w14:paraId="5ABB4B39">
            <w:pPr>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活动类别</w:t>
            </w:r>
          </w:p>
        </w:tc>
        <w:tc>
          <w:tcPr>
            <w:tcW w:w="7254" w:type="dxa"/>
            <w:tcBorders>
              <w:top w:val="single" w:color="auto" w:sz="4" w:space="0"/>
              <w:left w:val="single" w:color="auto" w:sz="4" w:space="0"/>
              <w:bottom w:val="single" w:color="auto" w:sz="4" w:space="0"/>
              <w:right w:val="single" w:color="auto" w:sz="4" w:space="0"/>
            </w:tcBorders>
          </w:tcPr>
          <w:p w14:paraId="1E2C308F">
            <w:pPr>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特定对象调研       </w:t>
            </w:r>
            <w:r>
              <w:rPr>
                <w:rFonts w:hint="eastAsia" w:asciiTheme="minorEastAsia" w:hAnsiTheme="minorEastAsia" w:eastAsiaTheme="minorEastAsia"/>
                <w:kern w:val="0"/>
                <w:sz w:val="24"/>
              </w:rPr>
              <w:t xml:space="preserve"> </w:t>
            </w: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分析师会议</w:t>
            </w:r>
          </w:p>
          <w:p w14:paraId="7DC0E48E">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媒体采访            </w:t>
            </w: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业绩说明会</w:t>
            </w:r>
          </w:p>
          <w:p w14:paraId="046812FF">
            <w:pPr>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 xml:space="preserve">新闻发布会          </w:t>
            </w:r>
            <w:r>
              <w:rPr>
                <w:rFonts w:hint="eastAsia" w:asciiTheme="minorEastAsia" w:hAnsiTheme="minorEastAsia" w:eastAsiaTheme="minorEastAsia"/>
                <w:bCs/>
                <w:iCs/>
                <w:color w:val="000000"/>
                <w:kern w:val="0"/>
                <w:sz w:val="24"/>
                <w:lang w:eastAsia="zh-CN"/>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路演活动</w:t>
            </w:r>
          </w:p>
          <w:p w14:paraId="1C9ABF3B">
            <w:pPr>
              <w:tabs>
                <w:tab w:val="left" w:pos="3045"/>
                <w:tab w:val="center" w:pos="3199"/>
              </w:tabs>
              <w:snapToGrid w:val="0"/>
              <w:spacing w:line="300" w:lineRule="auto"/>
              <w:jc w:val="left"/>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现场参观</w:t>
            </w:r>
            <w:r>
              <w:rPr>
                <w:rFonts w:asciiTheme="minorEastAsia" w:hAnsiTheme="minorEastAsia" w:eastAsiaTheme="minorEastAsia"/>
                <w:bCs/>
                <w:iCs/>
                <w:color w:val="000000"/>
                <w:kern w:val="0"/>
                <w:sz w:val="24"/>
              </w:rPr>
              <w:tab/>
            </w:r>
          </w:p>
          <w:p w14:paraId="2A1DACEB">
            <w:pPr>
              <w:tabs>
                <w:tab w:val="center" w:pos="3199"/>
              </w:tabs>
              <w:snapToGrid w:val="0"/>
              <w:spacing w:line="300" w:lineRule="auto"/>
              <w:jc w:val="left"/>
              <w:rPr>
                <w:rFonts w:asciiTheme="minorEastAsia" w:hAnsiTheme="minorEastAsia" w:eastAsiaTheme="minorEastAsia"/>
                <w:bCs/>
                <w:iCs/>
                <w:color w:val="000000"/>
                <w:sz w:val="24"/>
              </w:rPr>
            </w:pPr>
            <w:r>
              <w:rPr>
                <w:rFonts w:asciiTheme="minorEastAsia" w:hAnsiTheme="minorEastAsia" w:eastAsiaTheme="minorEastAsia"/>
                <w:bCs/>
                <w:iCs/>
                <w:color w:val="000000"/>
                <w:kern w:val="0"/>
                <w:sz w:val="24"/>
              </w:rPr>
              <w:t>□</w:t>
            </w:r>
            <w:r>
              <w:rPr>
                <w:rFonts w:hint="eastAsia" w:asciiTheme="minorEastAsia" w:hAnsiTheme="minorEastAsia" w:eastAsiaTheme="minorEastAsia"/>
                <w:bCs/>
                <w:iCs/>
                <w:color w:val="000000"/>
                <w:kern w:val="0"/>
                <w:sz w:val="24"/>
              </w:rPr>
              <w:t xml:space="preserve"> </w:t>
            </w:r>
            <w:r>
              <w:rPr>
                <w:rFonts w:asciiTheme="minorEastAsia" w:hAnsiTheme="minorEastAsia" w:eastAsiaTheme="minorEastAsia"/>
                <w:kern w:val="0"/>
                <w:sz w:val="24"/>
              </w:rPr>
              <w:t>其他（</w:t>
            </w:r>
            <w:r>
              <w:rPr>
                <w:rFonts w:asciiTheme="minorEastAsia" w:hAnsiTheme="minorEastAsia" w:eastAsiaTheme="minorEastAsia"/>
                <w:kern w:val="0"/>
                <w:sz w:val="24"/>
                <w:u w:val="single"/>
              </w:rPr>
              <w:t>请文字说明其他活动内容）</w:t>
            </w:r>
          </w:p>
        </w:tc>
      </w:tr>
      <w:tr w14:paraId="04A3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4028CCBA">
            <w:pPr>
              <w:snapToGrid w:val="0"/>
              <w:spacing w:line="300" w:lineRule="auto"/>
              <w:rPr>
                <w:rFonts w:asciiTheme="minorEastAsia" w:hAnsiTheme="minorEastAsia" w:eastAsiaTheme="minorEastAsia"/>
                <w:bCs/>
                <w:iCs/>
                <w:color w:val="000000"/>
                <w:kern w:val="0"/>
                <w:sz w:val="24"/>
              </w:rPr>
            </w:pPr>
            <w:r>
              <w:rPr>
                <w:rFonts w:hint="eastAsia" w:asciiTheme="minorEastAsia" w:hAnsiTheme="minorEastAsia" w:eastAsiaTheme="minorEastAsia"/>
                <w:bCs/>
                <w:iCs/>
                <w:color w:val="000000"/>
                <w:kern w:val="0"/>
                <w:sz w:val="24"/>
              </w:rPr>
              <w:t>参与人员</w:t>
            </w:r>
          </w:p>
        </w:tc>
        <w:tc>
          <w:tcPr>
            <w:tcW w:w="7254" w:type="dxa"/>
            <w:tcBorders>
              <w:top w:val="single" w:color="auto" w:sz="4" w:space="0"/>
              <w:left w:val="single" w:color="auto" w:sz="4" w:space="0"/>
              <w:bottom w:val="single" w:color="auto" w:sz="4" w:space="0"/>
              <w:right w:val="single" w:color="auto" w:sz="4" w:space="0"/>
            </w:tcBorders>
            <w:vAlign w:val="center"/>
          </w:tcPr>
          <w:p w14:paraId="4DC0EDA2">
            <w:pPr>
              <w:snapToGrid w:val="0"/>
              <w:spacing w:line="300" w:lineRule="auto"/>
              <w:rPr>
                <w:rFonts w:asciiTheme="minorEastAsia" w:hAnsiTheme="minorEastAsia" w:eastAsiaTheme="minorEastAsia"/>
                <w:bCs/>
                <w:iCs/>
                <w:color w:val="000000"/>
                <w:sz w:val="24"/>
                <w:lang w:val="en-GB"/>
              </w:rPr>
            </w:pPr>
            <w:r>
              <w:rPr>
                <w:rFonts w:hint="eastAsia" w:asciiTheme="minorEastAsia" w:hAnsiTheme="minorEastAsia" w:eastAsiaTheme="minorEastAsia"/>
                <w:bCs/>
                <w:iCs/>
                <w:color w:val="000000"/>
                <w:sz w:val="24"/>
              </w:rPr>
              <w:t>参与公司202</w:t>
            </w:r>
            <w:r>
              <w:rPr>
                <w:rFonts w:hint="eastAsia" w:asciiTheme="minorEastAsia" w:hAnsiTheme="minorEastAsia" w:eastAsiaTheme="minorEastAsia"/>
                <w:bCs/>
                <w:iCs/>
                <w:color w:val="000000"/>
                <w:sz w:val="24"/>
                <w:lang w:val="en-US" w:eastAsia="zh-CN"/>
              </w:rPr>
              <w:t>4</w:t>
            </w:r>
            <w:r>
              <w:rPr>
                <w:rFonts w:hint="eastAsia" w:asciiTheme="minorEastAsia" w:hAnsiTheme="minorEastAsia" w:eastAsiaTheme="minorEastAsia"/>
                <w:bCs/>
                <w:iCs/>
                <w:color w:val="000000"/>
                <w:sz w:val="24"/>
              </w:rPr>
              <w:t>年第三季度业绩说明会的投资者</w:t>
            </w:r>
          </w:p>
        </w:tc>
      </w:tr>
      <w:tr w14:paraId="7AF0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3929DBBA">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会议时间</w:t>
            </w:r>
          </w:p>
        </w:tc>
        <w:tc>
          <w:tcPr>
            <w:tcW w:w="7254" w:type="dxa"/>
            <w:tcBorders>
              <w:top w:val="single" w:color="auto" w:sz="4" w:space="0"/>
              <w:left w:val="single" w:color="auto" w:sz="4" w:space="0"/>
              <w:bottom w:val="single" w:color="auto" w:sz="4" w:space="0"/>
              <w:right w:val="single" w:color="auto" w:sz="4" w:space="0"/>
            </w:tcBorders>
            <w:vAlign w:val="center"/>
          </w:tcPr>
          <w:p w14:paraId="328667F6">
            <w:pPr>
              <w:snapToGrid w:val="0"/>
              <w:spacing w:line="300" w:lineRule="auto"/>
              <w:rPr>
                <w:rFonts w:asciiTheme="minorEastAsia" w:hAnsiTheme="minorEastAsia" w:eastAsiaTheme="minorEastAsia"/>
                <w:bCs/>
                <w:iCs/>
                <w:color w:val="000000"/>
                <w:sz w:val="24"/>
              </w:rPr>
            </w:pPr>
            <w:r>
              <w:rPr>
                <w:rFonts w:asciiTheme="minorEastAsia" w:hAnsiTheme="minorEastAsia" w:eastAsiaTheme="minorEastAsia"/>
                <w:bCs/>
                <w:iCs/>
                <w:color w:val="000000"/>
                <w:sz w:val="24"/>
              </w:rPr>
              <w:t>202</w:t>
            </w:r>
            <w:r>
              <w:rPr>
                <w:rFonts w:hint="eastAsia" w:asciiTheme="minorEastAsia" w:hAnsiTheme="minorEastAsia" w:eastAsiaTheme="minorEastAsia"/>
                <w:bCs/>
                <w:iCs/>
                <w:color w:val="000000"/>
                <w:sz w:val="24"/>
                <w:lang w:val="en-US" w:eastAsia="zh-CN"/>
              </w:rPr>
              <w:t>4</w:t>
            </w:r>
            <w:r>
              <w:rPr>
                <w:rFonts w:asciiTheme="minorEastAsia" w:hAnsiTheme="minorEastAsia" w:eastAsiaTheme="minorEastAsia"/>
                <w:bCs/>
                <w:iCs/>
                <w:color w:val="000000"/>
                <w:sz w:val="24"/>
              </w:rPr>
              <w:t>年</w:t>
            </w:r>
            <w:r>
              <w:rPr>
                <w:rFonts w:hint="eastAsia" w:asciiTheme="minorEastAsia" w:hAnsiTheme="minorEastAsia" w:eastAsiaTheme="minorEastAsia"/>
                <w:bCs/>
                <w:iCs/>
                <w:color w:val="000000"/>
                <w:sz w:val="24"/>
              </w:rPr>
              <w:t>11</w:t>
            </w:r>
            <w:r>
              <w:rPr>
                <w:rFonts w:asciiTheme="minorEastAsia" w:hAnsiTheme="minorEastAsia" w:eastAsiaTheme="minorEastAsia"/>
                <w:bCs/>
                <w:iCs/>
                <w:color w:val="000000"/>
                <w:sz w:val="24"/>
              </w:rPr>
              <w:t>月</w:t>
            </w:r>
            <w:r>
              <w:rPr>
                <w:rFonts w:hint="eastAsia" w:asciiTheme="minorEastAsia" w:hAnsiTheme="minorEastAsia" w:eastAsiaTheme="minorEastAsia"/>
                <w:bCs/>
                <w:iCs/>
                <w:color w:val="000000"/>
                <w:sz w:val="24"/>
                <w:lang w:val="en-US" w:eastAsia="zh-CN"/>
              </w:rPr>
              <w:t>12</w:t>
            </w:r>
            <w:r>
              <w:rPr>
                <w:rFonts w:asciiTheme="minorEastAsia" w:hAnsiTheme="minorEastAsia" w:eastAsiaTheme="minorEastAsia"/>
                <w:bCs/>
                <w:iCs/>
                <w:color w:val="000000"/>
                <w:sz w:val="24"/>
              </w:rPr>
              <w:t>日</w:t>
            </w:r>
            <w:r>
              <w:rPr>
                <w:rFonts w:hint="eastAsia" w:asciiTheme="minorEastAsia" w:hAnsiTheme="minorEastAsia" w:eastAsiaTheme="minorEastAsia"/>
                <w:bCs/>
                <w:iCs/>
                <w:color w:val="000000"/>
                <w:sz w:val="24"/>
              </w:rPr>
              <w:t>1</w:t>
            </w:r>
            <w:r>
              <w:rPr>
                <w:rFonts w:hint="eastAsia" w:asciiTheme="minorEastAsia" w:hAnsiTheme="minorEastAsia" w:eastAsiaTheme="minorEastAsia"/>
                <w:bCs/>
                <w:iCs/>
                <w:color w:val="000000"/>
                <w:sz w:val="24"/>
                <w:lang w:val="en-US" w:eastAsia="zh-CN"/>
              </w:rPr>
              <w:t>5</w:t>
            </w:r>
            <w:r>
              <w:rPr>
                <w:rFonts w:asciiTheme="minorEastAsia" w:hAnsiTheme="minorEastAsia" w:eastAsiaTheme="minorEastAsia"/>
                <w:bCs/>
                <w:iCs/>
                <w:color w:val="000000"/>
                <w:sz w:val="24"/>
              </w:rPr>
              <w:t>:00</w:t>
            </w:r>
            <w:r>
              <w:rPr>
                <w:rFonts w:hint="eastAsia" w:asciiTheme="minorEastAsia" w:hAnsiTheme="minorEastAsia" w:eastAsiaTheme="minorEastAsia"/>
                <w:bCs/>
                <w:iCs/>
                <w:color w:val="000000"/>
                <w:sz w:val="24"/>
              </w:rPr>
              <w:t>-1</w:t>
            </w:r>
            <w:r>
              <w:rPr>
                <w:rFonts w:hint="eastAsia" w:asciiTheme="minorEastAsia" w:hAnsiTheme="minorEastAsia" w:eastAsiaTheme="minorEastAsia"/>
                <w:bCs/>
                <w:iCs/>
                <w:color w:val="000000"/>
                <w:sz w:val="24"/>
                <w:lang w:val="en-US" w:eastAsia="zh-CN"/>
              </w:rPr>
              <w:t>6</w:t>
            </w:r>
            <w:r>
              <w:rPr>
                <w:rFonts w:asciiTheme="minorEastAsia" w:hAnsiTheme="minorEastAsia" w:eastAsiaTheme="minorEastAsia"/>
                <w:bCs/>
                <w:iCs/>
                <w:color w:val="000000"/>
                <w:sz w:val="24"/>
              </w:rPr>
              <w:t>:</w:t>
            </w:r>
            <w:r>
              <w:rPr>
                <w:rFonts w:hint="eastAsia" w:asciiTheme="minorEastAsia" w:hAnsiTheme="minorEastAsia" w:eastAsiaTheme="minorEastAsia"/>
                <w:bCs/>
                <w:iCs/>
                <w:color w:val="000000"/>
                <w:sz w:val="24"/>
              </w:rPr>
              <w:t>00</w:t>
            </w:r>
          </w:p>
        </w:tc>
      </w:tr>
      <w:tr w14:paraId="3070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087DBE8B">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会议地点</w:t>
            </w:r>
          </w:p>
        </w:tc>
        <w:tc>
          <w:tcPr>
            <w:tcW w:w="7254" w:type="dxa"/>
            <w:tcBorders>
              <w:top w:val="single" w:color="auto" w:sz="4" w:space="0"/>
              <w:left w:val="single" w:color="auto" w:sz="4" w:space="0"/>
              <w:bottom w:val="single" w:color="auto" w:sz="4" w:space="0"/>
              <w:right w:val="single" w:color="auto" w:sz="4" w:space="0"/>
            </w:tcBorders>
            <w:vAlign w:val="center"/>
          </w:tcPr>
          <w:p w14:paraId="3FB96D27">
            <w:pPr>
              <w:snapToGrid w:val="0"/>
              <w:spacing w:line="300" w:lineRule="auto"/>
              <w:rPr>
                <w:rFonts w:asciiTheme="minorEastAsia" w:hAnsiTheme="minorEastAsia" w:eastAsiaTheme="minorEastAsia"/>
                <w:bCs/>
                <w:iCs/>
                <w:color w:val="000000"/>
                <w:sz w:val="24"/>
              </w:rPr>
            </w:pPr>
            <w:r>
              <w:rPr>
                <w:rFonts w:hint="eastAsia" w:asciiTheme="minorEastAsia" w:hAnsiTheme="minorEastAsia" w:eastAsiaTheme="minorEastAsia"/>
                <w:sz w:val="24"/>
              </w:rPr>
              <w:t>上海证券交易所上证路演中心（</w:t>
            </w:r>
            <w:r>
              <w:rPr>
                <w:rFonts w:asciiTheme="minorEastAsia" w:hAnsiTheme="minorEastAsia" w:eastAsiaTheme="minorEastAsia"/>
                <w:sz w:val="24"/>
              </w:rPr>
              <w:t>https://roadshow.sseinfo.com/</w:t>
            </w:r>
            <w:r>
              <w:rPr>
                <w:rFonts w:hint="eastAsia" w:asciiTheme="minorEastAsia" w:hAnsiTheme="minorEastAsia" w:eastAsiaTheme="minorEastAsia"/>
                <w:sz w:val="24"/>
              </w:rPr>
              <w:t>）</w:t>
            </w:r>
          </w:p>
        </w:tc>
      </w:tr>
      <w:tr w14:paraId="6E9A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026CD0AD">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会议形式</w:t>
            </w:r>
          </w:p>
        </w:tc>
        <w:tc>
          <w:tcPr>
            <w:tcW w:w="7254" w:type="dxa"/>
            <w:tcBorders>
              <w:top w:val="single" w:color="auto" w:sz="4" w:space="0"/>
              <w:left w:val="single" w:color="auto" w:sz="4" w:space="0"/>
              <w:bottom w:val="single" w:color="auto" w:sz="4" w:space="0"/>
              <w:right w:val="single" w:color="auto" w:sz="4" w:space="0"/>
            </w:tcBorders>
            <w:vAlign w:val="center"/>
          </w:tcPr>
          <w:p w14:paraId="406D6D2A">
            <w:pPr>
              <w:snapToGrid w:val="0"/>
              <w:spacing w:line="300" w:lineRule="auto"/>
              <w:rPr>
                <w:rFonts w:asciiTheme="minorEastAsia" w:hAnsiTheme="minorEastAsia" w:eastAsiaTheme="minorEastAsia"/>
                <w:sz w:val="24"/>
              </w:rPr>
            </w:pPr>
            <w:r>
              <w:rPr>
                <w:rFonts w:hint="eastAsia" w:asciiTheme="minorEastAsia" w:hAnsiTheme="minorEastAsia" w:eastAsiaTheme="minorEastAsia"/>
                <w:sz w:val="24"/>
              </w:rPr>
              <w:t>网络互动</w:t>
            </w:r>
          </w:p>
        </w:tc>
      </w:tr>
      <w:tr w14:paraId="2D00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31A0FBD4">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公司接待</w:t>
            </w:r>
          </w:p>
          <w:p w14:paraId="48710D04">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人员姓名</w:t>
            </w:r>
          </w:p>
        </w:tc>
        <w:tc>
          <w:tcPr>
            <w:tcW w:w="7254" w:type="dxa"/>
            <w:tcBorders>
              <w:top w:val="single" w:color="auto" w:sz="4" w:space="0"/>
              <w:left w:val="single" w:color="auto" w:sz="4" w:space="0"/>
              <w:bottom w:val="single" w:color="auto" w:sz="4" w:space="0"/>
              <w:right w:val="single" w:color="auto" w:sz="4" w:space="0"/>
            </w:tcBorders>
            <w:vAlign w:val="center"/>
          </w:tcPr>
          <w:p w14:paraId="7D3AE9D5">
            <w:pPr>
              <w:snapToGrid w:val="0"/>
              <w:spacing w:line="300" w:lineRule="auto"/>
              <w:rPr>
                <w:rFonts w:asciiTheme="minorEastAsia" w:hAnsiTheme="minorEastAsia" w:eastAsiaTheme="minorEastAsia"/>
                <w:bCs/>
                <w:sz w:val="24"/>
              </w:rPr>
            </w:pPr>
            <w:r>
              <w:rPr>
                <w:rFonts w:hint="eastAsia" w:asciiTheme="minorEastAsia" w:hAnsiTheme="minorEastAsia" w:eastAsiaTheme="minorEastAsia"/>
                <w:bCs/>
                <w:sz w:val="24"/>
                <w:lang w:val="en-US" w:eastAsia="zh-CN"/>
              </w:rPr>
              <w:t>党委副书记、总裁宋晓东</w:t>
            </w:r>
            <w:r>
              <w:rPr>
                <w:rFonts w:hint="eastAsia" w:asciiTheme="minorEastAsia" w:hAnsiTheme="minorEastAsia" w:eastAsiaTheme="minorEastAsia"/>
                <w:bCs/>
                <w:sz w:val="24"/>
              </w:rPr>
              <w:t>先生，独立董事张建卫先生，</w:t>
            </w:r>
            <w:r>
              <w:rPr>
                <w:rFonts w:hint="eastAsia" w:asciiTheme="minorEastAsia" w:hAnsiTheme="minorEastAsia" w:eastAsiaTheme="minorEastAsia"/>
                <w:bCs/>
                <w:sz w:val="24"/>
                <w:lang w:val="en-US" w:eastAsia="zh-CN"/>
              </w:rPr>
              <w:t>独立董事刘少轩先生，</w:t>
            </w:r>
            <w:r>
              <w:rPr>
                <w:rFonts w:hint="eastAsia" w:asciiTheme="minorEastAsia" w:hAnsiTheme="minorEastAsia" w:eastAsiaTheme="minorEastAsia"/>
                <w:bCs/>
                <w:sz w:val="24"/>
              </w:rPr>
              <w:t>副总裁、董事会秘书、总法律顾问丁向明先生，资产财务部总经理杨海丰先生</w:t>
            </w:r>
          </w:p>
        </w:tc>
      </w:tr>
      <w:tr w14:paraId="1C74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top w:val="single" w:color="auto" w:sz="4" w:space="0"/>
              <w:left w:val="single" w:color="auto" w:sz="4" w:space="0"/>
              <w:bottom w:val="single" w:color="auto" w:sz="4" w:space="0"/>
              <w:right w:val="single" w:color="auto" w:sz="4" w:space="0"/>
            </w:tcBorders>
            <w:vAlign w:val="center"/>
          </w:tcPr>
          <w:p w14:paraId="646626E1">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投资者关系活动主要内容介绍</w:t>
            </w:r>
          </w:p>
          <w:p w14:paraId="0D835215">
            <w:pPr>
              <w:snapToGrid w:val="0"/>
              <w:spacing w:line="300" w:lineRule="auto"/>
              <w:rPr>
                <w:rFonts w:asciiTheme="minorEastAsia" w:hAnsiTheme="minorEastAsia" w:eastAsiaTheme="minorEastAsia"/>
                <w:bCs/>
                <w:iCs/>
                <w:color w:val="000000"/>
                <w:sz w:val="24"/>
              </w:rPr>
            </w:pPr>
          </w:p>
        </w:tc>
        <w:tc>
          <w:tcPr>
            <w:tcW w:w="7254" w:type="dxa"/>
            <w:tcBorders>
              <w:top w:val="single" w:color="auto" w:sz="4" w:space="0"/>
              <w:left w:val="single" w:color="auto" w:sz="4" w:space="0"/>
              <w:bottom w:val="single" w:color="auto" w:sz="4" w:space="0"/>
              <w:right w:val="single" w:color="auto" w:sz="4" w:space="0"/>
            </w:tcBorders>
            <w:vAlign w:val="center"/>
          </w:tcPr>
          <w:p w14:paraId="4B1202FE">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投资者提出的问题及公司回复情况：</w:t>
            </w:r>
          </w:p>
          <w:p w14:paraId="03B3B4B9">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1、您好，虽然公司的核心利润在近年处于较高位，但2020年以来，公司主营业务的毛利率同比趋低，这是公司主营结构发生变化？还是什么原因所导致？</w:t>
            </w:r>
          </w:p>
          <w:p w14:paraId="24B50088">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主要从事港口相关业务，经营着上海港公共集装箱码头和散杂货码头，另经营有港口物流、港口服务、港口商务地产及金融等多元化产业。公司的经营情况较为稳定，前三季度，公司实现营业收入290.26亿元，同比增长5.81%，实现归属于上市公司股东的净利润118.11亿元，同比增长3.98%。近年来，为了提高港口的装卸效率和服务质量，公司不断投入资金更新港口设备，这在一定程度上增加了营业成本。此外，全球经济贸易的不确定性，导致港口的货源结构发生变化，影响了港口的营业收入，进而影响了公司的毛利率。感谢您对公司的关注。</w:t>
            </w:r>
          </w:p>
          <w:p w14:paraId="1239AF3A">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2、目前，上港集团与国内外的同行业比较，装卸作业的费用都处于低水平，请问：公司的港口装卸费是否有提价的空间？</w:t>
            </w:r>
          </w:p>
          <w:p w14:paraId="03FD7220">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港口作业包干费主要基于国家政策、市场环境等因素进行市场化定价。在交通运输部、国家发改委等部委指导下，公司着力规范港口生产经营行为，持续营造公平竞争市场环境，促进港口行业健康发展。公司根据交通运输部、国家发改委的《港口收费计费办法》，制定了《上港集团服务收费目录清单》，公示上港集团港口经营人的收费项目、对应的服务内容和收费标准。《上港集团服务收费目录清单》（202407版）自2024年7月1日起施行。具体费率请阅公司官网（www.portshanghai.com.cn）内容。感谢您对公司的关注。</w:t>
            </w:r>
          </w:p>
          <w:p w14:paraId="0A443EA9">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3、小洋山北侧开发建设工程，是完全建设好后才有产出，还是随着各个子项目的逐步完成，部分项目会分阶段提前投产？</w:t>
            </w:r>
          </w:p>
          <w:p w14:paraId="471E43FC">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为深入贯彻落实“一带一路”倡议、长江经济带及长三角一体化等国家战略，提升上海国际航运中心地位，公司以控股子公司上海盛东国际集装箱码头有限公司作为项目主体，投资建设上海国际航运中心洋山深水港区小洋山北作业区集装箱码头及配套工程项目，设计年通过能力为1160万标准箱。项目于2022年11月开工建设，将根据市场业务发展实际需求，采取分段建设运营模式。感谢您对公司的关注。</w:t>
            </w:r>
          </w:p>
          <w:p w14:paraId="197FA6E6">
            <w:pPr>
              <w:numPr>
                <w:ilvl w:val="0"/>
                <w:numId w:val="1"/>
              </w:num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公司是否与新加坡港类似，也涉足与港口业务相关的金融业务？</w:t>
            </w:r>
          </w:p>
          <w:p w14:paraId="139B69C5">
            <w:pPr>
              <w:numPr>
                <w:numId w:val="0"/>
              </w:numPr>
              <w:snapToGrid w:val="0"/>
              <w:spacing w:line="336" w:lineRule="auto"/>
              <w:ind w:firstLine="480" w:firstLineChars="200"/>
              <w:rPr>
                <w:rFonts w:hint="default" w:cs="Times New Roman" w:asciiTheme="minorEastAsia" w:hAnsiTheme="minorEastAsia" w:eastAsiaTheme="minorEastAsia"/>
                <w:kern w:val="2"/>
                <w:sz w:val="24"/>
                <w:szCs w:val="24"/>
                <w:lang w:val="en-US" w:eastAsia="zh-CN" w:bidi="ar-SA"/>
              </w:rPr>
            </w:pPr>
            <w:r>
              <w:rPr>
                <w:rFonts w:hint="default" w:cs="Times New Roman" w:asciiTheme="minorEastAsia" w:hAnsiTheme="minorEastAsia" w:eastAsiaTheme="minorEastAsia"/>
                <w:kern w:val="2"/>
                <w:sz w:val="24"/>
                <w:szCs w:val="24"/>
                <w:lang w:val="en-US" w:eastAsia="zh-CN" w:bidi="ar-SA"/>
              </w:rPr>
              <w:t>尊敬的投资者，您好。公司先后投资了上海银行和邮储银行，将港口业务与金融业务相结合，实现产业资本与金融资本的融合，在获得稳健财务回报的同时，为港口、金融双方的共同发展提供了更广阔的前景,符合公司多元化发展的战略目标。感谢您对公司的关注。</w:t>
            </w:r>
          </w:p>
          <w:p w14:paraId="5B28E88A">
            <w:pPr>
              <w:numPr>
                <w:ilvl w:val="0"/>
                <w:numId w:val="1"/>
              </w:numPr>
              <w:snapToGrid w:val="0"/>
              <w:spacing w:line="336" w:lineRule="auto"/>
              <w:ind w:left="0" w:leftChars="0"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上港集团涉足的免税业务，自身的业务优势在哪里？是否能为公司带来较大的利润增长点？</w:t>
            </w:r>
          </w:p>
          <w:p w14:paraId="68D7CB28">
            <w:pPr>
              <w:numPr>
                <w:numId w:val="0"/>
              </w:num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上海港中免免税品有限公司是上港集团下属上海港国际客运中心开发有限公司与中国免税品（集团）有限责任公司下属中免集团（海南）运营总部有限公司合资设立的经营免税品业务的企业，主要经营吴淞国际邮轮港、上海港国际客运中心两大邮轮港口的出境免税店业务。2024年国际邮轮旅游全面恢复运营以来，预计全年服务旅客约64万人次。上海文旅资源丰富，发展邮轮旅游潜力巨大，随着未来邮轮旅游业务的发展，免税业务也将保持良好发展态势，有利于带来新的利润增长。感谢您对公司的关注。</w:t>
            </w:r>
          </w:p>
          <w:p w14:paraId="1A45BF62">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6、上港集团长江战略的收益，是主要反映在相关合作港口，还是反映在母港增加的箱量业务？</w:t>
            </w:r>
          </w:p>
          <w:p w14:paraId="1E84B561">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长江战略的收益体现在多个方面。一是，公司通过对长江沿线港口的投资，在合作港口的运营中获得直接的经济收益。二是，合作港口与公司形成协同效应，提升整体运营效率，降低物流成本，使得相关合作港口的物流运作更加顺畅，增加了业务量和收益。三是，长江流域是上海港的直接货源腹地，公司实施长江战略，加强了与长江沿线港口的合作，更有利于长江流域的货源向上海港集聚。长江沿线地区的货物通过水水中转等方式运输到上海港，增加了上海港母港的业务量，从而带来业务收入。上海港作为中转枢纽的地位更加突出，吸引了更多的国内外货物在上海港进行中转，进一步增加了母港的业务量和中转业务收入。感谢您对公司的关注。</w:t>
            </w:r>
          </w:p>
          <w:p w14:paraId="22649F41">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7、麻烦请问公司未来的分红计划和派息政策？</w:t>
            </w:r>
          </w:p>
          <w:p w14:paraId="4F2738D4">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章程》中规定“公司应采取积极的股利政策，每年应将当年利润中不少于50％的可分配利润向股东进行分配，利润分配可采取现金、股票或者现金股票相结合的方式，及其他法律、行政法规允许的形式。利润分配中，现金分红优于股票股利。”公司重视股东回报，自上市以来，每年按照《公司章程》坚持高比例现金分红。公司也将严格按照《公司章程》的规定，继续实施积极的股利政策，保持合理、相对稳定的分红派息比例。感谢您对公司的关注。</w:t>
            </w:r>
          </w:p>
          <w:p w14:paraId="33425C19">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8、您好能介绍一下小洋山北侧开发建设工程，目前的开发情况吗？</w:t>
            </w:r>
          </w:p>
          <w:p w14:paraId="5848B7B3">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公司目前正在全力推进小洋山北侧项目中的西一区工作船码头、接岸结构、陆域形成和西侧防波堤、西二区接岸结构、陆域形成南区项目建设。其中，工作船码头桶式基础和西一区接岸结构桩基施工已全部完成。感谢您对公司的关注。</w:t>
            </w:r>
          </w:p>
          <w:p w14:paraId="6C706023">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9、请问港口行业政策风向是怎样的？谢谢！</w:t>
            </w:r>
          </w:p>
          <w:p w14:paraId="6BAEE8E3">
            <w:pPr>
              <w:snapToGrid w:val="0"/>
              <w:spacing w:line="336" w:lineRule="auto"/>
              <w:ind w:firstLine="480" w:firstLineChars="200"/>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尊敬的投资者，您好。近年来，港口行业发展逐步趋向绿色化、数字化、智慧化、国际化。一是，随着“双碳”目标的提出，港口行业逐步向绿色发展转型，不断优化能源结构，发展清洁能源等。二是，智慧化、信息化技术应用层面，物联网、5G、自动化设备、人工智能等技术在港口运营中不断深化应用。三是，随着“一带一路”倡议的深入推进，作为重要节点的港口在加强与沿线国家的海上通道和物流网络互联互通方面的作用不断放大，未来将进一步推动国内外的合作。感谢您对公司的关注。</w:t>
            </w:r>
          </w:p>
          <w:p w14:paraId="1129009C">
            <w:pPr>
              <w:snapToGrid w:val="0"/>
              <w:spacing w:line="336" w:lineRule="auto"/>
              <w:ind w:firstLine="480" w:firstLineChars="200"/>
              <w:rPr>
                <w:rFonts w:hint="default" w:cs="Times New Roman" w:asciiTheme="minorEastAsia" w:hAnsiTheme="minorEastAsia" w:eastAsiaTheme="minorEastAsia"/>
                <w:kern w:val="2"/>
                <w:sz w:val="24"/>
                <w:szCs w:val="24"/>
                <w:lang w:val="en-US" w:eastAsia="zh-CN" w:bidi="ar-SA"/>
              </w:rPr>
            </w:pPr>
          </w:p>
          <w:p w14:paraId="2BB049D6">
            <w:pPr>
              <w:snapToGrid w:val="0"/>
              <w:spacing w:line="240" w:lineRule="auto"/>
              <w:ind w:firstLine="480" w:firstLineChars="200"/>
              <w:jc w:val="both"/>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注：投资者可以通过上证路演中心（https://roadshow.sseinfo.com/）查看本次业绩说明会的召开情况及主要内容。</w:t>
            </w:r>
          </w:p>
        </w:tc>
      </w:tr>
      <w:tr w14:paraId="1FBD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1" w:type="dxa"/>
            <w:tcBorders>
              <w:top w:val="single" w:color="auto" w:sz="4" w:space="0"/>
              <w:left w:val="single" w:color="auto" w:sz="4" w:space="0"/>
              <w:right w:val="single" w:color="auto" w:sz="4" w:space="0"/>
            </w:tcBorders>
            <w:vAlign w:val="center"/>
          </w:tcPr>
          <w:p w14:paraId="56A3B609">
            <w:pPr>
              <w:snapToGrid w:val="0"/>
              <w:spacing w:line="300" w:lineRule="auto"/>
              <w:rPr>
                <w:rFonts w:asciiTheme="minorEastAsia" w:hAnsiTheme="minorEastAsia" w:eastAsiaTheme="minorEastAsia"/>
                <w:bCs/>
                <w:iCs/>
                <w:color w:val="000000"/>
                <w:kern w:val="0"/>
                <w:sz w:val="24"/>
              </w:rPr>
            </w:pPr>
            <w:r>
              <w:rPr>
                <w:rFonts w:asciiTheme="minorEastAsia" w:hAnsiTheme="minorEastAsia" w:eastAsiaTheme="minorEastAsia"/>
                <w:bCs/>
                <w:iCs/>
                <w:color w:val="000000"/>
                <w:kern w:val="0"/>
                <w:sz w:val="24"/>
              </w:rPr>
              <w:t>关于本次活动是否涉及应披露重大信息的说明</w:t>
            </w:r>
          </w:p>
        </w:tc>
        <w:tc>
          <w:tcPr>
            <w:tcW w:w="7254" w:type="dxa"/>
            <w:tcBorders>
              <w:top w:val="single" w:color="auto" w:sz="4" w:space="0"/>
              <w:left w:val="single" w:color="auto" w:sz="4" w:space="0"/>
              <w:right w:val="single" w:color="auto" w:sz="4" w:space="0"/>
            </w:tcBorders>
            <w:vAlign w:val="center"/>
          </w:tcPr>
          <w:p w14:paraId="13070F36">
            <w:pPr>
              <w:pStyle w:val="8"/>
              <w:snapToGrid w:val="0"/>
              <w:spacing w:line="300" w:lineRule="auto"/>
              <w:ind w:left="-2" w:leftChars="-1" w:firstLine="480"/>
              <w:rPr>
                <w:rFonts w:asciiTheme="minorEastAsia" w:hAnsiTheme="minorEastAsia" w:eastAsiaTheme="minorEastAsia"/>
                <w:bCs/>
                <w:iCs/>
                <w:color w:val="000000"/>
                <w:sz w:val="24"/>
                <w:szCs w:val="24"/>
              </w:rPr>
            </w:pPr>
            <w:r>
              <w:rPr>
                <w:rFonts w:asciiTheme="minorEastAsia" w:hAnsiTheme="minorEastAsia" w:eastAsiaTheme="minorEastAsia"/>
                <w:sz w:val="24"/>
                <w:szCs w:val="24"/>
              </w:rPr>
              <w:t>业绩说明会召开过程中，公司严格按照有关制度要求，没有出现未公开重大信息泄露等情况。</w:t>
            </w:r>
          </w:p>
        </w:tc>
      </w:tr>
    </w:tbl>
    <w:p w14:paraId="44AC3688">
      <w:pPr>
        <w:snapToGrid w:val="0"/>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14A11">
    <w:pPr>
      <w:pStyle w:val="3"/>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95C08">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961FF"/>
    <w:multiLevelType w:val="singleLevel"/>
    <w:tmpl w:val="877961FF"/>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MzVjZTc3Y2E3NDA2ODM5M2IxZDI3NjE5ZmMxZjQifQ=="/>
  </w:docVars>
  <w:rsids>
    <w:rsidRoot w:val="006861C7"/>
    <w:rsid w:val="00015943"/>
    <w:rsid w:val="000268C0"/>
    <w:rsid w:val="000363B5"/>
    <w:rsid w:val="000375D7"/>
    <w:rsid w:val="00043015"/>
    <w:rsid w:val="00046DDE"/>
    <w:rsid w:val="00047EB9"/>
    <w:rsid w:val="00060A74"/>
    <w:rsid w:val="00067110"/>
    <w:rsid w:val="0009298A"/>
    <w:rsid w:val="000A2808"/>
    <w:rsid w:val="000A3BAC"/>
    <w:rsid w:val="000C10EB"/>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77BBA"/>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4BE6"/>
    <w:rsid w:val="00377D8F"/>
    <w:rsid w:val="00383679"/>
    <w:rsid w:val="003944DA"/>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23A1"/>
    <w:rsid w:val="00463E9B"/>
    <w:rsid w:val="00467414"/>
    <w:rsid w:val="00473F30"/>
    <w:rsid w:val="0048591A"/>
    <w:rsid w:val="00486D86"/>
    <w:rsid w:val="0048721A"/>
    <w:rsid w:val="004A0BD5"/>
    <w:rsid w:val="004A1BBF"/>
    <w:rsid w:val="004A73E5"/>
    <w:rsid w:val="004C19BF"/>
    <w:rsid w:val="004C4D11"/>
    <w:rsid w:val="004D1757"/>
    <w:rsid w:val="004D7640"/>
    <w:rsid w:val="004E1A9B"/>
    <w:rsid w:val="00500AB6"/>
    <w:rsid w:val="005155FB"/>
    <w:rsid w:val="00523907"/>
    <w:rsid w:val="00535B05"/>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190F"/>
    <w:rsid w:val="00814B5B"/>
    <w:rsid w:val="00836F34"/>
    <w:rsid w:val="00843E73"/>
    <w:rsid w:val="00844EBF"/>
    <w:rsid w:val="00854F61"/>
    <w:rsid w:val="00864202"/>
    <w:rsid w:val="00873B59"/>
    <w:rsid w:val="0087701F"/>
    <w:rsid w:val="00880226"/>
    <w:rsid w:val="0089283D"/>
    <w:rsid w:val="008A0ADC"/>
    <w:rsid w:val="008A1BAB"/>
    <w:rsid w:val="008A20E3"/>
    <w:rsid w:val="008B38B7"/>
    <w:rsid w:val="008B458E"/>
    <w:rsid w:val="008C4D4A"/>
    <w:rsid w:val="008E11AE"/>
    <w:rsid w:val="008E1708"/>
    <w:rsid w:val="008E4844"/>
    <w:rsid w:val="00904492"/>
    <w:rsid w:val="00904DFB"/>
    <w:rsid w:val="0091457B"/>
    <w:rsid w:val="00923763"/>
    <w:rsid w:val="00930ED6"/>
    <w:rsid w:val="0093293F"/>
    <w:rsid w:val="00933105"/>
    <w:rsid w:val="009436B3"/>
    <w:rsid w:val="009474EF"/>
    <w:rsid w:val="00962626"/>
    <w:rsid w:val="009767DD"/>
    <w:rsid w:val="00977AF2"/>
    <w:rsid w:val="00985887"/>
    <w:rsid w:val="00985FC5"/>
    <w:rsid w:val="00993BDD"/>
    <w:rsid w:val="009A56DA"/>
    <w:rsid w:val="009A6DFB"/>
    <w:rsid w:val="009B6EC0"/>
    <w:rsid w:val="009C7FAF"/>
    <w:rsid w:val="009D4199"/>
    <w:rsid w:val="009E5E6A"/>
    <w:rsid w:val="009F0DD5"/>
    <w:rsid w:val="009F1B95"/>
    <w:rsid w:val="009F6C05"/>
    <w:rsid w:val="00A13CB6"/>
    <w:rsid w:val="00A1413C"/>
    <w:rsid w:val="00A14A1A"/>
    <w:rsid w:val="00A22CDD"/>
    <w:rsid w:val="00A25AEE"/>
    <w:rsid w:val="00A31EB1"/>
    <w:rsid w:val="00A33AEA"/>
    <w:rsid w:val="00A461CD"/>
    <w:rsid w:val="00A469C5"/>
    <w:rsid w:val="00A5317D"/>
    <w:rsid w:val="00A6284E"/>
    <w:rsid w:val="00A63E81"/>
    <w:rsid w:val="00A8775A"/>
    <w:rsid w:val="00A972E7"/>
    <w:rsid w:val="00AA5998"/>
    <w:rsid w:val="00AB07E7"/>
    <w:rsid w:val="00AD1BA8"/>
    <w:rsid w:val="00AD54C4"/>
    <w:rsid w:val="00B02A29"/>
    <w:rsid w:val="00B03522"/>
    <w:rsid w:val="00B04AD6"/>
    <w:rsid w:val="00B14CAA"/>
    <w:rsid w:val="00B257CE"/>
    <w:rsid w:val="00B4746C"/>
    <w:rsid w:val="00B65354"/>
    <w:rsid w:val="00B71A0E"/>
    <w:rsid w:val="00B81765"/>
    <w:rsid w:val="00B832F5"/>
    <w:rsid w:val="00B9254C"/>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8740C"/>
    <w:rsid w:val="00C9333C"/>
    <w:rsid w:val="00C94D46"/>
    <w:rsid w:val="00CA443A"/>
    <w:rsid w:val="00CB2461"/>
    <w:rsid w:val="00CB351B"/>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5487"/>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3A59"/>
    <w:rsid w:val="00F45475"/>
    <w:rsid w:val="00F64E72"/>
    <w:rsid w:val="00F70C7D"/>
    <w:rsid w:val="00F9272E"/>
    <w:rsid w:val="00F97743"/>
    <w:rsid w:val="00FA6DAF"/>
    <w:rsid w:val="00FC334B"/>
    <w:rsid w:val="00FC6884"/>
    <w:rsid w:val="00FE62F3"/>
    <w:rsid w:val="00FF71D2"/>
    <w:rsid w:val="02084250"/>
    <w:rsid w:val="0C906210"/>
    <w:rsid w:val="116C28F7"/>
    <w:rsid w:val="1B2418A5"/>
    <w:rsid w:val="1B8848E7"/>
    <w:rsid w:val="1FBFC074"/>
    <w:rsid w:val="214404DA"/>
    <w:rsid w:val="22AC114B"/>
    <w:rsid w:val="2EB63EF5"/>
    <w:rsid w:val="36FB9E1F"/>
    <w:rsid w:val="37B95B30"/>
    <w:rsid w:val="39266E53"/>
    <w:rsid w:val="3BFA3B96"/>
    <w:rsid w:val="3CEF3472"/>
    <w:rsid w:val="3EFF16E9"/>
    <w:rsid w:val="50002C9D"/>
    <w:rsid w:val="546B3E69"/>
    <w:rsid w:val="593A758F"/>
    <w:rsid w:val="657B4682"/>
    <w:rsid w:val="66D92055"/>
    <w:rsid w:val="76E618C8"/>
    <w:rsid w:val="77CF73AC"/>
    <w:rsid w:val="78FF01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8">
    <w:name w:val="_Style 6"/>
    <w:basedOn w:val="1"/>
    <w:qFormat/>
    <w:uiPriority w:val="34"/>
    <w:pPr>
      <w:ind w:firstLine="420" w:firstLineChars="200"/>
    </w:pPr>
    <w:rPr>
      <w:rFonts w:ascii="Calibri" w:hAnsi="Calibri"/>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Char Char Char1"/>
    <w:basedOn w:val="1"/>
    <w:qFormat/>
    <w:uiPriority w:val="0"/>
  </w:style>
  <w:style w:type="character" w:customStyle="1" w:styleId="12">
    <w:name w:val="页脚 Char"/>
    <w:basedOn w:val="7"/>
    <w:link w:val="3"/>
    <w:qFormat/>
    <w:uiPriority w:val="0"/>
    <w:rPr>
      <w:kern w:val="2"/>
      <w:sz w:val="18"/>
      <w:szCs w:val="18"/>
    </w:rPr>
  </w:style>
  <w:style w:type="character" w:customStyle="1" w:styleId="13">
    <w:name w:val="页眉 Char"/>
    <w:basedOn w:val="7"/>
    <w:link w:val="4"/>
    <w:qFormat/>
    <w:uiPriority w:val="0"/>
    <w:rPr>
      <w:kern w:val="2"/>
      <w:sz w:val="18"/>
      <w:szCs w:val="18"/>
    </w:rPr>
  </w:style>
  <w:style w:type="character" w:customStyle="1" w:styleId="14">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DB71-766A-45D7-B3B2-4C13E0E227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1220</Words>
  <Characters>1357</Characters>
  <Lines>8</Lines>
  <Paragraphs>2</Paragraphs>
  <TotalTime>4</TotalTime>
  <ScaleCrop>false</ScaleCrop>
  <LinksUpToDate>false</LinksUpToDate>
  <CharactersWithSpaces>1422</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2023-11-17T06:12:00Z</dcterms:created>
  <dc:creator>微软用户</dc:creator>
  <cp:lastModifiedBy>QXY</cp:lastModifiedBy>
  <cp:lastPrinted>2014-02-21T05:34:00Z</cp:lastPrinted>
  <dcterms:modified xsi:type="dcterms:W3CDTF">2024-11-13T06:16:38Z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ECCF2C962BD343DFBCDC24E31BF54E47_13</vt:lpwstr>
  </property>
</Properties>
</file>