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B24" w:rsidRDefault="00473B67">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600339                             </w:t>
      </w:r>
      <w:r>
        <w:rPr>
          <w:rFonts w:hAnsi="宋体"/>
          <w:bCs/>
          <w:iCs/>
          <w:color w:val="000000"/>
          <w:sz w:val="24"/>
        </w:rPr>
        <w:t>证券简称：</w:t>
      </w:r>
      <w:r>
        <w:rPr>
          <w:color w:val="000000"/>
          <w:sz w:val="24"/>
        </w:rPr>
        <w:t>中油工程</w:t>
      </w:r>
    </w:p>
    <w:p w:rsidR="00762B24" w:rsidRDefault="00473B67">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中国石油集团工程股份有限公司</w:t>
      </w:r>
      <w:r>
        <w:rPr>
          <w:rFonts w:ascii="宋体" w:hAnsi="宋体" w:hint="eastAsia"/>
          <w:b/>
          <w:bCs/>
          <w:iCs/>
          <w:color w:val="000000"/>
          <w:sz w:val="32"/>
          <w:szCs w:val="32"/>
        </w:rPr>
        <w:t>投资者关系活动记录表</w:t>
      </w:r>
    </w:p>
    <w:p w:rsidR="00762B24" w:rsidRDefault="00473B67">
      <w:pPr>
        <w:spacing w:line="400" w:lineRule="exact"/>
        <w:rPr>
          <w:bCs/>
          <w:iCs/>
          <w:color w:val="000000"/>
          <w:sz w:val="24"/>
        </w:rPr>
      </w:pPr>
      <w:r>
        <w:rPr>
          <w:rFonts w:ascii="宋体" w:hAnsi="宋体" w:hint="eastAsia"/>
          <w:bCs/>
          <w:iCs/>
          <w:color w:val="000000"/>
          <w:sz w:val="24"/>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443"/>
      </w:tblGrid>
      <w:tr w:rsidR="00762B24" w:rsidTr="0040267B">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Pr="0040267B" w:rsidRDefault="00473B67">
            <w:pPr>
              <w:spacing w:line="420" w:lineRule="exact"/>
              <w:rPr>
                <w:bCs/>
                <w:iCs/>
                <w:color w:val="000000"/>
                <w:kern w:val="0"/>
                <w:sz w:val="24"/>
              </w:rPr>
            </w:pPr>
            <w:r>
              <w:rPr>
                <w:rFonts w:hAnsi="宋体"/>
                <w:bCs/>
                <w:iCs/>
                <w:color w:val="000000"/>
                <w:kern w:val="0"/>
                <w:sz w:val="24"/>
              </w:rPr>
              <w:t>投资者关系活动类别</w:t>
            </w:r>
          </w:p>
        </w:tc>
        <w:tc>
          <w:tcPr>
            <w:tcW w:w="7443" w:type="dxa"/>
            <w:tcBorders>
              <w:top w:val="single" w:sz="4" w:space="0" w:color="auto"/>
              <w:left w:val="single" w:sz="4" w:space="0" w:color="auto"/>
              <w:bottom w:val="single" w:sz="4" w:space="0" w:color="auto"/>
              <w:right w:val="single" w:sz="4" w:space="0" w:color="auto"/>
            </w:tcBorders>
          </w:tcPr>
          <w:p w:rsidR="00762B24" w:rsidRDefault="00473B67" w:rsidP="0040267B">
            <w:pPr>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rsidR="00762B24" w:rsidRDefault="00473B67" w:rsidP="0040267B">
            <w:pPr>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sidR="004A12E3">
              <w:rPr>
                <w:bCs/>
                <w:iCs/>
                <w:color w:val="000000"/>
                <w:kern w:val="0"/>
                <w:sz w:val="24"/>
              </w:rPr>
              <w:t>√</w:t>
            </w:r>
            <w:r>
              <w:rPr>
                <w:rFonts w:hAnsi="宋体"/>
                <w:kern w:val="0"/>
                <w:sz w:val="24"/>
              </w:rPr>
              <w:t>业绩说明会</w:t>
            </w:r>
          </w:p>
          <w:p w:rsidR="00762B24" w:rsidRDefault="00473B67" w:rsidP="0040267B">
            <w:pPr>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762B24" w:rsidRDefault="00473B67" w:rsidP="0040267B">
            <w:pPr>
              <w:tabs>
                <w:tab w:val="left" w:pos="2690"/>
                <w:tab w:val="center" w:pos="3199"/>
              </w:tabs>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r w:rsidR="004A12E3">
              <w:rPr>
                <w:bCs/>
                <w:iCs/>
                <w:color w:val="000000"/>
                <w:kern w:val="0"/>
                <w:sz w:val="24"/>
              </w:rPr>
              <w:t>□</w:t>
            </w:r>
            <w:r>
              <w:rPr>
                <w:rFonts w:hAnsi="宋体"/>
                <w:kern w:val="0"/>
                <w:sz w:val="24"/>
              </w:rPr>
              <w:t>其他</w:t>
            </w:r>
            <w:r>
              <w:rPr>
                <w:kern w:val="0"/>
                <w:sz w:val="24"/>
              </w:rPr>
              <w:t xml:space="preserve"> </w:t>
            </w:r>
          </w:p>
        </w:tc>
      </w:tr>
      <w:tr w:rsidR="00762B24" w:rsidTr="0040267B">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Default="00473B67">
            <w:pPr>
              <w:spacing w:line="420" w:lineRule="exact"/>
              <w:rPr>
                <w:bCs/>
                <w:iCs/>
                <w:color w:val="000000"/>
                <w:kern w:val="0"/>
                <w:sz w:val="24"/>
              </w:rPr>
            </w:pPr>
            <w:r>
              <w:rPr>
                <w:rFonts w:hAnsi="宋体"/>
                <w:bCs/>
                <w:iCs/>
                <w:color w:val="000000"/>
                <w:kern w:val="0"/>
                <w:sz w:val="24"/>
              </w:rPr>
              <w:t>参与单位名称及人员姓名</w:t>
            </w:r>
          </w:p>
        </w:tc>
        <w:tc>
          <w:tcPr>
            <w:tcW w:w="7443" w:type="dxa"/>
            <w:tcBorders>
              <w:top w:val="single" w:sz="4" w:space="0" w:color="auto"/>
              <w:left w:val="single" w:sz="4" w:space="0" w:color="auto"/>
              <w:bottom w:val="single" w:sz="4" w:space="0" w:color="auto"/>
              <w:right w:val="single" w:sz="4" w:space="0" w:color="auto"/>
            </w:tcBorders>
            <w:vAlign w:val="center"/>
          </w:tcPr>
          <w:p w:rsidR="00762B24" w:rsidRDefault="00473B67">
            <w:pPr>
              <w:spacing w:line="420" w:lineRule="exact"/>
              <w:rPr>
                <w:bCs/>
                <w:iCs/>
                <w:color w:val="000000"/>
                <w:sz w:val="24"/>
                <w:lang w:val="en-GB"/>
              </w:rPr>
            </w:pPr>
            <w:r>
              <w:rPr>
                <w:rFonts w:hint="eastAsia"/>
                <w:bCs/>
                <w:iCs/>
                <w:color w:val="000000"/>
                <w:sz w:val="24"/>
                <w:lang w:val="en-GB"/>
              </w:rPr>
              <w:t>投资者网上提问</w:t>
            </w:r>
          </w:p>
        </w:tc>
      </w:tr>
      <w:tr w:rsidR="00762B24" w:rsidTr="0040267B">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Default="00473B67">
            <w:pPr>
              <w:spacing w:line="420" w:lineRule="exact"/>
              <w:rPr>
                <w:bCs/>
                <w:iCs/>
                <w:color w:val="000000"/>
                <w:kern w:val="0"/>
                <w:sz w:val="24"/>
              </w:rPr>
            </w:pPr>
            <w:r>
              <w:rPr>
                <w:rFonts w:hAnsi="宋体"/>
                <w:bCs/>
                <w:iCs/>
                <w:color w:val="000000"/>
                <w:kern w:val="0"/>
                <w:sz w:val="24"/>
              </w:rPr>
              <w:t>时间</w:t>
            </w:r>
          </w:p>
        </w:tc>
        <w:tc>
          <w:tcPr>
            <w:tcW w:w="7443" w:type="dxa"/>
            <w:tcBorders>
              <w:top w:val="single" w:sz="4" w:space="0" w:color="auto"/>
              <w:left w:val="single" w:sz="4" w:space="0" w:color="auto"/>
              <w:bottom w:val="single" w:sz="4" w:space="0" w:color="auto"/>
              <w:right w:val="single" w:sz="4" w:space="0" w:color="auto"/>
            </w:tcBorders>
          </w:tcPr>
          <w:p w:rsidR="00762B24" w:rsidRDefault="004A12E3">
            <w:pPr>
              <w:spacing w:line="420" w:lineRule="exact"/>
              <w:rPr>
                <w:bCs/>
                <w:iCs/>
                <w:color w:val="000000"/>
                <w:sz w:val="24"/>
              </w:rPr>
            </w:pPr>
            <w:r w:rsidRPr="004A12E3">
              <w:rPr>
                <w:rFonts w:hint="eastAsia"/>
                <w:bCs/>
                <w:iCs/>
                <w:color w:val="000000"/>
                <w:sz w:val="24"/>
              </w:rPr>
              <w:t>2024</w:t>
            </w:r>
            <w:r w:rsidRPr="004A12E3">
              <w:rPr>
                <w:rFonts w:hint="eastAsia"/>
                <w:bCs/>
                <w:iCs/>
                <w:color w:val="000000"/>
                <w:sz w:val="24"/>
              </w:rPr>
              <w:t>年</w:t>
            </w:r>
            <w:r w:rsidR="008C5B3A">
              <w:rPr>
                <w:rFonts w:hint="eastAsia"/>
                <w:bCs/>
                <w:iCs/>
                <w:color w:val="000000"/>
                <w:sz w:val="24"/>
              </w:rPr>
              <w:t>1</w:t>
            </w:r>
            <w:r w:rsidR="008C5B3A">
              <w:rPr>
                <w:bCs/>
                <w:iCs/>
                <w:color w:val="000000"/>
                <w:sz w:val="24"/>
              </w:rPr>
              <w:t>1</w:t>
            </w:r>
            <w:r w:rsidRPr="004A12E3">
              <w:rPr>
                <w:rFonts w:hint="eastAsia"/>
                <w:bCs/>
                <w:iCs/>
                <w:color w:val="000000"/>
                <w:sz w:val="24"/>
              </w:rPr>
              <w:t>月</w:t>
            </w:r>
            <w:r w:rsidRPr="004A12E3">
              <w:rPr>
                <w:rFonts w:hint="eastAsia"/>
                <w:bCs/>
                <w:iCs/>
                <w:color w:val="000000"/>
                <w:sz w:val="24"/>
              </w:rPr>
              <w:t>12</w:t>
            </w:r>
            <w:r w:rsidRPr="004A12E3">
              <w:rPr>
                <w:rFonts w:hint="eastAsia"/>
                <w:bCs/>
                <w:iCs/>
                <w:color w:val="000000"/>
                <w:sz w:val="24"/>
              </w:rPr>
              <w:t>日（周</w:t>
            </w:r>
            <w:r w:rsidR="008C5B3A">
              <w:rPr>
                <w:rFonts w:hint="eastAsia"/>
                <w:bCs/>
                <w:iCs/>
                <w:color w:val="000000"/>
                <w:sz w:val="24"/>
              </w:rPr>
              <w:t>二</w:t>
            </w:r>
            <w:r w:rsidRPr="004A12E3">
              <w:rPr>
                <w:rFonts w:hint="eastAsia"/>
                <w:bCs/>
                <w:iCs/>
                <w:color w:val="000000"/>
                <w:sz w:val="24"/>
              </w:rPr>
              <w:t>）下午</w:t>
            </w:r>
            <w:r w:rsidRPr="004A12E3">
              <w:rPr>
                <w:rFonts w:hint="eastAsia"/>
                <w:bCs/>
                <w:iCs/>
                <w:color w:val="000000"/>
                <w:sz w:val="24"/>
              </w:rPr>
              <w:t>15:00</w:t>
            </w:r>
            <w:r w:rsidRPr="004A12E3">
              <w:rPr>
                <w:rFonts w:hint="eastAsia"/>
                <w:bCs/>
                <w:iCs/>
                <w:color w:val="000000"/>
                <w:sz w:val="24"/>
              </w:rPr>
              <w:t>—</w:t>
            </w:r>
            <w:r w:rsidRPr="004A12E3">
              <w:rPr>
                <w:rFonts w:hint="eastAsia"/>
                <w:bCs/>
                <w:iCs/>
                <w:color w:val="000000"/>
                <w:sz w:val="24"/>
              </w:rPr>
              <w:t>16:30</w:t>
            </w:r>
          </w:p>
        </w:tc>
      </w:tr>
      <w:tr w:rsidR="00762B24" w:rsidTr="0040267B">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Default="00473B67">
            <w:pPr>
              <w:spacing w:line="420" w:lineRule="exact"/>
              <w:rPr>
                <w:bCs/>
                <w:iCs/>
                <w:color w:val="000000"/>
                <w:kern w:val="0"/>
                <w:sz w:val="24"/>
              </w:rPr>
            </w:pPr>
            <w:r>
              <w:rPr>
                <w:rFonts w:hAnsi="宋体"/>
                <w:bCs/>
                <w:iCs/>
                <w:color w:val="000000"/>
                <w:kern w:val="0"/>
                <w:sz w:val="24"/>
              </w:rPr>
              <w:t>地点</w:t>
            </w:r>
          </w:p>
        </w:tc>
        <w:tc>
          <w:tcPr>
            <w:tcW w:w="7443" w:type="dxa"/>
            <w:tcBorders>
              <w:top w:val="single" w:sz="4" w:space="0" w:color="auto"/>
              <w:left w:val="single" w:sz="4" w:space="0" w:color="auto"/>
              <w:bottom w:val="single" w:sz="4" w:space="0" w:color="auto"/>
              <w:right w:val="single" w:sz="4" w:space="0" w:color="auto"/>
            </w:tcBorders>
          </w:tcPr>
          <w:p w:rsidR="00762B24" w:rsidRDefault="00473B67" w:rsidP="0040267B">
            <w:pPr>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762B24" w:rsidTr="0040267B">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Default="00473B67">
            <w:pPr>
              <w:spacing w:line="420" w:lineRule="exact"/>
              <w:rPr>
                <w:bCs/>
                <w:iCs/>
                <w:color w:val="000000"/>
                <w:kern w:val="0"/>
                <w:sz w:val="24"/>
              </w:rPr>
            </w:pPr>
            <w:r>
              <w:rPr>
                <w:rFonts w:hAnsi="宋体"/>
                <w:bCs/>
                <w:iCs/>
                <w:color w:val="000000"/>
                <w:kern w:val="0"/>
                <w:sz w:val="24"/>
              </w:rPr>
              <w:t>上市公司接待人员姓名</w:t>
            </w:r>
          </w:p>
        </w:tc>
        <w:tc>
          <w:tcPr>
            <w:tcW w:w="7443" w:type="dxa"/>
            <w:tcBorders>
              <w:top w:val="single" w:sz="4" w:space="0" w:color="auto"/>
              <w:left w:val="single" w:sz="4" w:space="0" w:color="auto"/>
              <w:bottom w:val="single" w:sz="4" w:space="0" w:color="auto"/>
              <w:right w:val="single" w:sz="4" w:space="0" w:color="auto"/>
            </w:tcBorders>
            <w:vAlign w:val="center"/>
          </w:tcPr>
          <w:p w:rsidR="00762B24" w:rsidRDefault="008C5B3A" w:rsidP="0040267B">
            <w:pPr>
              <w:rPr>
                <w:rFonts w:ascii="宋体" w:hAnsi="宋体"/>
                <w:bCs/>
                <w:sz w:val="24"/>
              </w:rPr>
            </w:pPr>
            <w:r>
              <w:rPr>
                <w:rFonts w:ascii="宋体" w:hAnsi="宋体" w:hint="eastAsia"/>
                <w:bCs/>
                <w:sz w:val="24"/>
              </w:rPr>
              <w:t>董事长白雪峰</w:t>
            </w:r>
            <w:r w:rsidR="00C31D18" w:rsidRPr="004A12E3">
              <w:rPr>
                <w:rFonts w:ascii="宋体" w:hAnsi="宋体" w:hint="eastAsia"/>
                <w:bCs/>
                <w:sz w:val="24"/>
              </w:rPr>
              <w:t>先生</w:t>
            </w:r>
            <w:r w:rsidR="00C31D18">
              <w:rPr>
                <w:rFonts w:ascii="宋体" w:hAnsi="宋体" w:hint="eastAsia"/>
                <w:bCs/>
                <w:sz w:val="24"/>
              </w:rPr>
              <w:t>，</w:t>
            </w:r>
            <w:r w:rsidR="004A12E3" w:rsidRPr="004A12E3">
              <w:rPr>
                <w:rFonts w:ascii="宋体" w:hAnsi="宋体" w:hint="eastAsia"/>
                <w:bCs/>
                <w:sz w:val="24"/>
              </w:rPr>
              <w:t>总经理王新革女士，独立董事张克华先生、张占魁先生、王雪华先生，财务总监于清进先生</w:t>
            </w:r>
            <w:r w:rsidR="00C31D18">
              <w:rPr>
                <w:rFonts w:ascii="宋体" w:hAnsi="宋体" w:hint="eastAsia"/>
                <w:bCs/>
                <w:sz w:val="24"/>
              </w:rPr>
              <w:t>，</w:t>
            </w:r>
            <w:r w:rsidR="004A12E3" w:rsidRPr="004A12E3">
              <w:rPr>
                <w:rFonts w:ascii="宋体" w:hAnsi="宋体" w:hint="eastAsia"/>
                <w:bCs/>
                <w:sz w:val="24"/>
              </w:rPr>
              <w:t>副总经理兼</w:t>
            </w:r>
            <w:bookmarkStart w:id="0" w:name="_GoBack"/>
            <w:bookmarkEnd w:id="0"/>
            <w:r w:rsidR="004A12E3" w:rsidRPr="004A12E3">
              <w:rPr>
                <w:rFonts w:ascii="宋体" w:hAnsi="宋体" w:hint="eastAsia"/>
                <w:bCs/>
                <w:sz w:val="24"/>
              </w:rPr>
              <w:t>董事会秘书于国锋先生</w:t>
            </w:r>
          </w:p>
        </w:tc>
      </w:tr>
      <w:tr w:rsidR="00762B24" w:rsidTr="0040267B">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Pr="0040267B" w:rsidRDefault="00473B67">
            <w:pPr>
              <w:spacing w:line="420" w:lineRule="exact"/>
              <w:rPr>
                <w:bCs/>
                <w:iCs/>
                <w:color w:val="000000"/>
                <w:kern w:val="0"/>
                <w:sz w:val="24"/>
              </w:rPr>
            </w:pPr>
            <w:r>
              <w:rPr>
                <w:rFonts w:hAnsi="宋体"/>
                <w:bCs/>
                <w:iCs/>
                <w:color w:val="000000"/>
                <w:kern w:val="0"/>
                <w:sz w:val="24"/>
              </w:rPr>
              <w:t>投资者关系活动主要内容介绍</w:t>
            </w:r>
          </w:p>
        </w:tc>
        <w:tc>
          <w:tcPr>
            <w:tcW w:w="7443" w:type="dxa"/>
            <w:tcBorders>
              <w:top w:val="single" w:sz="4" w:space="0" w:color="auto"/>
              <w:left w:val="single" w:sz="4" w:space="0" w:color="auto"/>
              <w:bottom w:val="single" w:sz="4" w:space="0" w:color="auto"/>
              <w:right w:val="single" w:sz="4" w:space="0" w:color="auto"/>
            </w:tcBorders>
          </w:tcPr>
          <w:p w:rsidR="00762B24" w:rsidRDefault="00473B67" w:rsidP="0040267B">
            <w:pPr>
              <w:ind w:firstLineChars="249" w:firstLine="600"/>
              <w:rPr>
                <w:rFonts w:ascii="宋体" w:hAnsi="宋体"/>
                <w:b/>
                <w:sz w:val="24"/>
              </w:rPr>
            </w:pPr>
            <w:r>
              <w:rPr>
                <w:rFonts w:ascii="宋体" w:hAnsi="宋体"/>
                <w:b/>
                <w:sz w:val="24"/>
              </w:rPr>
              <w:t>投资者提出的问题及公司回复情况</w:t>
            </w:r>
            <w:r w:rsidR="0040267B">
              <w:rPr>
                <w:rFonts w:ascii="宋体" w:hAnsi="宋体" w:hint="eastAsia"/>
                <w:b/>
                <w:sz w:val="24"/>
              </w:rPr>
              <w:t>：</w:t>
            </w:r>
          </w:p>
          <w:p w:rsidR="00375015" w:rsidRDefault="00375015" w:rsidP="00375015">
            <w:pPr>
              <w:pStyle w:val="Style6"/>
              <w:ind w:firstLineChars="0" w:firstLine="0"/>
              <w:rPr>
                <w:rFonts w:ascii="宋体" w:hAnsi="宋体"/>
                <w:b/>
                <w:sz w:val="24"/>
                <w:szCs w:val="24"/>
              </w:rPr>
            </w:pPr>
            <w:r>
              <w:rPr>
                <w:rFonts w:ascii="宋体" w:hAnsi="宋体" w:hint="eastAsia"/>
                <w:b/>
                <w:sz w:val="24"/>
                <w:szCs w:val="24"/>
              </w:rPr>
              <w:t>1</w:t>
            </w:r>
            <w:r>
              <w:rPr>
                <w:rFonts w:ascii="宋体" w:hAnsi="宋体"/>
                <w:b/>
                <w:sz w:val="24"/>
                <w:szCs w:val="24"/>
              </w:rPr>
              <w:t>、</w:t>
            </w:r>
            <w:r w:rsidRPr="008C5B3A">
              <w:rPr>
                <w:rFonts w:ascii="宋体" w:hAnsi="宋体" w:hint="eastAsia"/>
                <w:b/>
                <w:sz w:val="24"/>
                <w:szCs w:val="24"/>
              </w:rPr>
              <w:tab/>
              <w:t>公司的国际业务主要覆盖哪些地区和国家？今年海外拓展布局这块工作是怎么安排的？</w:t>
            </w:r>
          </w:p>
          <w:p w:rsidR="00375015" w:rsidRDefault="00375015" w:rsidP="00375015">
            <w:pPr>
              <w:ind w:firstLineChars="249" w:firstLine="598"/>
              <w:rPr>
                <w:rFonts w:ascii="宋体" w:hAnsi="宋体"/>
                <w:b/>
                <w:sz w:val="24"/>
              </w:rPr>
            </w:pPr>
            <w:r>
              <w:rPr>
                <w:rFonts w:ascii="宋体" w:hAnsi="宋体" w:hint="eastAsia"/>
                <w:sz w:val="24"/>
              </w:rPr>
              <w:t>答：</w:t>
            </w:r>
            <w:r w:rsidRPr="008C5B3A">
              <w:rPr>
                <w:rFonts w:ascii="宋体" w:hAnsi="宋体" w:hint="eastAsia"/>
                <w:sz w:val="24"/>
              </w:rPr>
              <w:t>尊敬的投资者，您好。公司积极拓展国际业务，海外形成了覆盖中东、中亚、亚太、非洲、美洲的全球五大市场区域，在阿联酋马来西亚等20余个国家形成了合同额1亿美元以上的规模市场。今年以来，公司进一步加大了海外市场开发力度，截至三季度末，海外市场新签合同额达到230.97亿元，未来将按照“巩固加强中东市场、深化扩大中亚市场、积极开拓亚太市场、服务站稳非洲市场、密切关注美洲市场”的策略，密切跟踪主要国家石油公司和国际能源公司投资动向，争取更多项目机会和市场份额。感谢您的关注。</w:t>
            </w:r>
          </w:p>
          <w:p w:rsidR="00375015" w:rsidRDefault="00375015" w:rsidP="00375015">
            <w:pPr>
              <w:pStyle w:val="Style6"/>
              <w:ind w:firstLineChars="0" w:firstLine="0"/>
              <w:rPr>
                <w:rFonts w:ascii="宋体" w:hAnsi="宋体"/>
                <w:b/>
                <w:sz w:val="24"/>
                <w:szCs w:val="24"/>
              </w:rPr>
            </w:pPr>
            <w:r>
              <w:rPr>
                <w:rFonts w:ascii="宋体" w:hAnsi="宋体" w:hint="eastAsia"/>
                <w:b/>
                <w:sz w:val="24"/>
                <w:szCs w:val="24"/>
              </w:rPr>
              <w:t>2</w:t>
            </w:r>
            <w:r>
              <w:rPr>
                <w:rFonts w:ascii="宋体" w:hAnsi="宋体"/>
                <w:b/>
                <w:sz w:val="24"/>
                <w:szCs w:val="24"/>
              </w:rPr>
              <w:t>、</w:t>
            </w:r>
            <w:r w:rsidRPr="008C5B3A">
              <w:rPr>
                <w:rFonts w:ascii="宋体" w:hAnsi="宋体" w:hint="eastAsia"/>
                <w:b/>
                <w:sz w:val="24"/>
                <w:szCs w:val="24"/>
              </w:rPr>
              <w:t>公司未来在研发方面准备如何谋划布局?</w:t>
            </w:r>
          </w:p>
          <w:p w:rsidR="00762B24" w:rsidRDefault="00375015" w:rsidP="00375015">
            <w:pPr>
              <w:pStyle w:val="Style6"/>
              <w:ind w:firstLine="480"/>
              <w:rPr>
                <w:rFonts w:ascii="宋体" w:hAnsi="宋体"/>
                <w:sz w:val="24"/>
                <w:szCs w:val="24"/>
              </w:rPr>
            </w:pPr>
            <w:r>
              <w:rPr>
                <w:rFonts w:ascii="宋体" w:hAnsi="宋体" w:hint="eastAsia"/>
                <w:sz w:val="24"/>
                <w:szCs w:val="24"/>
              </w:rPr>
              <w:t>答：</w:t>
            </w:r>
            <w:r w:rsidRPr="008C5B3A">
              <w:rPr>
                <w:rFonts w:ascii="宋体" w:hAnsi="宋体" w:hint="eastAsia"/>
                <w:sz w:val="24"/>
                <w:szCs w:val="24"/>
              </w:rPr>
              <w:t>尊敬的投资者，您好。公司持续围绕产业</w:t>
            </w:r>
            <w:proofErr w:type="gramStart"/>
            <w:r w:rsidRPr="008C5B3A">
              <w:rPr>
                <w:rFonts w:ascii="宋体" w:hAnsi="宋体" w:hint="eastAsia"/>
                <w:sz w:val="24"/>
                <w:szCs w:val="24"/>
              </w:rPr>
              <w:t>链部署</w:t>
            </w:r>
            <w:proofErr w:type="gramEnd"/>
            <w:r w:rsidRPr="008C5B3A">
              <w:rPr>
                <w:rFonts w:ascii="宋体" w:hAnsi="宋体" w:hint="eastAsia"/>
                <w:sz w:val="24"/>
                <w:szCs w:val="24"/>
              </w:rPr>
              <w:t>创新链，加快新兴产业技术布局，制定中长期科技规划，明确科研主攻方向和重点任务，集中力量开展CCUS、绿氢、绿氨、高端新材料等“双碳三新”技术研发。同时将依托新成立的工程技术研究院，优化科技研发体系，着力提升工程转化研究能力；进一步加大研发经费投入和考核力度，探索“揭榜挂帅”和“赛马”科研机制，激发科研人员创新热情和科技创新活力。感谢您的关注。</w:t>
            </w:r>
          </w:p>
          <w:p w:rsidR="00762B24" w:rsidRDefault="00375015" w:rsidP="0040267B">
            <w:pPr>
              <w:pStyle w:val="Style6"/>
              <w:ind w:firstLineChars="0" w:firstLine="0"/>
              <w:rPr>
                <w:rFonts w:ascii="宋体" w:hAnsi="宋体"/>
                <w:b/>
                <w:sz w:val="24"/>
                <w:szCs w:val="24"/>
              </w:rPr>
            </w:pPr>
            <w:r>
              <w:rPr>
                <w:rFonts w:ascii="宋体" w:hAnsi="宋体" w:hint="eastAsia"/>
                <w:b/>
                <w:sz w:val="24"/>
                <w:szCs w:val="24"/>
              </w:rPr>
              <w:t>3</w:t>
            </w:r>
            <w:r w:rsidR="00473B67">
              <w:rPr>
                <w:rFonts w:ascii="宋体" w:hAnsi="宋体"/>
                <w:b/>
                <w:sz w:val="24"/>
                <w:szCs w:val="24"/>
              </w:rPr>
              <w:t>、</w:t>
            </w:r>
            <w:r w:rsidR="008C5B3A" w:rsidRPr="008C5B3A">
              <w:rPr>
                <w:rFonts w:ascii="宋体" w:hAnsi="宋体" w:hint="eastAsia"/>
                <w:b/>
                <w:sz w:val="24"/>
                <w:szCs w:val="24"/>
              </w:rPr>
              <w:t>中油工程前三季度新签订单如何？其中海外市场能有多少份额？</w:t>
            </w:r>
          </w:p>
          <w:p w:rsidR="00762B24" w:rsidRDefault="004A63F2" w:rsidP="0040267B">
            <w:pPr>
              <w:pStyle w:val="Style6"/>
              <w:ind w:firstLine="480"/>
              <w:rPr>
                <w:rFonts w:ascii="宋体" w:hAnsi="宋体"/>
                <w:sz w:val="24"/>
                <w:szCs w:val="24"/>
              </w:rPr>
            </w:pPr>
            <w:r>
              <w:rPr>
                <w:rFonts w:ascii="宋体" w:hAnsi="宋体" w:hint="eastAsia"/>
                <w:sz w:val="24"/>
                <w:szCs w:val="24"/>
              </w:rPr>
              <w:t>答：</w:t>
            </w:r>
            <w:r w:rsidR="008C5B3A" w:rsidRPr="008C5B3A">
              <w:rPr>
                <w:rFonts w:ascii="宋体" w:hAnsi="宋体" w:hint="eastAsia"/>
                <w:sz w:val="24"/>
                <w:szCs w:val="24"/>
              </w:rPr>
              <w:t>尊敬的投资者，您好。2024年前三季度，公司累计新签合同额942.63亿元，同比增长17.62%，其中海</w:t>
            </w:r>
            <w:r w:rsidR="008C5B3A" w:rsidRPr="00375015">
              <w:rPr>
                <w:rFonts w:ascii="宋体" w:hAnsi="宋体" w:hint="eastAsia"/>
                <w:sz w:val="24"/>
                <w:szCs w:val="24"/>
              </w:rPr>
              <w:t>外市场</w:t>
            </w:r>
            <w:r w:rsidR="00B23842" w:rsidRPr="00375015">
              <w:rPr>
                <w:rFonts w:ascii="宋体" w:hAnsi="宋体" w:hint="eastAsia"/>
                <w:sz w:val="24"/>
                <w:szCs w:val="24"/>
              </w:rPr>
              <w:t>新签</w:t>
            </w:r>
            <w:r w:rsidR="008C5B3A" w:rsidRPr="00375015">
              <w:rPr>
                <w:rFonts w:ascii="宋体" w:hAnsi="宋体" w:hint="eastAsia"/>
                <w:sz w:val="24"/>
                <w:szCs w:val="24"/>
              </w:rPr>
              <w:t>230.</w:t>
            </w:r>
            <w:r w:rsidR="008C5B3A" w:rsidRPr="008C5B3A">
              <w:rPr>
                <w:rFonts w:ascii="宋体" w:hAnsi="宋体" w:hint="eastAsia"/>
                <w:sz w:val="24"/>
                <w:szCs w:val="24"/>
              </w:rPr>
              <w:t>97亿元，占新签合同总额的24.50%。感谢您的关注。</w:t>
            </w:r>
          </w:p>
          <w:p w:rsidR="004A63F2" w:rsidRDefault="00375015" w:rsidP="004A63F2">
            <w:pPr>
              <w:pStyle w:val="Style6"/>
              <w:ind w:firstLineChars="0" w:firstLine="0"/>
              <w:rPr>
                <w:rFonts w:ascii="宋体" w:hAnsi="宋体"/>
                <w:b/>
                <w:sz w:val="24"/>
                <w:szCs w:val="24"/>
              </w:rPr>
            </w:pPr>
            <w:r>
              <w:rPr>
                <w:rFonts w:ascii="宋体" w:hAnsi="宋体" w:hint="eastAsia"/>
                <w:b/>
                <w:sz w:val="24"/>
                <w:szCs w:val="24"/>
              </w:rPr>
              <w:t>4</w:t>
            </w:r>
            <w:r w:rsidR="00473B67">
              <w:rPr>
                <w:rFonts w:ascii="宋体" w:hAnsi="宋体"/>
                <w:b/>
                <w:sz w:val="24"/>
                <w:szCs w:val="24"/>
              </w:rPr>
              <w:t>、</w:t>
            </w:r>
            <w:r w:rsidR="008C5B3A" w:rsidRPr="008C5B3A">
              <w:rPr>
                <w:rFonts w:ascii="宋体" w:hAnsi="宋体" w:hint="eastAsia"/>
                <w:b/>
                <w:sz w:val="24"/>
                <w:szCs w:val="24"/>
              </w:rPr>
              <w:t>请问公司国际业务中美元和人民币结算比例大约多少？目前汇率人民币较上月明显贬值，是否有利于提升公司收益？</w:t>
            </w:r>
          </w:p>
          <w:p w:rsidR="00762B24" w:rsidRDefault="004A63F2" w:rsidP="0040267B">
            <w:pPr>
              <w:pStyle w:val="Style6"/>
              <w:ind w:firstLine="480"/>
              <w:rPr>
                <w:rFonts w:ascii="宋体" w:hAnsi="宋体"/>
                <w:sz w:val="24"/>
                <w:szCs w:val="24"/>
              </w:rPr>
            </w:pPr>
            <w:r>
              <w:rPr>
                <w:rFonts w:ascii="宋体" w:hAnsi="宋体" w:hint="eastAsia"/>
                <w:sz w:val="24"/>
                <w:szCs w:val="24"/>
              </w:rPr>
              <w:t>答：</w:t>
            </w:r>
            <w:r w:rsidR="00065201" w:rsidRPr="008C5B3A">
              <w:rPr>
                <w:rFonts w:ascii="宋体" w:hAnsi="宋体" w:hint="eastAsia"/>
                <w:sz w:val="24"/>
                <w:szCs w:val="24"/>
              </w:rPr>
              <w:t>尊敬的投资者，您好。</w:t>
            </w:r>
            <w:r w:rsidR="008C5B3A" w:rsidRPr="008C5B3A">
              <w:rPr>
                <w:rFonts w:ascii="宋体" w:hAnsi="宋体" w:hint="eastAsia"/>
                <w:sz w:val="24"/>
                <w:szCs w:val="24"/>
              </w:rPr>
              <w:t>公司国际结算币种以美元为主，主要</w:t>
            </w:r>
            <w:r w:rsidR="008C5B3A" w:rsidRPr="008C5B3A">
              <w:rPr>
                <w:rFonts w:ascii="宋体" w:hAnsi="宋体" w:hint="eastAsia"/>
                <w:sz w:val="24"/>
                <w:szCs w:val="24"/>
              </w:rPr>
              <w:lastRenderedPageBreak/>
              <w:t>持有美元资产。面对因汇率波动带来的汇率风险，公司将持续强化汇率风险管理，密切跟踪相关币种汇率走势，通过适时结汇、匹配收付等方式有效控制外汇敞口，规避汇率风险。感谢您的关注。</w:t>
            </w:r>
          </w:p>
          <w:p w:rsidR="00762B24" w:rsidRDefault="00375015" w:rsidP="0040267B">
            <w:pPr>
              <w:pStyle w:val="Style6"/>
              <w:ind w:firstLineChars="0" w:firstLine="0"/>
              <w:rPr>
                <w:rFonts w:ascii="宋体" w:hAnsi="宋体"/>
                <w:b/>
                <w:sz w:val="24"/>
                <w:szCs w:val="24"/>
              </w:rPr>
            </w:pPr>
            <w:r>
              <w:rPr>
                <w:rFonts w:ascii="宋体" w:hAnsi="宋体" w:hint="eastAsia"/>
                <w:b/>
                <w:sz w:val="24"/>
                <w:szCs w:val="24"/>
              </w:rPr>
              <w:t>5</w:t>
            </w:r>
            <w:r w:rsidR="00473B67">
              <w:rPr>
                <w:rFonts w:ascii="宋体" w:hAnsi="宋体"/>
                <w:b/>
                <w:sz w:val="24"/>
                <w:szCs w:val="24"/>
              </w:rPr>
              <w:t>、</w:t>
            </w:r>
            <w:r w:rsidR="008C5B3A" w:rsidRPr="008C5B3A">
              <w:rPr>
                <w:rFonts w:ascii="宋体" w:hAnsi="宋体" w:hint="eastAsia"/>
                <w:b/>
                <w:sz w:val="24"/>
                <w:szCs w:val="24"/>
              </w:rPr>
              <w:t>你好，贵公司股价很长一段时间低于每股净资产，请问公司后续如何采取有效措施来提振投资者信心和股价来回报投资者？对于目前低于净资产的股价贵公司有回购公司股票的计划吗？</w:t>
            </w:r>
          </w:p>
          <w:p w:rsidR="00762B24" w:rsidRDefault="00886672" w:rsidP="0040267B">
            <w:pPr>
              <w:pStyle w:val="Style6"/>
              <w:ind w:firstLine="480"/>
              <w:rPr>
                <w:rFonts w:ascii="宋体" w:hAnsi="宋体"/>
                <w:sz w:val="24"/>
                <w:szCs w:val="24"/>
              </w:rPr>
            </w:pPr>
            <w:r>
              <w:rPr>
                <w:rFonts w:ascii="宋体" w:hAnsi="宋体" w:hint="eastAsia"/>
                <w:sz w:val="24"/>
                <w:szCs w:val="24"/>
              </w:rPr>
              <w:t>答：</w:t>
            </w:r>
            <w:r w:rsidR="00771659" w:rsidRPr="008C5B3A">
              <w:rPr>
                <w:rFonts w:ascii="宋体" w:hAnsi="宋体" w:hint="eastAsia"/>
                <w:sz w:val="24"/>
                <w:szCs w:val="24"/>
              </w:rPr>
              <w:t>尊敬的投资者，您好。</w:t>
            </w:r>
            <w:r w:rsidR="008C5B3A" w:rsidRPr="008C5B3A">
              <w:rPr>
                <w:rFonts w:ascii="宋体" w:hAnsi="宋体" w:hint="eastAsia"/>
                <w:sz w:val="24"/>
                <w:szCs w:val="24"/>
              </w:rPr>
              <w:t>股价</w:t>
            </w:r>
            <w:proofErr w:type="gramStart"/>
            <w:r w:rsidR="008C5B3A" w:rsidRPr="008C5B3A">
              <w:rPr>
                <w:rFonts w:ascii="宋体" w:hAnsi="宋体" w:hint="eastAsia"/>
                <w:sz w:val="24"/>
                <w:szCs w:val="24"/>
              </w:rPr>
              <w:t>波动受</w:t>
            </w:r>
            <w:proofErr w:type="gramEnd"/>
            <w:r w:rsidR="008C5B3A" w:rsidRPr="008C5B3A">
              <w:rPr>
                <w:rFonts w:ascii="宋体" w:hAnsi="宋体" w:hint="eastAsia"/>
                <w:sz w:val="24"/>
                <w:szCs w:val="24"/>
              </w:rPr>
              <w:t>多种市场因素影响，公司将持续推进提质增效，大力实施低成本战略，高效执行重点工程项目，强化项目全过程精益管理，努力提高项目盈利能力，以更好业绩提升投资者回报。公司目前暂无回购计划，未来如有相关计划将及时履行信息披露义务。感谢您的关注。</w:t>
            </w:r>
          </w:p>
          <w:p w:rsidR="00544AC5" w:rsidRDefault="00F44975" w:rsidP="00544AC5">
            <w:pPr>
              <w:pStyle w:val="Style6"/>
              <w:ind w:firstLineChars="0" w:firstLine="0"/>
              <w:rPr>
                <w:rFonts w:ascii="宋体" w:hAnsi="宋体"/>
                <w:b/>
                <w:sz w:val="24"/>
                <w:szCs w:val="24"/>
              </w:rPr>
            </w:pPr>
            <w:r>
              <w:rPr>
                <w:rFonts w:ascii="宋体" w:hAnsi="宋体" w:hint="eastAsia"/>
                <w:b/>
                <w:sz w:val="24"/>
                <w:szCs w:val="24"/>
              </w:rPr>
              <w:t>6</w:t>
            </w:r>
            <w:r w:rsidR="00544AC5">
              <w:rPr>
                <w:rFonts w:ascii="宋体" w:hAnsi="宋体"/>
                <w:b/>
                <w:sz w:val="24"/>
                <w:szCs w:val="24"/>
              </w:rPr>
              <w:t>、</w:t>
            </w:r>
            <w:r w:rsidR="00544AC5" w:rsidRPr="0007669F">
              <w:rPr>
                <w:rFonts w:ascii="宋体" w:hAnsi="宋体" w:hint="eastAsia"/>
                <w:b/>
                <w:sz w:val="24"/>
                <w:szCs w:val="24"/>
              </w:rPr>
              <w:t>股票价格多年以来低于净资产水平，是否公司正确对待了？到目前为止从来没有看到公司为提升公司股票价格而采取措施的措施，只会说“市场因素”，这是公司一贯奉行的经营理念吗？</w:t>
            </w:r>
          </w:p>
          <w:p w:rsidR="00544AC5" w:rsidRDefault="00544AC5" w:rsidP="00544AC5">
            <w:pPr>
              <w:pStyle w:val="Style6"/>
              <w:ind w:firstLine="480"/>
              <w:rPr>
                <w:rFonts w:ascii="宋体" w:hAnsi="宋体"/>
                <w:sz w:val="24"/>
                <w:szCs w:val="24"/>
              </w:rPr>
            </w:pPr>
            <w:r>
              <w:rPr>
                <w:rFonts w:ascii="宋体" w:hAnsi="宋体" w:hint="eastAsia"/>
                <w:sz w:val="24"/>
                <w:szCs w:val="24"/>
              </w:rPr>
              <w:t>答：</w:t>
            </w:r>
            <w:r w:rsidRPr="0007669F">
              <w:rPr>
                <w:rFonts w:ascii="宋体" w:hAnsi="宋体" w:hint="eastAsia"/>
                <w:sz w:val="24"/>
                <w:szCs w:val="24"/>
              </w:rPr>
              <w:t>尊敬的投资者，您好。公司管理层高度重视并密切关注公司股价表现，正在研究制定估值提升计划，同时将持续推进提质增效，把提升公司内在价值作为市值管理的核心，努力以良好的经营业绩促进公司价值提升。感谢您的关注。</w:t>
            </w:r>
          </w:p>
          <w:p w:rsidR="00762B24" w:rsidRDefault="00F44975" w:rsidP="0040267B">
            <w:pPr>
              <w:pStyle w:val="Style6"/>
              <w:ind w:firstLineChars="0" w:firstLine="0"/>
              <w:rPr>
                <w:rFonts w:ascii="宋体" w:hAnsi="宋体"/>
                <w:b/>
                <w:sz w:val="24"/>
                <w:szCs w:val="24"/>
              </w:rPr>
            </w:pPr>
            <w:r>
              <w:rPr>
                <w:rFonts w:ascii="宋体" w:hAnsi="宋体" w:hint="eastAsia"/>
                <w:b/>
                <w:sz w:val="24"/>
                <w:szCs w:val="24"/>
              </w:rPr>
              <w:t>7</w:t>
            </w:r>
            <w:r w:rsidR="00473B67">
              <w:rPr>
                <w:rFonts w:ascii="宋体" w:hAnsi="宋体"/>
                <w:b/>
                <w:sz w:val="24"/>
                <w:szCs w:val="24"/>
              </w:rPr>
              <w:t>、</w:t>
            </w:r>
            <w:r w:rsidR="008C5B3A" w:rsidRPr="008C5B3A">
              <w:rPr>
                <w:rFonts w:ascii="宋体" w:hAnsi="宋体" w:hint="eastAsia"/>
                <w:b/>
                <w:sz w:val="24"/>
                <w:szCs w:val="24"/>
              </w:rPr>
              <w:t>公司坏账处理一直很不正常，量大且时间跨度长，高度怀疑上市前大量不良资产注入了上市公司，请问公司在处理遗留问题的同时如何确保新的坏账处于合理水平。财务部门配合法</w:t>
            </w:r>
            <w:proofErr w:type="gramStart"/>
            <w:r w:rsidR="008C5B3A" w:rsidRPr="008C5B3A">
              <w:rPr>
                <w:rFonts w:ascii="宋体" w:hAnsi="宋体" w:hint="eastAsia"/>
                <w:b/>
                <w:sz w:val="24"/>
                <w:szCs w:val="24"/>
              </w:rPr>
              <w:t>务</w:t>
            </w:r>
            <w:proofErr w:type="gramEnd"/>
            <w:r w:rsidR="008C5B3A" w:rsidRPr="008C5B3A">
              <w:rPr>
                <w:rFonts w:ascii="宋体" w:hAnsi="宋体" w:hint="eastAsia"/>
                <w:b/>
                <w:sz w:val="24"/>
                <w:szCs w:val="24"/>
              </w:rPr>
              <w:t>是否日常参与做信用风险前置审批过程？从目前披露的信用风险看很多是前置审查不严，信用风险表现出的日常管理较被动。建议公司重视前置信用管理而不是聚焦出现问题后具体在财务和披露上处置</w:t>
            </w:r>
            <w:r w:rsidR="0007669F">
              <w:rPr>
                <w:rFonts w:ascii="宋体" w:hAnsi="宋体" w:hint="eastAsia"/>
                <w:b/>
                <w:sz w:val="24"/>
                <w:szCs w:val="24"/>
              </w:rPr>
              <w:t>。</w:t>
            </w:r>
          </w:p>
          <w:p w:rsidR="00762B24" w:rsidRDefault="004A63F2" w:rsidP="0040267B">
            <w:pPr>
              <w:pStyle w:val="Style6"/>
              <w:ind w:firstLine="480"/>
              <w:rPr>
                <w:rFonts w:ascii="宋体" w:hAnsi="宋体"/>
                <w:sz w:val="24"/>
                <w:szCs w:val="24"/>
              </w:rPr>
            </w:pPr>
            <w:r>
              <w:rPr>
                <w:rFonts w:ascii="宋体" w:hAnsi="宋体" w:hint="eastAsia"/>
                <w:sz w:val="24"/>
                <w:szCs w:val="24"/>
              </w:rPr>
              <w:t>答：</w:t>
            </w:r>
            <w:r w:rsidR="0007669F" w:rsidRPr="0007669F">
              <w:rPr>
                <w:rFonts w:ascii="宋体" w:hAnsi="宋体" w:hint="eastAsia"/>
                <w:sz w:val="24"/>
                <w:szCs w:val="24"/>
              </w:rPr>
              <w:t>尊敬的投资者，您好。公司重组上市时，</w:t>
            </w:r>
            <w:r w:rsidR="00256286">
              <w:rPr>
                <w:rFonts w:ascii="宋体" w:hAnsi="宋体" w:hint="eastAsia"/>
                <w:sz w:val="24"/>
                <w:szCs w:val="24"/>
              </w:rPr>
              <w:t>中国</w:t>
            </w:r>
            <w:r w:rsidR="0007669F" w:rsidRPr="0007669F">
              <w:rPr>
                <w:rFonts w:ascii="宋体" w:hAnsi="宋体" w:hint="eastAsia"/>
                <w:sz w:val="24"/>
                <w:szCs w:val="24"/>
              </w:rPr>
              <w:t>石油集团将其旗下主要的石油工程建设业务注入中油工程，不存在注入不良资产行为。公司高度重视信用风险管理，持续加强客户资信审查、细化信用控制方案，开展专项工作加快推动项目结算，严格考核兑现，在合同管理、项目全周期预算管理和收付结算管理等方面强化管理执行，提高应收款项、合同资产和存货流动性，不断夯实资产质量。感谢您的关注。</w:t>
            </w:r>
          </w:p>
          <w:p w:rsidR="00762B24" w:rsidRDefault="00F44975" w:rsidP="0040267B">
            <w:pPr>
              <w:pStyle w:val="Style6"/>
              <w:ind w:firstLineChars="0" w:firstLine="0"/>
              <w:rPr>
                <w:rFonts w:ascii="宋体" w:hAnsi="宋体"/>
                <w:b/>
                <w:sz w:val="24"/>
                <w:szCs w:val="24"/>
              </w:rPr>
            </w:pPr>
            <w:r>
              <w:rPr>
                <w:rFonts w:ascii="宋体" w:hAnsi="宋体" w:hint="eastAsia"/>
                <w:b/>
                <w:sz w:val="24"/>
                <w:szCs w:val="24"/>
              </w:rPr>
              <w:t>8</w:t>
            </w:r>
            <w:r w:rsidR="00473B67">
              <w:rPr>
                <w:rFonts w:ascii="宋体" w:hAnsi="宋体"/>
                <w:b/>
                <w:sz w:val="24"/>
                <w:szCs w:val="24"/>
              </w:rPr>
              <w:t>、</w:t>
            </w:r>
            <w:r w:rsidR="0007669F" w:rsidRPr="0007669F">
              <w:rPr>
                <w:rFonts w:ascii="宋体" w:hAnsi="宋体" w:hint="eastAsia"/>
                <w:b/>
                <w:sz w:val="24"/>
                <w:szCs w:val="24"/>
              </w:rPr>
              <w:t>负债率中有息负债比例多少？</w:t>
            </w:r>
          </w:p>
          <w:p w:rsidR="00762B24" w:rsidRDefault="004A63F2" w:rsidP="0040267B">
            <w:pPr>
              <w:pStyle w:val="Style6"/>
              <w:ind w:firstLine="480"/>
              <w:rPr>
                <w:rFonts w:ascii="宋体" w:hAnsi="宋体"/>
                <w:sz w:val="24"/>
                <w:szCs w:val="24"/>
              </w:rPr>
            </w:pPr>
            <w:r>
              <w:rPr>
                <w:rFonts w:ascii="宋体" w:hAnsi="宋体" w:hint="eastAsia"/>
                <w:sz w:val="24"/>
                <w:szCs w:val="24"/>
              </w:rPr>
              <w:t>答：</w:t>
            </w:r>
            <w:r w:rsidR="00771659" w:rsidRPr="008C5B3A">
              <w:rPr>
                <w:rFonts w:ascii="宋体" w:hAnsi="宋体" w:hint="eastAsia"/>
                <w:sz w:val="24"/>
                <w:szCs w:val="24"/>
              </w:rPr>
              <w:t>尊敬的投资者，您好。</w:t>
            </w:r>
            <w:r w:rsidR="0007669F" w:rsidRPr="0007669F">
              <w:rPr>
                <w:rFonts w:ascii="宋体" w:hAnsi="宋体" w:hint="eastAsia"/>
                <w:sz w:val="24"/>
                <w:szCs w:val="24"/>
              </w:rPr>
              <w:t>截止2024年9月30日，公司有息负债余额为40.03亿元，有息负债率为4.80%。</w:t>
            </w:r>
          </w:p>
          <w:p w:rsidR="00375015" w:rsidRDefault="00375015" w:rsidP="00375015">
            <w:pPr>
              <w:rPr>
                <w:rFonts w:ascii="宋体" w:hAnsi="宋体"/>
                <w:b/>
                <w:sz w:val="24"/>
              </w:rPr>
            </w:pPr>
            <w:r>
              <w:rPr>
                <w:rFonts w:ascii="宋体" w:hAnsi="宋体" w:hint="eastAsia"/>
                <w:b/>
                <w:sz w:val="24"/>
              </w:rPr>
              <w:t>9</w:t>
            </w:r>
            <w:r>
              <w:rPr>
                <w:rFonts w:ascii="宋体" w:hAnsi="宋体"/>
                <w:b/>
                <w:sz w:val="24"/>
              </w:rPr>
              <w:t>、</w:t>
            </w:r>
            <w:r w:rsidRPr="008C5B3A">
              <w:rPr>
                <w:rFonts w:ascii="宋体" w:hAnsi="宋体" w:hint="eastAsia"/>
                <w:b/>
                <w:sz w:val="24"/>
              </w:rPr>
              <w:t>关注到公司一直有新增担保，想问下公司今年以来担保情况如何？</w:t>
            </w:r>
          </w:p>
          <w:p w:rsidR="00375015" w:rsidRDefault="00375015" w:rsidP="00375015">
            <w:pPr>
              <w:pStyle w:val="Style6"/>
              <w:ind w:firstLine="480"/>
              <w:rPr>
                <w:rFonts w:ascii="宋体" w:hAnsi="宋体"/>
                <w:sz w:val="24"/>
                <w:szCs w:val="24"/>
              </w:rPr>
            </w:pPr>
            <w:r>
              <w:rPr>
                <w:rFonts w:ascii="宋体" w:hAnsi="宋体" w:hint="eastAsia"/>
                <w:sz w:val="24"/>
                <w:szCs w:val="24"/>
              </w:rPr>
              <w:t>答：</w:t>
            </w:r>
            <w:r w:rsidRPr="008C5B3A">
              <w:rPr>
                <w:rFonts w:ascii="宋体" w:hAnsi="宋体" w:hint="eastAsia"/>
                <w:sz w:val="24"/>
                <w:szCs w:val="24"/>
              </w:rPr>
              <w:t>尊敬的投资者，您好。截止到2024年9月30日，公司及下属子公司的担保余额折合人民币约为490.09亿元，其中，对下属分、子公司的担保余额约382.33亿元，对外担保余额约107.76亿元。2024年1月-9月，公司及下属子公司对各级分、子公司担保发生额约43.51亿元（折合人民币），全部为授信担保。感谢您的关注。</w:t>
            </w:r>
          </w:p>
          <w:p w:rsidR="00555A20" w:rsidRDefault="00473B67" w:rsidP="00555A20">
            <w:pPr>
              <w:pStyle w:val="Style6"/>
              <w:ind w:firstLineChars="0" w:firstLine="0"/>
              <w:rPr>
                <w:rFonts w:ascii="宋体" w:hAnsi="宋体"/>
                <w:b/>
                <w:sz w:val="24"/>
                <w:szCs w:val="24"/>
              </w:rPr>
            </w:pPr>
            <w:r>
              <w:rPr>
                <w:rFonts w:ascii="宋体" w:hAnsi="宋体"/>
                <w:b/>
                <w:sz w:val="24"/>
                <w:szCs w:val="24"/>
              </w:rPr>
              <w:t>1</w:t>
            </w:r>
            <w:r w:rsidR="0007669F">
              <w:rPr>
                <w:rFonts w:ascii="宋体" w:hAnsi="宋体"/>
                <w:b/>
                <w:sz w:val="24"/>
                <w:szCs w:val="24"/>
              </w:rPr>
              <w:t>0</w:t>
            </w:r>
            <w:r>
              <w:rPr>
                <w:rFonts w:ascii="宋体" w:hAnsi="宋体"/>
                <w:b/>
                <w:sz w:val="24"/>
                <w:szCs w:val="24"/>
              </w:rPr>
              <w:t>、</w:t>
            </w:r>
            <w:r w:rsidR="0007669F" w:rsidRPr="0007669F">
              <w:rPr>
                <w:rFonts w:ascii="宋体" w:hAnsi="宋体" w:hint="eastAsia"/>
                <w:b/>
                <w:sz w:val="24"/>
                <w:szCs w:val="24"/>
              </w:rPr>
              <w:t>截止到2024年9月30日，公司及下属子公司的担保余额折合人民币约为490.09亿元，其中，对下属分、子公司的担保余额约 382.33 亿元，对外担保余额约107.76亿元。2024年1月-9月，公司及下属子公司对各级分、子公司担保发生额约43.51亿元（折合人民币），</w:t>
            </w:r>
            <w:r w:rsidR="0007669F" w:rsidRPr="0007669F">
              <w:rPr>
                <w:rFonts w:ascii="宋体" w:hAnsi="宋体" w:hint="eastAsia"/>
                <w:b/>
                <w:sz w:val="24"/>
                <w:szCs w:val="24"/>
              </w:rPr>
              <w:lastRenderedPageBreak/>
              <w:t>全部为授信担保。请问财务总监这些授信担保在中油工程的财务表上，属于中油工程的资产，还是中油工程的负债</w:t>
            </w:r>
            <w:r w:rsidR="0007669F">
              <w:rPr>
                <w:rFonts w:ascii="宋体" w:hAnsi="宋体" w:hint="eastAsia"/>
                <w:b/>
                <w:sz w:val="24"/>
                <w:szCs w:val="24"/>
              </w:rPr>
              <w:t>？</w:t>
            </w:r>
          </w:p>
          <w:p w:rsidR="00762B24" w:rsidRPr="0040267B" w:rsidRDefault="004A63F2" w:rsidP="004A63F2">
            <w:pPr>
              <w:pStyle w:val="Style6"/>
              <w:ind w:firstLine="480"/>
              <w:rPr>
                <w:rFonts w:ascii="宋体" w:hAnsi="宋体"/>
                <w:sz w:val="24"/>
                <w:szCs w:val="24"/>
              </w:rPr>
            </w:pPr>
            <w:r>
              <w:rPr>
                <w:rFonts w:ascii="宋体" w:hAnsi="宋体" w:hint="eastAsia"/>
                <w:sz w:val="24"/>
                <w:szCs w:val="24"/>
              </w:rPr>
              <w:t>答：</w:t>
            </w:r>
            <w:r w:rsidR="0007669F" w:rsidRPr="0007669F">
              <w:rPr>
                <w:rFonts w:ascii="宋体" w:hAnsi="宋体" w:hint="eastAsia"/>
                <w:sz w:val="24"/>
                <w:szCs w:val="24"/>
              </w:rPr>
              <w:t>尊敬的投资者，您好。对外担保不在财务报表上反映为资产或负债，公司定期对担保情况进行披露。感谢您的关注。</w:t>
            </w:r>
          </w:p>
        </w:tc>
      </w:tr>
      <w:tr w:rsidR="00762B24" w:rsidTr="0040267B">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Default="00473B67">
            <w:pPr>
              <w:spacing w:line="420" w:lineRule="exact"/>
              <w:rPr>
                <w:bCs/>
                <w:iCs/>
                <w:color w:val="000000"/>
                <w:kern w:val="0"/>
                <w:sz w:val="24"/>
              </w:rPr>
            </w:pPr>
            <w:r>
              <w:rPr>
                <w:rFonts w:hAnsi="宋体"/>
                <w:bCs/>
                <w:iCs/>
                <w:color w:val="000000"/>
                <w:kern w:val="0"/>
                <w:sz w:val="24"/>
              </w:rPr>
              <w:lastRenderedPageBreak/>
              <w:t>附件清单（如有）</w:t>
            </w:r>
          </w:p>
        </w:tc>
        <w:tc>
          <w:tcPr>
            <w:tcW w:w="7443" w:type="dxa"/>
            <w:tcBorders>
              <w:top w:val="single" w:sz="4" w:space="0" w:color="auto"/>
              <w:left w:val="single" w:sz="4" w:space="0" w:color="auto"/>
              <w:bottom w:val="single" w:sz="4" w:space="0" w:color="auto"/>
              <w:right w:val="single" w:sz="4" w:space="0" w:color="auto"/>
            </w:tcBorders>
          </w:tcPr>
          <w:p w:rsidR="00762B24" w:rsidRDefault="00762B24">
            <w:pPr>
              <w:spacing w:line="420" w:lineRule="exact"/>
              <w:rPr>
                <w:bCs/>
                <w:iCs/>
                <w:color w:val="000000"/>
                <w:sz w:val="24"/>
              </w:rPr>
            </w:pPr>
          </w:p>
        </w:tc>
      </w:tr>
      <w:tr w:rsidR="00762B24" w:rsidTr="0040267B">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Default="00473B67">
            <w:pPr>
              <w:spacing w:line="420" w:lineRule="exact"/>
              <w:rPr>
                <w:bCs/>
                <w:iCs/>
                <w:color w:val="000000"/>
                <w:kern w:val="0"/>
                <w:sz w:val="24"/>
              </w:rPr>
            </w:pPr>
            <w:r>
              <w:rPr>
                <w:rFonts w:hAnsi="宋体"/>
                <w:bCs/>
                <w:iCs/>
                <w:color w:val="000000"/>
                <w:kern w:val="0"/>
                <w:sz w:val="24"/>
              </w:rPr>
              <w:t>日期</w:t>
            </w:r>
          </w:p>
        </w:tc>
        <w:tc>
          <w:tcPr>
            <w:tcW w:w="7443" w:type="dxa"/>
            <w:tcBorders>
              <w:top w:val="single" w:sz="4" w:space="0" w:color="auto"/>
              <w:left w:val="single" w:sz="4" w:space="0" w:color="auto"/>
              <w:bottom w:val="single" w:sz="4" w:space="0" w:color="auto"/>
              <w:right w:val="single" w:sz="4" w:space="0" w:color="auto"/>
            </w:tcBorders>
          </w:tcPr>
          <w:p w:rsidR="00762B24" w:rsidRDefault="00473B67" w:rsidP="0040267B">
            <w:pPr>
              <w:spacing w:line="420" w:lineRule="exact"/>
              <w:jc w:val="center"/>
              <w:rPr>
                <w:bCs/>
                <w:iCs/>
                <w:color w:val="000000"/>
                <w:sz w:val="24"/>
              </w:rPr>
            </w:pPr>
            <w:r>
              <w:rPr>
                <w:bCs/>
                <w:iCs/>
                <w:color w:val="000000"/>
                <w:sz w:val="24"/>
              </w:rPr>
              <w:t>2024-</w:t>
            </w:r>
            <w:r w:rsidR="008C5B3A">
              <w:rPr>
                <w:bCs/>
                <w:iCs/>
                <w:color w:val="000000"/>
                <w:sz w:val="24"/>
              </w:rPr>
              <w:t>11</w:t>
            </w:r>
            <w:r>
              <w:rPr>
                <w:bCs/>
                <w:iCs/>
                <w:color w:val="000000"/>
                <w:sz w:val="24"/>
              </w:rPr>
              <w:t>-1</w:t>
            </w:r>
            <w:r w:rsidR="004A12E3">
              <w:rPr>
                <w:bCs/>
                <w:iCs/>
                <w:color w:val="000000"/>
                <w:sz w:val="24"/>
              </w:rPr>
              <w:t>2</w:t>
            </w:r>
          </w:p>
        </w:tc>
      </w:tr>
    </w:tbl>
    <w:p w:rsidR="00762B24" w:rsidRDefault="00762B24"/>
    <w:sectPr w:rsidR="00762B24">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B91" w:rsidRDefault="00B85B91">
      <w:r>
        <w:separator/>
      </w:r>
    </w:p>
  </w:endnote>
  <w:endnote w:type="continuationSeparator" w:id="0">
    <w:p w:rsidR="00B85B91" w:rsidRDefault="00B8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B91" w:rsidRDefault="00B85B91">
      <w:r>
        <w:separator/>
      </w:r>
    </w:p>
  </w:footnote>
  <w:footnote w:type="continuationSeparator" w:id="0">
    <w:p w:rsidR="00B85B91" w:rsidRDefault="00B85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B24" w:rsidRDefault="00762B24">
    <w:pPr>
      <w:pStyle w:val="a4"/>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5201"/>
    <w:rsid w:val="00067110"/>
    <w:rsid w:val="0007669F"/>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4639B"/>
    <w:rsid w:val="0016617A"/>
    <w:rsid w:val="00167E99"/>
    <w:rsid w:val="001975AB"/>
    <w:rsid w:val="001A00F5"/>
    <w:rsid w:val="001A1F65"/>
    <w:rsid w:val="001A5CE9"/>
    <w:rsid w:val="001C50AD"/>
    <w:rsid w:val="001D22EE"/>
    <w:rsid w:val="001D4C89"/>
    <w:rsid w:val="001E1838"/>
    <w:rsid w:val="001E3145"/>
    <w:rsid w:val="001E6509"/>
    <w:rsid w:val="001E6FB7"/>
    <w:rsid w:val="001E7968"/>
    <w:rsid w:val="0022180A"/>
    <w:rsid w:val="00223ABC"/>
    <w:rsid w:val="002241B9"/>
    <w:rsid w:val="002274D9"/>
    <w:rsid w:val="0023455A"/>
    <w:rsid w:val="00237994"/>
    <w:rsid w:val="0024529A"/>
    <w:rsid w:val="00251D58"/>
    <w:rsid w:val="002530EE"/>
    <w:rsid w:val="002549E6"/>
    <w:rsid w:val="0025628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0F57"/>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5015"/>
    <w:rsid w:val="00377D8F"/>
    <w:rsid w:val="00383679"/>
    <w:rsid w:val="003A1E68"/>
    <w:rsid w:val="003B0122"/>
    <w:rsid w:val="003B0BE5"/>
    <w:rsid w:val="003B2DD3"/>
    <w:rsid w:val="003D18F1"/>
    <w:rsid w:val="003E001E"/>
    <w:rsid w:val="003F7C4D"/>
    <w:rsid w:val="0040075F"/>
    <w:rsid w:val="0040267B"/>
    <w:rsid w:val="00403300"/>
    <w:rsid w:val="004118C0"/>
    <w:rsid w:val="00417A31"/>
    <w:rsid w:val="0042004B"/>
    <w:rsid w:val="00433384"/>
    <w:rsid w:val="0043777D"/>
    <w:rsid w:val="0045767F"/>
    <w:rsid w:val="00463E9B"/>
    <w:rsid w:val="00467414"/>
    <w:rsid w:val="00473B67"/>
    <w:rsid w:val="00473F30"/>
    <w:rsid w:val="0048591A"/>
    <w:rsid w:val="00486D86"/>
    <w:rsid w:val="0048721A"/>
    <w:rsid w:val="004A0BD5"/>
    <w:rsid w:val="004A12E3"/>
    <w:rsid w:val="004A1BBF"/>
    <w:rsid w:val="004A63F2"/>
    <w:rsid w:val="004A73E5"/>
    <w:rsid w:val="004C19BF"/>
    <w:rsid w:val="004D7640"/>
    <w:rsid w:val="004E1A9B"/>
    <w:rsid w:val="00500AB6"/>
    <w:rsid w:val="005155FB"/>
    <w:rsid w:val="005221AA"/>
    <w:rsid w:val="00523907"/>
    <w:rsid w:val="00537C53"/>
    <w:rsid w:val="005438F5"/>
    <w:rsid w:val="00544901"/>
    <w:rsid w:val="00544AC5"/>
    <w:rsid w:val="005474D3"/>
    <w:rsid w:val="00550737"/>
    <w:rsid w:val="00555A20"/>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6E3283"/>
    <w:rsid w:val="00710168"/>
    <w:rsid w:val="00724ACC"/>
    <w:rsid w:val="00753DB6"/>
    <w:rsid w:val="00762B24"/>
    <w:rsid w:val="00763847"/>
    <w:rsid w:val="00771659"/>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2D86"/>
    <w:rsid w:val="00873B59"/>
    <w:rsid w:val="0087701F"/>
    <w:rsid w:val="00886672"/>
    <w:rsid w:val="0089283D"/>
    <w:rsid w:val="008A0ADC"/>
    <w:rsid w:val="008A1BAB"/>
    <w:rsid w:val="008B052A"/>
    <w:rsid w:val="008B38B7"/>
    <w:rsid w:val="008B458E"/>
    <w:rsid w:val="008C4D4A"/>
    <w:rsid w:val="008C4D60"/>
    <w:rsid w:val="008C5B3A"/>
    <w:rsid w:val="008E11AE"/>
    <w:rsid w:val="008E1708"/>
    <w:rsid w:val="008E3175"/>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3842"/>
    <w:rsid w:val="00B257CE"/>
    <w:rsid w:val="00B35586"/>
    <w:rsid w:val="00B4746C"/>
    <w:rsid w:val="00B65354"/>
    <w:rsid w:val="00B71A0E"/>
    <w:rsid w:val="00B81765"/>
    <w:rsid w:val="00B832F5"/>
    <w:rsid w:val="00B85B91"/>
    <w:rsid w:val="00BA2FAB"/>
    <w:rsid w:val="00BB5E28"/>
    <w:rsid w:val="00BD15F3"/>
    <w:rsid w:val="00BD7986"/>
    <w:rsid w:val="00BD79D3"/>
    <w:rsid w:val="00BE38B0"/>
    <w:rsid w:val="00C04F82"/>
    <w:rsid w:val="00C15AC0"/>
    <w:rsid w:val="00C26030"/>
    <w:rsid w:val="00C31D18"/>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91D5E"/>
    <w:rsid w:val="00DA26A9"/>
    <w:rsid w:val="00DB01FF"/>
    <w:rsid w:val="00DC7778"/>
    <w:rsid w:val="00DE7391"/>
    <w:rsid w:val="00DF2DB5"/>
    <w:rsid w:val="00DF6560"/>
    <w:rsid w:val="00E03D3D"/>
    <w:rsid w:val="00E04CC0"/>
    <w:rsid w:val="00E136FF"/>
    <w:rsid w:val="00E23E9F"/>
    <w:rsid w:val="00E32528"/>
    <w:rsid w:val="00E35F26"/>
    <w:rsid w:val="00E53165"/>
    <w:rsid w:val="00E61EF7"/>
    <w:rsid w:val="00E663B4"/>
    <w:rsid w:val="00E80CEB"/>
    <w:rsid w:val="00E90FC6"/>
    <w:rsid w:val="00EA5103"/>
    <w:rsid w:val="00EA6FB9"/>
    <w:rsid w:val="00EB5E6A"/>
    <w:rsid w:val="00EC2AD7"/>
    <w:rsid w:val="00ED7DE0"/>
    <w:rsid w:val="00EE7891"/>
    <w:rsid w:val="00EF200A"/>
    <w:rsid w:val="00EF49FE"/>
    <w:rsid w:val="00EF5341"/>
    <w:rsid w:val="00F04908"/>
    <w:rsid w:val="00F07C21"/>
    <w:rsid w:val="00F12EF6"/>
    <w:rsid w:val="00F21065"/>
    <w:rsid w:val="00F24CB4"/>
    <w:rsid w:val="00F43465"/>
    <w:rsid w:val="00F44975"/>
    <w:rsid w:val="00F45475"/>
    <w:rsid w:val="00F47DBA"/>
    <w:rsid w:val="00F64E72"/>
    <w:rsid w:val="00F70C7D"/>
    <w:rsid w:val="00F9272E"/>
    <w:rsid w:val="00F97743"/>
    <w:rsid w:val="00FA6DAF"/>
    <w:rsid w:val="00FC6884"/>
    <w:rsid w:val="00FD45F3"/>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88702A-2992-4B36-912B-E3EA4B39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 w:type="paragraph" w:styleId="a5">
    <w:name w:val="List Paragraph"/>
    <w:basedOn w:val="a"/>
    <w:uiPriority w:val="99"/>
    <w:rsid w:val="004026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377</Words>
  <Characters>2155</Characters>
  <Application>Microsoft Office Word</Application>
  <DocSecurity>0</DocSecurity>
  <Lines>17</Lines>
  <Paragraphs>5</Paragraphs>
  <ScaleCrop>false</ScaleCrop>
  <Company>微软中国</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cp:lastPrinted>2014-02-21T05:34:00Z</cp:lastPrinted>
  <dcterms:created xsi:type="dcterms:W3CDTF">2024-11-13T08:03:00Z</dcterms:created>
  <dcterms:modified xsi:type="dcterms:W3CDTF">2024-11-13T10:02:00Z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