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5F49"/>
    <w:p w14:paraId="49A996D7">
      <w:pPr>
        <w:pStyle w:val="3"/>
        <w:rPr>
          <w:rFonts w:hint="default"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证券代码：60</w:t>
      </w:r>
      <w:r>
        <w:rPr>
          <w:rFonts w:hint="default" w:ascii="宋体" w:hAnsi="宋体" w:eastAsia="宋体" w:cs="Times New Roman"/>
          <w:b/>
          <w:bCs/>
          <w:iCs/>
          <w:kern w:val="2"/>
          <w:sz w:val="24"/>
          <w:szCs w:val="24"/>
          <w:lang w:val="en-US" w:eastAsia="zh-CN" w:bidi="ar"/>
        </w:rPr>
        <w:t>1108</w:t>
      </w:r>
      <w:r>
        <w:rPr>
          <w:rFonts w:hint="eastAsia" w:ascii="宋体" w:hAnsi="宋体" w:eastAsia="宋体" w:cs="Times New Roman"/>
          <w:b/>
          <w:bCs/>
          <w:iCs/>
          <w:kern w:val="2"/>
          <w:sz w:val="24"/>
          <w:szCs w:val="24"/>
          <w:lang w:val="en-US" w:eastAsia="zh-CN" w:bidi="ar"/>
        </w:rPr>
        <w:t xml:space="preserve">     </w:t>
      </w:r>
      <w:r>
        <w:rPr>
          <w:rFonts w:hint="eastAsia" w:ascii="宋体" w:hAnsi="宋体" w:eastAsia="宋体" w:cs="宋体"/>
          <w:sz w:val="21"/>
          <w:szCs w:val="21"/>
          <w:lang w:val="en-US"/>
        </w:rPr>
        <w:t xml:space="preserve">                                   </w:t>
      </w:r>
      <w:r>
        <w:rPr>
          <w:rFonts w:hint="eastAsia" w:ascii="宋体" w:hAnsi="宋体" w:eastAsia="宋体" w:cs="Times New Roman"/>
          <w:b/>
          <w:bCs/>
          <w:iCs/>
          <w:kern w:val="2"/>
          <w:sz w:val="24"/>
          <w:szCs w:val="24"/>
          <w:lang w:val="en-US" w:eastAsia="zh-CN" w:bidi="ar"/>
        </w:rPr>
        <w:t>证券简称：财通证券</w:t>
      </w:r>
    </w:p>
    <w:p w14:paraId="27749B8D">
      <w:pPr>
        <w:spacing w:line="360" w:lineRule="auto"/>
        <w:jc w:val="center"/>
        <w:rPr>
          <w:rFonts w:ascii="宋体" w:hAnsi="宋体" w:eastAsia="宋体" w:cs="宋体"/>
          <w:b/>
          <w:bCs/>
          <w:sz w:val="44"/>
          <w:szCs w:val="44"/>
        </w:rPr>
      </w:pPr>
    </w:p>
    <w:p w14:paraId="1985CB86">
      <w:pPr>
        <w:keepNext/>
        <w:keepLines/>
        <w:pageBreakBefore w:val="0"/>
        <w:widowControl w:val="0"/>
        <w:suppressLineNumbers w:val="0"/>
        <w:kinsoku/>
        <w:wordWrap/>
        <w:overflowPunct/>
        <w:topLinePunct w:val="0"/>
        <w:autoSpaceDE/>
        <w:autoSpaceDN/>
        <w:bidi w:val="0"/>
        <w:adjustRightInd/>
        <w:snapToGrid/>
        <w:spacing w:before="156" w:beforeLines="50" w:beforeAutospacing="0" w:after="156" w:afterLines="50" w:afterAutospacing="0" w:line="400" w:lineRule="exact"/>
        <w:ind w:left="0" w:right="0"/>
        <w:jc w:val="center"/>
        <w:textAlignment w:val="auto"/>
        <w:outlineLvl w:val="1"/>
        <w:rPr>
          <w:rFonts w:hint="eastAsia" w:ascii="宋体" w:hAnsi="宋体" w:eastAsia="宋体" w:cs="Times New Roman"/>
          <w:b/>
          <w:bCs/>
          <w:kern w:val="2"/>
          <w:sz w:val="32"/>
          <w:szCs w:val="32"/>
          <w:lang w:val="en-US" w:eastAsia="zh-CN" w:bidi="ar"/>
        </w:rPr>
      </w:pPr>
      <w:r>
        <w:rPr>
          <w:rFonts w:hint="eastAsia" w:ascii="宋体" w:hAnsi="宋体" w:eastAsia="宋体" w:cs="Times New Roman"/>
          <w:b/>
          <w:bCs/>
          <w:kern w:val="2"/>
          <w:sz w:val="32"/>
          <w:szCs w:val="32"/>
          <w:lang w:val="en-US" w:eastAsia="zh-CN" w:bidi="ar"/>
        </w:rPr>
        <w:t>财通证券股份有限公司</w:t>
      </w:r>
    </w:p>
    <w:p w14:paraId="71CADCC8">
      <w:pPr>
        <w:keepNext/>
        <w:keepLines/>
        <w:pageBreakBefore w:val="0"/>
        <w:widowControl w:val="0"/>
        <w:suppressLineNumbers w:val="0"/>
        <w:kinsoku/>
        <w:wordWrap/>
        <w:overflowPunct/>
        <w:topLinePunct w:val="0"/>
        <w:autoSpaceDE/>
        <w:autoSpaceDN/>
        <w:bidi w:val="0"/>
        <w:adjustRightInd/>
        <w:snapToGrid/>
        <w:spacing w:before="156" w:beforeLines="50" w:beforeAutospacing="0" w:after="156" w:afterLines="50" w:afterAutospacing="0" w:line="400" w:lineRule="exact"/>
        <w:ind w:left="0" w:right="0"/>
        <w:jc w:val="center"/>
        <w:textAlignment w:val="auto"/>
        <w:outlineLvl w:val="1"/>
        <w:rPr>
          <w:rFonts w:hint="eastAsia" w:ascii="宋体" w:hAnsi="宋体" w:eastAsia="宋体" w:cs="Times New Roman"/>
          <w:b/>
          <w:bCs/>
          <w:kern w:val="2"/>
          <w:sz w:val="32"/>
          <w:szCs w:val="32"/>
          <w:lang w:val="en-US" w:eastAsia="zh-CN" w:bidi="ar"/>
        </w:rPr>
      </w:pPr>
      <w:r>
        <w:rPr>
          <w:rFonts w:hint="eastAsia" w:ascii="宋体" w:hAnsi="宋体" w:eastAsia="宋体" w:cs="Times New Roman"/>
          <w:b/>
          <w:bCs/>
          <w:kern w:val="2"/>
          <w:sz w:val="32"/>
          <w:szCs w:val="32"/>
          <w:lang w:val="en-US" w:eastAsia="zh-CN" w:bidi="ar"/>
        </w:rPr>
        <w:t>投资者关系活动记录表</w:t>
      </w:r>
    </w:p>
    <w:p w14:paraId="73C9CB57">
      <w:pPr>
        <w:keepNext/>
        <w:keepLines/>
        <w:widowControl w:val="0"/>
        <w:suppressLineNumbers w:val="0"/>
        <w:autoSpaceDE/>
        <w:autoSpaceDN/>
        <w:spacing w:before="260" w:beforeAutospacing="0" w:after="260" w:afterAutospacing="0" w:line="360" w:lineRule="auto"/>
        <w:ind w:left="0" w:right="0"/>
        <w:jc w:val="left"/>
        <w:outlineLvl w:val="1"/>
        <w:rPr>
          <w:rFonts w:hint="default" w:ascii="宋体" w:hAnsi="宋体" w:eastAsia="宋体" w:cs="Times New Roman"/>
          <w:b/>
          <w:bCs/>
          <w:kern w:val="2"/>
          <w:sz w:val="24"/>
          <w:szCs w:val="24"/>
          <w:lang w:val="en-US" w:eastAsia="zh-CN" w:bidi="ar"/>
        </w:rPr>
      </w:pPr>
      <w:r>
        <w:rPr>
          <w:rFonts w:hint="eastAsia" w:ascii="宋体" w:hAnsi="宋体" w:eastAsia="宋体" w:cs="Times New Roman"/>
          <w:b/>
          <w:bCs/>
          <w:kern w:val="2"/>
          <w:sz w:val="24"/>
          <w:szCs w:val="24"/>
          <w:lang w:val="en-US" w:eastAsia="zh-CN" w:bidi="ar"/>
        </w:rPr>
        <w:t>编号：202</w:t>
      </w:r>
      <w:r>
        <w:rPr>
          <w:rFonts w:hint="default" w:ascii="宋体" w:hAnsi="宋体" w:eastAsia="宋体" w:cs="Times New Roman"/>
          <w:b/>
          <w:bCs/>
          <w:kern w:val="2"/>
          <w:sz w:val="24"/>
          <w:szCs w:val="24"/>
          <w:lang w:val="en-US" w:eastAsia="zh-CN" w:bidi="ar"/>
        </w:rPr>
        <w:t>4</w:t>
      </w:r>
      <w:r>
        <w:rPr>
          <w:rFonts w:hint="eastAsia" w:ascii="宋体" w:hAnsi="宋体" w:eastAsia="宋体" w:cs="Times New Roman"/>
          <w:b/>
          <w:bCs/>
          <w:kern w:val="2"/>
          <w:sz w:val="24"/>
          <w:szCs w:val="24"/>
          <w:lang w:val="en-US" w:eastAsia="zh-CN" w:bidi="ar"/>
        </w:rPr>
        <w:t>-005</w:t>
      </w:r>
    </w:p>
    <w:tbl>
      <w:tblPr>
        <w:tblStyle w:val="6"/>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5628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580" w:type="dxa"/>
            <w:vAlign w:val="center"/>
          </w:tcPr>
          <w:p w14:paraId="5B201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投资者关系活动类别</w:t>
            </w:r>
          </w:p>
        </w:tc>
        <w:tc>
          <w:tcPr>
            <w:tcW w:w="5945" w:type="dxa"/>
          </w:tcPr>
          <w:p w14:paraId="4E43B4FD">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sdt>
              <w:sdtPr>
                <w:rPr>
                  <w:rFonts w:hint="eastAsia" w:ascii="仿宋" w:hAnsi="仿宋" w:eastAsia="仿宋" w:cs="仿宋"/>
                  <w:sz w:val="22"/>
                  <w:szCs w:val="22"/>
                </w:rPr>
                <w:id w:val="249780449"/>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MS Gothic" w:hAnsi="MS Gothic" w:eastAsia="宋体" w:cs="Times New Roman"/>
                    <w:kern w:val="2"/>
                    <w:sz w:val="24"/>
                    <w:szCs w:val="24"/>
                    <w:lang w:val="zh-CN" w:eastAsia="zh-CN" w:bidi="ar"/>
                  </w:rPr>
                  <w:t>☐</w:t>
                </w:r>
              </w:sdtContent>
            </w:sdt>
            <w:r>
              <w:rPr>
                <w:rFonts w:hint="eastAsia" w:ascii="宋体" w:hAnsi="宋体" w:eastAsia="宋体" w:cs="Times New Roman"/>
                <w:kern w:val="2"/>
                <w:sz w:val="24"/>
                <w:szCs w:val="24"/>
                <w:lang w:val="en-US" w:eastAsia="zh-CN" w:bidi="ar"/>
              </w:rPr>
              <w:t>特定对象调研</w:t>
            </w:r>
            <w:r>
              <w:rPr>
                <w:rFonts w:hint="eastAsia" w:ascii="宋体" w:hAnsi="宋体" w:eastAsia="宋体" w:cs="Times New Roman"/>
                <w:kern w:val="2"/>
                <w:sz w:val="24"/>
                <w:szCs w:val="24"/>
                <w:lang w:val="en-US" w:eastAsia="zh-CN" w:bidi="ar"/>
              </w:rPr>
              <w:tab/>
            </w:r>
            <w:sdt>
              <w:sdtPr>
                <w:rPr>
                  <w:rFonts w:hint="eastAsia" w:ascii="宋体" w:hAnsi="宋体" w:eastAsia="宋体" w:cs="Times New Roman"/>
                  <w:kern w:val="2"/>
                  <w:sz w:val="24"/>
                  <w:szCs w:val="24"/>
                  <w:lang w:val="en-US" w:eastAsia="zh-CN" w:bidi="ar"/>
                </w:rPr>
                <w:id w:val="-416875725"/>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宋体" w:hAnsi="宋体" w:eastAsia="宋体" w:cs="Times New Roman"/>
                    <w:kern w:val="2"/>
                    <w:sz w:val="24"/>
                    <w:szCs w:val="24"/>
                    <w:lang w:val="en-US" w:eastAsia="zh-CN" w:bidi="ar"/>
                  </w:rPr>
                  <w:t>☐</w:t>
                </w:r>
              </w:sdtContent>
            </w:sdt>
            <w:r>
              <w:rPr>
                <w:rFonts w:hint="eastAsia" w:ascii="宋体" w:hAnsi="宋体" w:eastAsia="宋体" w:cs="Times New Roman"/>
                <w:kern w:val="2"/>
                <w:sz w:val="24"/>
                <w:szCs w:val="24"/>
                <w:lang w:val="en-US" w:eastAsia="zh-CN" w:bidi="ar"/>
              </w:rPr>
              <w:t>分析师会议</w:t>
            </w:r>
          </w:p>
          <w:p w14:paraId="669BE62E">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sdt>
              <w:sdtPr>
                <w:rPr>
                  <w:rFonts w:hint="eastAsia" w:ascii="宋体" w:hAnsi="宋体" w:eastAsia="宋体" w:cs="Times New Roman"/>
                  <w:kern w:val="2"/>
                  <w:sz w:val="24"/>
                  <w:szCs w:val="24"/>
                  <w:lang w:val="en-US" w:eastAsia="zh-CN" w:bidi="ar"/>
                </w:rPr>
                <w:id w:val="1206906014"/>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宋体" w:hAnsi="宋体" w:eastAsia="宋体" w:cs="Times New Roman"/>
                    <w:kern w:val="2"/>
                    <w:sz w:val="24"/>
                    <w:szCs w:val="24"/>
                    <w:lang w:val="en-US" w:eastAsia="zh-CN" w:bidi="ar"/>
                  </w:rPr>
                  <w:t>☐</w:t>
                </w:r>
              </w:sdtContent>
            </w:sdt>
            <w:r>
              <w:rPr>
                <w:rFonts w:hint="eastAsia" w:ascii="宋体" w:hAnsi="宋体" w:eastAsia="宋体" w:cs="Times New Roman"/>
                <w:kern w:val="2"/>
                <w:sz w:val="24"/>
                <w:szCs w:val="24"/>
                <w:lang w:val="en-US" w:eastAsia="zh-CN" w:bidi="ar"/>
              </w:rPr>
              <w:t>媒体采访</w:t>
            </w:r>
            <w:r>
              <w:rPr>
                <w:rFonts w:hint="eastAsia" w:ascii="宋体" w:hAnsi="宋体" w:eastAsia="宋体" w:cs="Times New Roman"/>
                <w:kern w:val="2"/>
                <w:sz w:val="24"/>
                <w:szCs w:val="24"/>
                <w:lang w:val="en-US" w:eastAsia="zh-CN" w:bidi="ar"/>
              </w:rPr>
              <w:tab/>
            </w:r>
            <w:sdt>
              <w:sdtPr>
                <w:rPr>
                  <w:rFonts w:hint="eastAsia" w:ascii="宋体" w:hAnsi="宋体" w:eastAsia="宋体" w:cs="Times New Roman"/>
                  <w:kern w:val="2"/>
                  <w:sz w:val="24"/>
                  <w:szCs w:val="24"/>
                  <w:lang w:val="en-US" w:eastAsia="zh-CN" w:bidi="ar"/>
                </w:rPr>
                <w:id w:val="-66658901"/>
                <w14:checkbox>
                  <w14:checked w14:val="1"/>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Wingdings 2" w:hAnsi="Wingdings 2" w:eastAsia="宋体" w:cs="Times New Roman"/>
                    <w:kern w:val="2"/>
                    <w:sz w:val="24"/>
                    <w:szCs w:val="24"/>
                    <w:lang w:val="zh-CN" w:eastAsia="zh-CN" w:bidi="ar"/>
                  </w:rPr>
                  <w:t>R</w:t>
                </w:r>
              </w:sdtContent>
            </w:sdt>
            <w:r>
              <w:rPr>
                <w:rFonts w:hint="eastAsia" w:ascii="宋体" w:hAnsi="宋体" w:eastAsia="宋体" w:cs="Times New Roman"/>
                <w:kern w:val="2"/>
                <w:sz w:val="24"/>
                <w:szCs w:val="24"/>
                <w:lang w:val="en-US" w:eastAsia="zh-CN" w:bidi="ar"/>
              </w:rPr>
              <w:t>业绩说明会</w:t>
            </w:r>
          </w:p>
          <w:p w14:paraId="52208B06">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sdt>
              <w:sdtPr>
                <w:rPr>
                  <w:rFonts w:hint="eastAsia" w:ascii="宋体" w:hAnsi="宋体" w:eastAsia="宋体" w:cs="Times New Roman"/>
                  <w:kern w:val="2"/>
                  <w:sz w:val="24"/>
                  <w:szCs w:val="24"/>
                  <w:lang w:val="en-US" w:eastAsia="zh-CN" w:bidi="ar"/>
                </w:rPr>
                <w:id w:val="-1848167434"/>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宋体" w:hAnsi="宋体" w:eastAsia="宋体" w:cs="Times New Roman"/>
                    <w:kern w:val="2"/>
                    <w:sz w:val="24"/>
                    <w:szCs w:val="24"/>
                    <w:lang w:val="en-US" w:eastAsia="zh-CN" w:bidi="ar"/>
                  </w:rPr>
                  <w:t>☐</w:t>
                </w:r>
              </w:sdtContent>
            </w:sdt>
            <w:r>
              <w:rPr>
                <w:rFonts w:hint="eastAsia" w:ascii="宋体" w:hAnsi="宋体" w:eastAsia="宋体" w:cs="Times New Roman"/>
                <w:kern w:val="2"/>
                <w:sz w:val="24"/>
                <w:szCs w:val="24"/>
                <w:lang w:val="en-US" w:eastAsia="zh-CN" w:bidi="ar"/>
              </w:rPr>
              <w:t>新闻发布会</w:t>
            </w:r>
            <w:r>
              <w:rPr>
                <w:rFonts w:hint="eastAsia" w:ascii="宋体" w:hAnsi="宋体" w:eastAsia="宋体" w:cs="Times New Roman"/>
                <w:kern w:val="2"/>
                <w:sz w:val="24"/>
                <w:szCs w:val="24"/>
                <w:lang w:val="en-US" w:eastAsia="zh-CN" w:bidi="ar"/>
              </w:rPr>
              <w:tab/>
            </w:r>
            <w:sdt>
              <w:sdtPr>
                <w:rPr>
                  <w:rFonts w:hint="eastAsia" w:ascii="宋体" w:hAnsi="宋体" w:eastAsia="宋体" w:cs="Times New Roman"/>
                  <w:kern w:val="2"/>
                  <w:sz w:val="24"/>
                  <w:szCs w:val="24"/>
                  <w:lang w:val="en-US" w:eastAsia="zh-CN" w:bidi="ar"/>
                </w:rPr>
                <w:id w:val="412049691"/>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宋体" w:hAnsi="宋体" w:eastAsia="宋体" w:cs="Times New Roman"/>
                    <w:kern w:val="2"/>
                    <w:sz w:val="24"/>
                    <w:szCs w:val="24"/>
                    <w:lang w:val="en-US" w:eastAsia="zh-CN" w:bidi="ar"/>
                  </w:rPr>
                  <w:t>☐</w:t>
                </w:r>
              </w:sdtContent>
            </w:sdt>
            <w:r>
              <w:rPr>
                <w:rFonts w:hint="eastAsia" w:ascii="宋体" w:hAnsi="宋体" w:eastAsia="宋体" w:cs="Times New Roman"/>
                <w:kern w:val="2"/>
                <w:sz w:val="24"/>
                <w:szCs w:val="24"/>
                <w:lang w:val="en-US" w:eastAsia="zh-CN" w:bidi="ar"/>
              </w:rPr>
              <w:t>路演活动</w:t>
            </w:r>
          </w:p>
          <w:p w14:paraId="3090FE5B">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sdt>
              <w:sdtPr>
                <w:rPr>
                  <w:rFonts w:hint="eastAsia" w:ascii="宋体" w:hAnsi="宋体" w:eastAsia="宋体" w:cs="Times New Roman"/>
                  <w:kern w:val="2"/>
                  <w:sz w:val="24"/>
                  <w:szCs w:val="24"/>
                  <w:lang w:val="en-US" w:eastAsia="zh-CN" w:bidi="ar"/>
                </w:rPr>
                <w:id w:val="-1333366911"/>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宋体" w:hAnsi="宋体" w:eastAsia="宋体" w:cs="Times New Roman"/>
                    <w:kern w:val="2"/>
                    <w:sz w:val="24"/>
                    <w:szCs w:val="24"/>
                    <w:lang w:val="en-US" w:eastAsia="zh-CN" w:bidi="ar"/>
                  </w:rPr>
                  <w:t>☐</w:t>
                </w:r>
              </w:sdtContent>
            </w:sdt>
            <w:r>
              <w:rPr>
                <w:rFonts w:hint="eastAsia" w:ascii="宋体" w:hAnsi="宋体" w:eastAsia="宋体" w:cs="Times New Roman"/>
                <w:kern w:val="2"/>
                <w:sz w:val="24"/>
                <w:szCs w:val="24"/>
                <w:lang w:val="en-US" w:eastAsia="zh-CN" w:bidi="ar"/>
              </w:rPr>
              <w:t>现场参观</w:t>
            </w:r>
          </w:p>
          <w:p w14:paraId="61D411A5">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sz w:val="22"/>
                <w:szCs w:val="22"/>
              </w:rPr>
            </w:pPr>
            <w:sdt>
              <w:sdtPr>
                <w:rPr>
                  <w:rFonts w:hint="eastAsia" w:ascii="宋体" w:hAnsi="宋体" w:eastAsia="宋体" w:cs="Times New Roman"/>
                  <w:kern w:val="2"/>
                  <w:sz w:val="24"/>
                  <w:szCs w:val="24"/>
                  <w:lang w:val="en-US" w:eastAsia="zh-CN" w:bidi="ar"/>
                </w:rPr>
                <w:id w:val="400885218"/>
                <w14:checkbox>
                  <w14:checked w14:val="0"/>
                  <w14:checkedState w14:val="0052" w14:font="Wingdings 2"/>
                  <w14:uncheckedState w14:val="2610" w14:font="MS Gothic"/>
                </w14:checkbox>
              </w:sdtPr>
              <w:sdtEndPr>
                <w:rPr>
                  <w:rFonts w:hint="eastAsia" w:ascii="宋体" w:hAnsi="宋体" w:eastAsia="宋体" w:cs="Times New Roman"/>
                  <w:kern w:val="2"/>
                  <w:sz w:val="24"/>
                  <w:szCs w:val="24"/>
                  <w:lang w:val="en-US" w:eastAsia="zh-CN" w:bidi="ar"/>
                </w:rPr>
              </w:sdtEndPr>
              <w:sdtContent>
                <w:r>
                  <w:rPr>
                    <w:rFonts w:hint="eastAsia" w:ascii="宋体" w:hAnsi="宋体" w:eastAsia="宋体" w:cs="Times New Roman"/>
                    <w:kern w:val="2"/>
                    <w:sz w:val="24"/>
                    <w:szCs w:val="24"/>
                    <w:lang w:val="en-US" w:eastAsia="zh-CN" w:bidi="ar"/>
                  </w:rPr>
                  <w:t>☐</w:t>
                </w:r>
              </w:sdtContent>
            </w:sdt>
            <w:r>
              <w:rPr>
                <w:rFonts w:hint="eastAsia" w:ascii="宋体" w:hAnsi="宋体" w:eastAsia="宋体" w:cs="Times New Roman"/>
                <w:kern w:val="2"/>
                <w:sz w:val="24"/>
                <w:szCs w:val="24"/>
                <w:lang w:val="en-US" w:eastAsia="zh-CN" w:bidi="ar"/>
              </w:rPr>
              <w:t>其他（请文字说明其他活动内容）</w:t>
            </w:r>
          </w:p>
        </w:tc>
      </w:tr>
      <w:tr w14:paraId="1954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A366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参与单位名称及人员姓名</w:t>
            </w:r>
          </w:p>
        </w:tc>
        <w:tc>
          <w:tcPr>
            <w:tcW w:w="5945" w:type="dxa"/>
            <w:vAlign w:val="center"/>
          </w:tcPr>
          <w:p w14:paraId="6E9CA734">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线上参与公司202</w:t>
            </w:r>
            <w:r>
              <w:rPr>
                <w:rFonts w:hint="default" w:ascii="宋体" w:hAnsi="宋体" w:eastAsia="宋体" w:cs="Times New Roman"/>
                <w:kern w:val="2"/>
                <w:sz w:val="24"/>
                <w:szCs w:val="24"/>
                <w:lang w:val="en-US" w:eastAsia="zh-CN" w:bidi="ar"/>
              </w:rPr>
              <w:t>4</w:t>
            </w:r>
            <w:bookmarkStart w:id="0" w:name="_GoBack"/>
            <w:bookmarkEnd w:id="0"/>
            <w:r>
              <w:rPr>
                <w:rFonts w:hint="eastAsia" w:ascii="宋体" w:hAnsi="宋体" w:eastAsia="宋体" w:cs="Times New Roman"/>
                <w:kern w:val="2"/>
                <w:sz w:val="24"/>
                <w:szCs w:val="24"/>
                <w:lang w:val="en-US" w:eastAsia="zh-CN" w:bidi="ar"/>
              </w:rPr>
              <w:t>年第三季度业绩说明会的全体投资者</w:t>
            </w:r>
          </w:p>
        </w:tc>
      </w:tr>
      <w:tr w14:paraId="77579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22B2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时间</w:t>
            </w:r>
          </w:p>
        </w:tc>
        <w:tc>
          <w:tcPr>
            <w:tcW w:w="5945" w:type="dxa"/>
            <w:vAlign w:val="center"/>
          </w:tcPr>
          <w:p w14:paraId="00104032">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2024年11月14日 16:00-17:00</w:t>
            </w:r>
          </w:p>
        </w:tc>
      </w:tr>
      <w:tr w14:paraId="58FFC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CAF1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地点</w:t>
            </w:r>
          </w:p>
        </w:tc>
        <w:tc>
          <w:tcPr>
            <w:tcW w:w="5945" w:type="dxa"/>
            <w:vAlign w:val="center"/>
          </w:tcPr>
          <w:p w14:paraId="3520F43E">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上证路演中心</w:t>
            </w:r>
          </w:p>
        </w:tc>
      </w:tr>
      <w:tr w14:paraId="49A7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4764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上市公司接待人员姓名</w:t>
            </w:r>
          </w:p>
        </w:tc>
        <w:tc>
          <w:tcPr>
            <w:tcW w:w="5945" w:type="dxa"/>
            <w:vAlign w:val="center"/>
          </w:tcPr>
          <w:p w14:paraId="38495288">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董事长：章启诚</w:t>
            </w:r>
          </w:p>
          <w:p w14:paraId="5BAD293A">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董事会秘书：官勇华</w:t>
            </w:r>
          </w:p>
          <w:p w14:paraId="4902DF23">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财务总监：周瀛</w:t>
            </w:r>
          </w:p>
          <w:p w14:paraId="4BBF496F">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独立董事：高强</w:t>
            </w:r>
          </w:p>
          <w:p w14:paraId="47639035">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lang w:val="en-US" w:eastAsia="zh-CN"/>
              </w:rPr>
            </w:pPr>
            <w:r>
              <w:rPr>
                <w:rFonts w:hint="eastAsia" w:ascii="宋体" w:hAnsi="宋体" w:eastAsia="宋体" w:cs="Times New Roman"/>
                <w:kern w:val="2"/>
                <w:sz w:val="24"/>
                <w:szCs w:val="24"/>
                <w:lang w:val="en-US" w:eastAsia="zh-CN" w:bidi="ar"/>
              </w:rPr>
              <w:t>独立董事：贲圣林</w:t>
            </w:r>
          </w:p>
          <w:p w14:paraId="4A6E7BA9">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lang w:val="en-US" w:eastAsia="zh-CN"/>
              </w:rPr>
            </w:pPr>
            <w:r>
              <w:rPr>
                <w:rFonts w:ascii="宋体" w:hAnsi="宋体" w:eastAsia="宋体" w:cs="宋体"/>
                <w:b w:val="0"/>
                <w:bCs w:val="0"/>
                <w:sz w:val="24"/>
                <w:szCs w:val="24"/>
              </w:rPr>
              <w:t>其他相关人员：公司董事会办公室、计划财务部、投行及财富综合管理部等相关人员</w:t>
            </w:r>
          </w:p>
        </w:tc>
      </w:tr>
      <w:tr w14:paraId="3B6F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54" w:hRule="atLeast"/>
          <w:jc w:val="center"/>
        </w:trPr>
        <w:tc>
          <w:tcPr>
            <w:tcW w:w="2580" w:type="dxa"/>
          </w:tcPr>
          <w:p w14:paraId="3C890617">
            <w:pPr>
              <w:keepNext w:val="0"/>
              <w:keepLines w:val="0"/>
              <w:widowControl w:val="0"/>
              <w:suppressLineNumbers w:val="0"/>
              <w:autoSpaceDE/>
              <w:autoSpaceDN/>
              <w:spacing w:before="0" w:beforeAutospacing="0" w:after="0" w:afterAutospacing="0" w:line="360" w:lineRule="auto"/>
              <w:ind w:left="0" w:right="0"/>
              <w:jc w:val="both"/>
              <w:rPr>
                <w:rFonts w:hint="eastAsia" w:ascii="宋体" w:hAnsi="宋体" w:eastAsia="宋体" w:cs="Times New Roman"/>
                <w:b/>
                <w:bCs/>
                <w:iCs/>
                <w:kern w:val="2"/>
                <w:sz w:val="24"/>
                <w:szCs w:val="24"/>
                <w:lang w:val="en-US" w:eastAsia="zh-CN" w:bidi="ar"/>
              </w:rPr>
            </w:pPr>
          </w:p>
          <w:p w14:paraId="005EC655">
            <w:pPr>
              <w:keepNext w:val="0"/>
              <w:keepLines w:val="0"/>
              <w:widowControl w:val="0"/>
              <w:suppressLineNumbers w:val="0"/>
              <w:autoSpaceDE/>
              <w:autoSpaceDN/>
              <w:spacing w:before="0" w:beforeAutospacing="0" w:after="0" w:afterAutospacing="0" w:line="360" w:lineRule="auto"/>
              <w:ind w:left="0" w:right="0"/>
              <w:jc w:val="both"/>
              <w:rPr>
                <w:rFonts w:hint="eastAsia" w:ascii="宋体" w:hAnsi="宋体" w:eastAsia="宋体" w:cs="Times New Roman"/>
                <w:b/>
                <w:bCs/>
                <w:iCs/>
                <w:kern w:val="2"/>
                <w:sz w:val="24"/>
                <w:szCs w:val="24"/>
                <w:lang w:val="en-US" w:eastAsia="zh-CN" w:bidi="ar"/>
              </w:rPr>
            </w:pPr>
          </w:p>
          <w:p w14:paraId="6E1B2379">
            <w:pPr>
              <w:keepNext w:val="0"/>
              <w:keepLines w:val="0"/>
              <w:widowControl w:val="0"/>
              <w:suppressLineNumbers w:val="0"/>
              <w:autoSpaceDE/>
              <w:autoSpaceDN/>
              <w:spacing w:before="0" w:beforeAutospacing="0" w:after="0" w:afterAutospacing="0" w:line="360" w:lineRule="auto"/>
              <w:ind w:left="0" w:right="0"/>
              <w:jc w:val="both"/>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投资者关系活动主要内容介绍</w:t>
            </w:r>
          </w:p>
        </w:tc>
        <w:tc>
          <w:tcPr>
            <w:tcW w:w="5945" w:type="dxa"/>
          </w:tcPr>
          <w:p w14:paraId="651FA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1.董事长您好！公司股价自上市以来对比浙商证券落后很多，公司内部是否有问题，公司有重组可能吗？</w:t>
            </w:r>
          </w:p>
          <w:p w14:paraId="23EFAF06">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我们始终聚焦主责主业，提升经营能力，促进公司可持续高质量发展。公司2024年第三季度归母净利润实现正向增长，较上年同期上涨17.37%。同时，我们也高度重视价值管理，积极响应市场关切，合理制定分红方案，回报社会和广大投资者。在国家大力支持行业并购重组的政策背景下，公司根据总体战略规划，立足自身稳健经营、内生式发展的同时，积极关注并把握与证券行业相关的并购重组机会，力争实现跨越式发展。谢谢您的关注。</w:t>
            </w:r>
          </w:p>
          <w:p w14:paraId="235C2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4F33E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2.尊敬的章董事长您好！能回答我的问题吗？股价表现比同行差，公司有提升市值的考虑吗</w:t>
            </w:r>
          </w:p>
          <w:p w14:paraId="3E3389CF">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我们始终聚焦主责主业，提升经营能力，促进公司可持续高质量发展。公司2024年第三季度归母净利润实现正向增长，较上年同期上涨17.37%。同时，我们也高度重视价值管理，积极响应市场关切，合理制定分红方案，回报社会和广大投资者。谢谢您的关注。</w:t>
            </w:r>
          </w:p>
          <w:p w14:paraId="5372A4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715D0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3.三季报公司经营活动产生的现金流量增长是什么原因？</w:t>
            </w:r>
          </w:p>
          <w:p w14:paraId="71698439">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答：尊敬的投资者，您好！三季报现金流量净额同比增长主要系回购、代理买卖证券、为交易目的而持有的金融资产投资等业务收到及支付的现金净额变动影响。谢谢！</w:t>
            </w:r>
          </w:p>
          <w:p w14:paraId="22BC3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7F2EA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4.三季报货币资金增长，是何原因导致的？谢谢</w:t>
            </w:r>
          </w:p>
          <w:p w14:paraId="693A803C">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答：尊敬的投资者，您好！货币资金增加主要系9月末行情回暖，客户资金大幅增加。谢谢关注！</w:t>
            </w:r>
          </w:p>
          <w:p w14:paraId="5D1D8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2819D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5.公司参与互换便利操作，有什么潜在利好？下一步打算如何深入推进？</w:t>
            </w:r>
          </w:p>
          <w:p w14:paraId="400E0B32">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互换便利作为国家支持资本市场健康发展的增量政策，为资本市场和行业发展带来了重大政策机遇。作为金融国企和负责任的上市公司，公司积极承接政策，成为第一批获得互换便利业务资格的20家金融机构之一，并在第一时间完成股票增持的首笔交易。下一步，公司将用好政策资金，强化投资研究及风险控制，最大化提高互换资金的政策效应和经济效益。谢谢关注！</w:t>
            </w:r>
          </w:p>
          <w:p w14:paraId="696EC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079F7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6.请问公司三季度业绩整体来看是什么水平？</w:t>
            </w:r>
          </w:p>
          <w:p w14:paraId="7C69ADCB">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公司2024年三季度业绩整体符合预期，归母净利润实现正向增长，较上年同期上涨17.37%，前三季度累计实现归母净利润14.72亿元，同比下降1.93%，降幅较半年度进一步收窄，主要系自营投资业务、经纪业务、资管业务等均有较好的表现。谢谢关注！</w:t>
            </w:r>
          </w:p>
          <w:p w14:paraId="43380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71B82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7.公司4月董事会已拟订中期分红计划，截至目前尚未实施，建议独立董事向公司提议，年底前尽快实施，保护投资者权益</w:t>
            </w:r>
          </w:p>
          <w:p w14:paraId="375BD480">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答：尊敬的投资者，您好！公司已公告关于2024年前三季度利润分配方案，拟每10股派发现金红利0.50元（含税）。公司将于年底前实施权益分派，向股东派发现金红利。谢谢！</w:t>
            </w:r>
          </w:p>
          <w:p w14:paraId="72A84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67997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8.尊敬的章董事长您好！自买了公司股票以深套其中，希望公司能增持回购自家股份提升市值及市场知名度！拜托！</w:t>
            </w:r>
          </w:p>
          <w:p w14:paraId="12F34F0E">
            <w:pPr>
              <w:pStyle w:val="2"/>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Times New Roman"/>
                <w:b w:val="0"/>
                <w:bCs w:val="0"/>
                <w:iCs/>
                <w:kern w:val="2"/>
                <w:sz w:val="24"/>
                <w:szCs w:val="24"/>
                <w:lang w:val="en-US" w:eastAsia="zh-CN" w:bidi="ar"/>
              </w:rPr>
            </w:pPr>
            <w:r>
              <w:rPr>
                <w:rFonts w:hint="eastAsia" w:ascii="宋体" w:hAnsi="宋体" w:eastAsia="宋体" w:cs="Times New Roman"/>
                <w:b w:val="0"/>
                <w:bCs w:val="0"/>
                <w:iCs/>
                <w:kern w:val="2"/>
                <w:sz w:val="24"/>
                <w:szCs w:val="24"/>
                <w:lang w:val="en-US" w:eastAsia="zh-CN" w:bidi="ar"/>
              </w:rPr>
              <w:t>答：尊敬的投资者，您好！作为金融国企和负责任的上市公司，我们始终重视价值管理和股东利益。由于公司的行业属性、资本需求、业务可持续发展及回购股份用途的局限性等综合因素，截至目前尚未能实施回购。公司将持续做好经营管理工作，推动价值提升，努力为股东创造更多回报。谢谢关注！</w:t>
            </w:r>
          </w:p>
          <w:p w14:paraId="720F17C8">
            <w:pPr>
              <w:pageBreakBefore w:val="0"/>
              <w:kinsoku/>
              <w:wordWrap/>
              <w:overflowPunct/>
              <w:topLinePunct w:val="0"/>
              <w:autoSpaceDE/>
              <w:autoSpaceDN/>
              <w:bidi w:val="0"/>
              <w:adjustRightInd/>
              <w:snapToGrid/>
              <w:spacing w:line="320" w:lineRule="exact"/>
              <w:textAlignment w:val="auto"/>
              <w:rPr>
                <w:rFonts w:hint="eastAsia"/>
                <w:lang w:val="en-US" w:eastAsia="zh-CN"/>
              </w:rPr>
            </w:pPr>
          </w:p>
          <w:p w14:paraId="57C049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9.目前公司股价己触发可转债向下修正条款，越来越多公司积极修正转股价格，利于债转股，减轻财务压力，公司董事会会考虑吗？</w:t>
            </w:r>
          </w:p>
          <w:p w14:paraId="54513DCE">
            <w:pPr>
              <w:pStyle w:val="2"/>
              <w:pageBreakBefore w:val="0"/>
              <w:kinsoku/>
              <w:wordWrap/>
              <w:overflowPunct/>
              <w:topLinePunct w:val="0"/>
              <w:autoSpaceDE/>
              <w:autoSpaceDN/>
              <w:bidi w:val="0"/>
              <w:adjustRightInd/>
              <w:snapToGrid/>
              <w:spacing w:line="320" w:lineRule="exact"/>
              <w:ind w:left="0" w:leftChars="0" w:firstLine="0" w:firstLineChars="0"/>
              <w:textAlignment w:val="auto"/>
            </w:pPr>
            <w:r>
              <w:rPr>
                <w:rFonts w:hint="eastAsia" w:ascii="宋体" w:hAnsi="宋体" w:eastAsia="宋体" w:cs="Times New Roman"/>
                <w:b w:val="0"/>
                <w:bCs w:val="0"/>
                <w:iCs/>
                <w:kern w:val="2"/>
                <w:sz w:val="24"/>
                <w:szCs w:val="24"/>
                <w:lang w:val="en-US" w:eastAsia="zh-CN" w:bidi="ar"/>
              </w:rPr>
              <w:t>答：尊敬的投资者，您好！“财通转债”当前的转股价格为11.24元/股，经公司第四届董事会第十七次会议审议通过，会议决定暂不向下修正“财通转债”转股价格。未来，我们将根据公司基本情况、股价走势及投资者诉求等因素，与控股股东等进一步沟通，召开董事会决定是否调整转股价。谢谢！</w:t>
            </w:r>
          </w:p>
          <w:p w14:paraId="1A575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p>
          <w:p w14:paraId="1E6D8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10.监管层鼓励上市公司通过并购重组来做大做强，请问公司有无相关的计划？</w:t>
            </w:r>
          </w:p>
          <w:p w14:paraId="52945AC8">
            <w:pPr>
              <w:pStyle w:val="4"/>
              <w:keepNext w:val="0"/>
              <w:keepLines w:val="0"/>
              <w:pageBreakBefore w:val="0"/>
              <w:widowControl/>
              <w:suppressLineNumbers w:val="0"/>
              <w:kinsoku/>
              <w:wordWrap/>
              <w:overflowPunct/>
              <w:topLinePunct w:val="0"/>
              <w:autoSpaceDE/>
              <w:autoSpaceDN/>
              <w:bidi w:val="0"/>
              <w:adjustRightInd/>
              <w:snapToGrid/>
              <w:spacing w:after="600" w:afterAutospacing="0" w:line="320" w:lineRule="exact"/>
              <w:textAlignment w:val="auto"/>
            </w:pPr>
            <w:r>
              <w:rPr>
                <w:rFonts w:hint="eastAsia"/>
                <w:lang w:val="en-US" w:eastAsia="zh-CN"/>
              </w:rPr>
              <w:t>答：</w:t>
            </w:r>
            <w:r>
              <w:t>尊敬的投资者，您好。在国家大力支持行业并购重组的政策背景下，公司根据总体战略规划，立足自身稳健经营、内生式发展的同时，积极关注并把握与证券行业相关的并购重组机会，力争实现跨越式发展。谢谢您的关注。</w:t>
            </w:r>
          </w:p>
          <w:p w14:paraId="5C419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b/>
                <w:bCs w:val="0"/>
                <w:iCs/>
                <w:kern w:val="2"/>
                <w:sz w:val="24"/>
                <w:szCs w:val="24"/>
                <w:lang w:val="en-US" w:eastAsia="zh-CN" w:bidi="ar"/>
              </w:rPr>
            </w:pPr>
            <w:r>
              <w:rPr>
                <w:rFonts w:hint="eastAsia" w:ascii="宋体" w:hAnsi="宋体" w:eastAsia="宋体" w:cs="Times New Roman"/>
                <w:b/>
                <w:bCs w:val="0"/>
                <w:iCs/>
                <w:kern w:val="2"/>
                <w:sz w:val="24"/>
                <w:szCs w:val="24"/>
                <w:lang w:val="en-US" w:eastAsia="zh-CN" w:bidi="ar"/>
              </w:rPr>
              <w:t>11.董秘你好，最近二级市场相当好，公司新增开户量如何？公司财富业务有哪些优势？</w:t>
            </w:r>
          </w:p>
          <w:p w14:paraId="2ECB531A">
            <w:pPr>
              <w:pStyle w:val="4"/>
              <w:keepNext w:val="0"/>
              <w:keepLines w:val="0"/>
              <w:pageBreakBefore w:val="0"/>
              <w:widowControl/>
              <w:suppressLineNumbers w:val="0"/>
              <w:kinsoku/>
              <w:wordWrap/>
              <w:overflowPunct/>
              <w:topLinePunct w:val="0"/>
              <w:autoSpaceDE/>
              <w:autoSpaceDN/>
              <w:bidi w:val="0"/>
              <w:adjustRightInd/>
              <w:snapToGrid/>
              <w:spacing w:after="600" w:afterAutospacing="0" w:line="320" w:lineRule="exact"/>
              <w:textAlignment w:val="auto"/>
              <w:rPr>
                <w:rFonts w:hint="eastAsia"/>
                <w:lang w:val="en-US" w:eastAsia="zh-CN"/>
              </w:rPr>
            </w:pPr>
            <w:r>
              <w:rPr>
                <w:rFonts w:hint="eastAsia"/>
                <w:lang w:val="en-US" w:eastAsia="zh-CN"/>
              </w:rPr>
              <w:t>答：尊敬的投资者，您好！9月下旬以来，证券市场交投活跃，新开户量环比增幅180%。公司立足浙江，具有财富管理区域优势和互联网公司合作优势。同时，我们持续健全产品投研体系，丰富自有资产配置品牌，强化基金投顾业务，持续推进财富业务做强。谢谢！</w:t>
            </w:r>
          </w:p>
        </w:tc>
      </w:tr>
      <w:tr w14:paraId="19377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7FB0312">
            <w:pPr>
              <w:keepNext w:val="0"/>
              <w:keepLines w:val="0"/>
              <w:widowControl w:val="0"/>
              <w:suppressLineNumbers w:val="0"/>
              <w:autoSpaceDE/>
              <w:autoSpaceDN/>
              <w:spacing w:before="0" w:beforeAutospacing="0" w:after="0" w:afterAutospacing="0" w:line="360" w:lineRule="auto"/>
              <w:ind w:left="0" w:right="0"/>
              <w:jc w:val="both"/>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附件清单（如有）</w:t>
            </w:r>
          </w:p>
        </w:tc>
        <w:tc>
          <w:tcPr>
            <w:tcW w:w="5945" w:type="dxa"/>
            <w:vAlign w:val="center"/>
          </w:tcPr>
          <w:p w14:paraId="39C71B03">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Hans" w:bidi="ar"/>
              </w:rPr>
            </w:pPr>
            <w:r>
              <w:rPr>
                <w:rFonts w:hint="eastAsia" w:ascii="宋体" w:hAnsi="宋体" w:eastAsia="宋体" w:cs="Times New Roman"/>
                <w:kern w:val="2"/>
                <w:sz w:val="24"/>
                <w:szCs w:val="24"/>
                <w:lang w:val="en-US" w:eastAsia="zh-Hans" w:bidi="ar"/>
              </w:rPr>
              <w:t>无</w:t>
            </w:r>
          </w:p>
        </w:tc>
      </w:tr>
      <w:tr w14:paraId="18884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FB853ED">
            <w:pPr>
              <w:keepNext w:val="0"/>
              <w:keepLines w:val="0"/>
              <w:widowControl w:val="0"/>
              <w:suppressLineNumbers w:val="0"/>
              <w:autoSpaceDE/>
              <w:autoSpaceDN/>
              <w:spacing w:before="0" w:beforeAutospacing="0" w:after="0" w:afterAutospacing="0" w:line="360" w:lineRule="auto"/>
              <w:ind w:left="0" w:right="0"/>
              <w:jc w:val="both"/>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日期</w:t>
            </w:r>
          </w:p>
        </w:tc>
        <w:tc>
          <w:tcPr>
            <w:tcW w:w="5945" w:type="dxa"/>
            <w:vAlign w:val="center"/>
          </w:tcPr>
          <w:p w14:paraId="62207E67">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2024年11月14日</w:t>
            </w:r>
          </w:p>
        </w:tc>
      </w:tr>
    </w:tbl>
    <w:p w14:paraId="76D56B9B">
      <w:pPr>
        <w:tabs>
          <w:tab w:val="left" w:pos="966"/>
        </w:tabs>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mI0OTU3NTNiZDk3YmU2NTlmMDcyNzJjN2JmYWMifQ=="/>
  </w:docVars>
  <w:rsids>
    <w:rsidRoot w:val="2AE560F9"/>
    <w:rsid w:val="2AE5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outlineLvl w:val="0"/>
    </w:pPr>
    <w:rPr>
      <w:rFonts w:ascii="PMingLiU" w:hAnsi="PMingLiU" w:eastAsia="PMingLiU" w:cs="PMingLiU"/>
      <w:sz w:val="44"/>
      <w:szCs w:val="44"/>
    </w:rPr>
  </w:style>
  <w:style w:type="paragraph" w:styleId="2">
    <w:name w:val="heading 2"/>
    <w:basedOn w:val="1"/>
    <w:next w:val="1"/>
    <w:unhideWhenUsed/>
    <w:qFormat/>
    <w:uiPriority w:val="0"/>
    <w:pPr>
      <w:keepNext/>
      <w:keepLines/>
      <w:ind w:firstLine="883" w:firstLineChars="200"/>
      <w:outlineLvl w:val="1"/>
    </w:pPr>
    <w:rPr>
      <w:rFonts w:ascii="Arial" w:hAnsi="Arial" w:eastAsia="楷体" w:cs="Times New Roman"/>
      <w:b/>
      <w:bCs/>
      <w:kern w:val="0"/>
      <w:sz w:val="28"/>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2024-11-15T00:53:00Z</dcterms:created>
  <dc:creator>user</dc:creator>
  <cp:lastModifiedBy>user</cp:lastModifiedBy>
  <dcterms:modified xsi:type="dcterms:W3CDTF">2024-11-15T01:29:16Z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6D4B96D1C1A24EDBBFE0A87CA8AB4E23_11</vt:lpwstr>
  </property>
</Properties>
</file>