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B07" w:rsidRDefault="00567DE7">
      <w:pPr>
        <w:rPr>
          <w:rFonts w:asciiTheme="minorEastAsia" w:hAnsiTheme="minorEastAsia"/>
          <w:b/>
        </w:rPr>
      </w:pPr>
      <w:r w:rsidRPr="00567DE7">
        <w:rPr>
          <w:rFonts w:asciiTheme="minorEastAsia" w:hAnsiTheme="minorEastAsia" w:hint="eastAsia"/>
          <w:b/>
        </w:rPr>
        <w:t xml:space="preserve">证券代码：605580             </w:t>
      </w:r>
      <w:r>
        <w:rPr>
          <w:rFonts w:asciiTheme="minorEastAsia" w:hAnsiTheme="minorEastAsia" w:hint="eastAsia"/>
          <w:b/>
        </w:rPr>
        <w:t xml:space="preserve">                               </w:t>
      </w:r>
      <w:r w:rsidRPr="00567DE7">
        <w:rPr>
          <w:rFonts w:asciiTheme="minorEastAsia" w:hAnsiTheme="minorEastAsia" w:hint="eastAsia"/>
          <w:b/>
        </w:rPr>
        <w:t xml:space="preserve"> 证券简称：恒盛能源</w:t>
      </w:r>
    </w:p>
    <w:p w:rsidR="00567DE7" w:rsidRDefault="00567DE7" w:rsidP="00567DE7">
      <w:pPr>
        <w:jc w:val="center"/>
        <w:rPr>
          <w:rFonts w:asciiTheme="minorEastAsia" w:hAnsiTheme="minorEastAsia"/>
          <w:b/>
          <w:sz w:val="36"/>
          <w:szCs w:val="36"/>
        </w:rPr>
      </w:pPr>
    </w:p>
    <w:p w:rsidR="00567DE7" w:rsidRDefault="00567DE7" w:rsidP="00567DE7">
      <w:pPr>
        <w:jc w:val="center"/>
        <w:rPr>
          <w:rFonts w:asciiTheme="minorEastAsia" w:hAnsiTheme="minorEastAsia"/>
          <w:b/>
          <w:sz w:val="36"/>
          <w:szCs w:val="36"/>
        </w:rPr>
      </w:pPr>
      <w:r w:rsidRPr="00567DE7">
        <w:rPr>
          <w:rFonts w:asciiTheme="minorEastAsia" w:hAnsiTheme="minorEastAsia" w:hint="eastAsia"/>
          <w:b/>
          <w:sz w:val="36"/>
          <w:szCs w:val="36"/>
        </w:rPr>
        <w:t>恒盛能源股份有限公司投资者关系活动记录表</w:t>
      </w:r>
    </w:p>
    <w:p w:rsidR="005644B3" w:rsidRDefault="005644B3" w:rsidP="00567DE7">
      <w:pPr>
        <w:jc w:val="center"/>
        <w:rPr>
          <w:rFonts w:asciiTheme="minorEastAsia" w:hAnsiTheme="minorEastAsia"/>
          <w:b/>
          <w:sz w:val="36"/>
          <w:szCs w:val="36"/>
        </w:rPr>
      </w:pPr>
    </w:p>
    <w:p w:rsidR="00111124" w:rsidRPr="005644B3" w:rsidRDefault="005644B3" w:rsidP="005644B3">
      <w:pPr>
        <w:spacing w:beforeLines="50" w:before="156" w:afterLines="50" w:after="156"/>
        <w:jc w:val="right"/>
        <w:rPr>
          <w:rFonts w:asciiTheme="minorEastAsia" w:hAnsiTheme="minorEastAsia"/>
          <w:sz w:val="24"/>
          <w:szCs w:val="24"/>
        </w:rPr>
      </w:pPr>
      <w:r w:rsidRPr="005644B3">
        <w:rPr>
          <w:rFonts w:asciiTheme="minorEastAsia" w:hAnsiTheme="minorEastAsia" w:hint="eastAsia"/>
          <w:sz w:val="24"/>
          <w:szCs w:val="24"/>
        </w:rPr>
        <w:t>编号:2024-00</w:t>
      </w:r>
      <w:r w:rsidR="00026F9B">
        <w:rPr>
          <w:rFonts w:asciiTheme="minorEastAsia" w:hAnsiTheme="minorEastAsia" w:hint="eastAsia"/>
          <w:sz w:val="24"/>
          <w:szCs w:val="24"/>
        </w:rPr>
        <w:t>3</w:t>
      </w:r>
    </w:p>
    <w:tbl>
      <w:tblPr>
        <w:tblStyle w:val="a5"/>
        <w:tblW w:w="0" w:type="auto"/>
        <w:tblLook w:val="04A0" w:firstRow="1" w:lastRow="0" w:firstColumn="1" w:lastColumn="0" w:noHBand="0" w:noVBand="1"/>
      </w:tblPr>
      <w:tblGrid>
        <w:gridCol w:w="2660"/>
        <w:gridCol w:w="5862"/>
      </w:tblGrid>
      <w:tr w:rsidR="00567DE7" w:rsidTr="00567DE7">
        <w:tc>
          <w:tcPr>
            <w:tcW w:w="2660" w:type="dxa"/>
            <w:vAlign w:val="center"/>
          </w:tcPr>
          <w:p w:rsidR="00567DE7" w:rsidRPr="00567DE7" w:rsidRDefault="00567DE7" w:rsidP="00567DE7">
            <w:pPr>
              <w:jc w:val="center"/>
              <w:rPr>
                <w:rFonts w:asciiTheme="minorEastAsia" w:hAnsiTheme="minorEastAsia"/>
                <w:b/>
                <w:sz w:val="24"/>
                <w:szCs w:val="24"/>
              </w:rPr>
            </w:pPr>
            <w:r w:rsidRPr="00567DE7">
              <w:rPr>
                <w:rFonts w:asciiTheme="minorEastAsia" w:hAnsiTheme="minorEastAsia" w:hint="eastAsia"/>
                <w:b/>
                <w:sz w:val="24"/>
                <w:szCs w:val="24"/>
              </w:rPr>
              <w:t>投资者关系活动类别</w:t>
            </w:r>
          </w:p>
        </w:tc>
        <w:tc>
          <w:tcPr>
            <w:tcW w:w="5862" w:type="dxa"/>
          </w:tcPr>
          <w:p w:rsidR="00567DE7" w:rsidRPr="00567DE7" w:rsidRDefault="00354F89" w:rsidP="00F46998">
            <w:pPr>
              <w:spacing w:line="360" w:lineRule="auto"/>
              <w:jc w:val="left"/>
              <w:rPr>
                <w:rFonts w:asciiTheme="minorEastAsia" w:hAnsiTheme="minorEastAsia"/>
                <w:sz w:val="24"/>
                <w:szCs w:val="24"/>
              </w:rPr>
            </w:pPr>
            <w:r>
              <w:rPr>
                <w:rFonts w:asciiTheme="minorEastAsia" w:hAnsiTheme="minorEastAsia" w:hint="eastAsia"/>
                <w:sz w:val="24"/>
                <w:szCs w:val="24"/>
              </w:rPr>
              <w:sym w:font="Wingdings 2" w:char="F052"/>
            </w:r>
            <w:r w:rsidR="00567DE7" w:rsidRPr="00567DE7">
              <w:rPr>
                <w:rFonts w:asciiTheme="minorEastAsia" w:hAnsiTheme="minorEastAsia" w:hint="eastAsia"/>
                <w:sz w:val="24"/>
                <w:szCs w:val="24"/>
              </w:rPr>
              <w:t>特定对象调研</w:t>
            </w:r>
            <w:r w:rsidR="00567DE7" w:rsidRPr="00567DE7">
              <w:rPr>
                <w:rFonts w:asciiTheme="minorEastAsia" w:hAnsiTheme="minorEastAsia"/>
                <w:sz w:val="24"/>
                <w:szCs w:val="24"/>
              </w:rPr>
              <w:t xml:space="preserve"> </w:t>
            </w:r>
            <w:r w:rsidR="00567DE7" w:rsidRPr="00567DE7">
              <w:rPr>
                <w:rFonts w:asciiTheme="minorEastAsia" w:hAnsiTheme="minorEastAsia"/>
                <w:sz w:val="24"/>
                <w:szCs w:val="24"/>
              </w:rPr>
              <w:t xml:space="preserve"> </w:t>
            </w:r>
            <w:r w:rsidR="00567DE7">
              <w:rPr>
                <w:rFonts w:asciiTheme="minorEastAsia" w:hAnsiTheme="minorEastAsia" w:hint="eastAsia"/>
                <w:sz w:val="24"/>
                <w:szCs w:val="24"/>
              </w:rPr>
              <w:t>□</w:t>
            </w:r>
            <w:r w:rsidR="00567DE7" w:rsidRPr="00567DE7">
              <w:rPr>
                <w:rFonts w:asciiTheme="minorEastAsia" w:hAnsiTheme="minorEastAsia" w:hint="eastAsia"/>
                <w:sz w:val="24"/>
                <w:szCs w:val="24"/>
              </w:rPr>
              <w:t>分析师会议</w:t>
            </w:r>
          </w:p>
          <w:p w:rsidR="00567DE7" w:rsidRPr="00567DE7" w:rsidRDefault="00567DE7" w:rsidP="00F46998">
            <w:pPr>
              <w:spacing w:line="360" w:lineRule="auto"/>
              <w:jc w:val="left"/>
              <w:rPr>
                <w:rFonts w:asciiTheme="minorEastAsia" w:hAnsiTheme="minorEastAsia"/>
                <w:sz w:val="24"/>
                <w:szCs w:val="24"/>
              </w:rPr>
            </w:pPr>
            <w:r w:rsidRPr="00567DE7">
              <w:rPr>
                <w:rFonts w:asciiTheme="minorEastAsia" w:hAnsiTheme="minorEastAsia" w:hint="eastAsia"/>
                <w:sz w:val="24"/>
                <w:szCs w:val="24"/>
              </w:rPr>
              <w:t xml:space="preserve">□媒体采访 </w:t>
            </w:r>
            <w:r>
              <w:rPr>
                <w:rFonts w:asciiTheme="minorEastAsia" w:hAnsiTheme="minorEastAsia" w:hint="eastAsia"/>
                <w:sz w:val="24"/>
                <w:szCs w:val="24"/>
              </w:rPr>
              <w:t xml:space="preserve">       □</w:t>
            </w:r>
            <w:r w:rsidRPr="00567DE7">
              <w:rPr>
                <w:rFonts w:asciiTheme="minorEastAsia" w:hAnsiTheme="minorEastAsia" w:hint="eastAsia"/>
                <w:sz w:val="24"/>
                <w:szCs w:val="24"/>
              </w:rPr>
              <w:t>业绩说明会</w:t>
            </w:r>
          </w:p>
          <w:p w:rsidR="00567DE7" w:rsidRPr="00567DE7" w:rsidRDefault="00567DE7" w:rsidP="00F46998">
            <w:pPr>
              <w:spacing w:line="360" w:lineRule="auto"/>
              <w:jc w:val="left"/>
              <w:rPr>
                <w:rFonts w:asciiTheme="minorEastAsia" w:hAnsiTheme="minorEastAsia"/>
                <w:sz w:val="24"/>
                <w:szCs w:val="24"/>
              </w:rPr>
            </w:pPr>
            <w:r>
              <w:rPr>
                <w:rFonts w:asciiTheme="minorEastAsia" w:hAnsiTheme="minorEastAsia" w:hint="eastAsia"/>
                <w:sz w:val="24"/>
                <w:szCs w:val="24"/>
              </w:rPr>
              <w:t>□</w:t>
            </w:r>
            <w:r w:rsidRPr="00567DE7">
              <w:rPr>
                <w:rFonts w:asciiTheme="minorEastAsia" w:hAnsiTheme="minorEastAsia" w:hint="eastAsia"/>
                <w:sz w:val="24"/>
                <w:szCs w:val="24"/>
              </w:rPr>
              <w:t xml:space="preserve">新闻发布会 </w:t>
            </w:r>
            <w:r>
              <w:rPr>
                <w:rFonts w:asciiTheme="minorEastAsia" w:hAnsiTheme="minorEastAsia" w:hint="eastAsia"/>
                <w:sz w:val="24"/>
                <w:szCs w:val="24"/>
              </w:rPr>
              <w:t xml:space="preserve">     □</w:t>
            </w:r>
            <w:r w:rsidRPr="00567DE7">
              <w:rPr>
                <w:rFonts w:asciiTheme="minorEastAsia" w:hAnsiTheme="minorEastAsia" w:hint="eastAsia"/>
                <w:sz w:val="24"/>
                <w:szCs w:val="24"/>
              </w:rPr>
              <w:t>路演活动</w:t>
            </w:r>
            <w:bookmarkStart w:id="0" w:name="_GoBack"/>
            <w:bookmarkEnd w:id="0"/>
          </w:p>
          <w:p w:rsidR="00567DE7" w:rsidRPr="00567DE7" w:rsidRDefault="00567DE7" w:rsidP="00F46998">
            <w:pPr>
              <w:spacing w:line="360" w:lineRule="auto"/>
              <w:jc w:val="left"/>
              <w:rPr>
                <w:rFonts w:asciiTheme="minorEastAsia" w:hAnsiTheme="minorEastAsia"/>
                <w:sz w:val="24"/>
                <w:szCs w:val="24"/>
              </w:rPr>
            </w:pPr>
            <w:r>
              <w:rPr>
                <w:rFonts w:asciiTheme="minorEastAsia" w:hAnsiTheme="minorEastAsia" w:hint="eastAsia"/>
                <w:sz w:val="24"/>
                <w:szCs w:val="24"/>
              </w:rPr>
              <w:sym w:font="Wingdings 2" w:char="F052"/>
            </w:r>
            <w:r w:rsidRPr="00567DE7">
              <w:rPr>
                <w:rFonts w:asciiTheme="minorEastAsia" w:hAnsiTheme="minorEastAsia" w:hint="eastAsia"/>
                <w:sz w:val="24"/>
                <w:szCs w:val="24"/>
              </w:rPr>
              <w:t>现场参观</w:t>
            </w:r>
            <w:r w:rsidRPr="00567DE7">
              <w:rPr>
                <w:rFonts w:asciiTheme="minorEastAsia" w:hAnsiTheme="minorEastAsia"/>
                <w:sz w:val="24"/>
                <w:szCs w:val="24"/>
              </w:rPr>
              <w:t xml:space="preserve"> </w:t>
            </w:r>
            <w:r w:rsidRPr="00567DE7">
              <w:rPr>
                <w:rFonts w:asciiTheme="minorEastAsia" w:hAnsiTheme="minorEastAsia"/>
                <w:sz w:val="24"/>
                <w:szCs w:val="24"/>
              </w:rPr>
              <w:t xml:space="preserve"> </w:t>
            </w:r>
            <w:r>
              <w:rPr>
                <w:rFonts w:asciiTheme="minorEastAsia" w:hAnsiTheme="minorEastAsia" w:hint="eastAsia"/>
                <w:sz w:val="24"/>
                <w:szCs w:val="24"/>
              </w:rPr>
              <w:t xml:space="preserve">    □</w:t>
            </w:r>
            <w:r w:rsidRPr="00567DE7">
              <w:rPr>
                <w:rFonts w:asciiTheme="minorEastAsia" w:hAnsiTheme="minorEastAsia" w:hint="eastAsia"/>
                <w:sz w:val="24"/>
                <w:szCs w:val="24"/>
              </w:rPr>
              <w:t>电话会议</w:t>
            </w:r>
          </w:p>
          <w:p w:rsidR="00567DE7" w:rsidRDefault="00567DE7" w:rsidP="00F46998">
            <w:pPr>
              <w:spacing w:line="360" w:lineRule="auto"/>
              <w:jc w:val="left"/>
              <w:rPr>
                <w:rFonts w:asciiTheme="minorEastAsia" w:hAnsiTheme="minorEastAsia"/>
                <w:sz w:val="24"/>
                <w:szCs w:val="24"/>
              </w:rPr>
            </w:pPr>
            <w:r>
              <w:rPr>
                <w:rFonts w:asciiTheme="minorEastAsia" w:hAnsiTheme="minorEastAsia" w:hint="eastAsia"/>
                <w:sz w:val="24"/>
                <w:szCs w:val="24"/>
              </w:rPr>
              <w:t>□</w:t>
            </w:r>
            <w:r w:rsidRPr="00567DE7">
              <w:rPr>
                <w:rFonts w:asciiTheme="minorEastAsia" w:hAnsiTheme="minorEastAsia" w:hint="eastAsia"/>
                <w:sz w:val="24"/>
                <w:szCs w:val="24"/>
              </w:rPr>
              <w:t>其他</w:t>
            </w:r>
          </w:p>
        </w:tc>
      </w:tr>
      <w:tr w:rsidR="00567DE7" w:rsidTr="008E6179">
        <w:tc>
          <w:tcPr>
            <w:tcW w:w="2660" w:type="dxa"/>
            <w:vAlign w:val="center"/>
          </w:tcPr>
          <w:p w:rsidR="00567DE7" w:rsidRPr="008E6179" w:rsidRDefault="00567DE7" w:rsidP="008E6179">
            <w:pPr>
              <w:jc w:val="center"/>
              <w:rPr>
                <w:rFonts w:asciiTheme="minorEastAsia" w:hAnsiTheme="minorEastAsia"/>
                <w:b/>
                <w:sz w:val="24"/>
                <w:szCs w:val="24"/>
              </w:rPr>
            </w:pPr>
            <w:r w:rsidRPr="008E6179">
              <w:rPr>
                <w:rFonts w:asciiTheme="minorEastAsia" w:hAnsiTheme="minorEastAsia" w:hint="eastAsia"/>
                <w:b/>
                <w:sz w:val="24"/>
                <w:szCs w:val="24"/>
              </w:rPr>
              <w:t>参与单位名称</w:t>
            </w:r>
          </w:p>
        </w:tc>
        <w:tc>
          <w:tcPr>
            <w:tcW w:w="5862" w:type="dxa"/>
          </w:tcPr>
          <w:p w:rsidR="00567DE7" w:rsidRDefault="00567DE7" w:rsidP="00F46998">
            <w:pPr>
              <w:spacing w:line="360" w:lineRule="auto"/>
              <w:jc w:val="left"/>
              <w:rPr>
                <w:rFonts w:asciiTheme="minorEastAsia" w:hAnsiTheme="minorEastAsia"/>
                <w:sz w:val="24"/>
                <w:szCs w:val="24"/>
              </w:rPr>
            </w:pPr>
            <w:r>
              <w:rPr>
                <w:rFonts w:asciiTheme="minorEastAsia" w:hAnsiTheme="minorEastAsia" w:hint="eastAsia"/>
                <w:sz w:val="24"/>
                <w:szCs w:val="24"/>
              </w:rPr>
              <w:t>（排名不分先后）</w:t>
            </w:r>
          </w:p>
          <w:p w:rsidR="00567DE7" w:rsidRDefault="00026F9B" w:rsidP="00922143">
            <w:pPr>
              <w:spacing w:line="360" w:lineRule="auto"/>
              <w:jc w:val="left"/>
              <w:rPr>
                <w:rFonts w:asciiTheme="minorEastAsia" w:hAnsiTheme="minorEastAsia"/>
                <w:sz w:val="24"/>
                <w:szCs w:val="24"/>
              </w:rPr>
            </w:pPr>
            <w:proofErr w:type="gramStart"/>
            <w:r>
              <w:rPr>
                <w:rFonts w:asciiTheme="minorEastAsia" w:hAnsiTheme="minorEastAsia" w:hint="eastAsia"/>
                <w:sz w:val="24"/>
                <w:szCs w:val="24"/>
              </w:rPr>
              <w:t>申万宏</w:t>
            </w:r>
            <w:proofErr w:type="gramEnd"/>
            <w:r>
              <w:rPr>
                <w:rFonts w:asciiTheme="minorEastAsia" w:hAnsiTheme="minorEastAsia" w:hint="eastAsia"/>
                <w:sz w:val="24"/>
                <w:szCs w:val="24"/>
              </w:rPr>
              <w:t>源</w:t>
            </w:r>
            <w:r w:rsidR="00567DE7">
              <w:rPr>
                <w:rFonts w:asciiTheme="minorEastAsia" w:hAnsiTheme="minorEastAsia" w:hint="eastAsia"/>
                <w:sz w:val="24"/>
                <w:szCs w:val="24"/>
              </w:rPr>
              <w:t>证券、</w:t>
            </w:r>
            <w:r w:rsidR="00922143">
              <w:rPr>
                <w:rFonts w:asciiTheme="minorEastAsia" w:hAnsiTheme="minorEastAsia" w:hint="eastAsia"/>
                <w:sz w:val="24"/>
                <w:szCs w:val="24"/>
              </w:rPr>
              <w:t>蜂窝投资</w:t>
            </w:r>
            <w:r w:rsidR="00567DE7">
              <w:rPr>
                <w:rFonts w:asciiTheme="minorEastAsia" w:hAnsiTheme="minorEastAsia" w:hint="eastAsia"/>
                <w:sz w:val="24"/>
                <w:szCs w:val="24"/>
              </w:rPr>
              <w:t>、</w:t>
            </w:r>
            <w:proofErr w:type="gramStart"/>
            <w:r w:rsidR="00922143">
              <w:rPr>
                <w:rFonts w:asciiTheme="minorEastAsia" w:hAnsiTheme="minorEastAsia" w:hint="eastAsia"/>
                <w:sz w:val="24"/>
                <w:szCs w:val="24"/>
              </w:rPr>
              <w:t>百盈私募</w:t>
            </w:r>
            <w:proofErr w:type="gramEnd"/>
            <w:r w:rsidR="00922143">
              <w:rPr>
                <w:rFonts w:asciiTheme="minorEastAsia" w:hAnsiTheme="minorEastAsia" w:hint="eastAsia"/>
                <w:sz w:val="24"/>
                <w:szCs w:val="24"/>
              </w:rPr>
              <w:t>基金、瑞特投资、爱建信托、咸亨国际科技、前海谷春私募等</w:t>
            </w:r>
          </w:p>
        </w:tc>
      </w:tr>
      <w:tr w:rsidR="00567DE7" w:rsidTr="008E6179">
        <w:tc>
          <w:tcPr>
            <w:tcW w:w="2660" w:type="dxa"/>
            <w:vAlign w:val="center"/>
          </w:tcPr>
          <w:p w:rsidR="00567DE7" w:rsidRPr="008E6179" w:rsidRDefault="008E6179" w:rsidP="008E6179">
            <w:pPr>
              <w:jc w:val="center"/>
              <w:rPr>
                <w:rFonts w:asciiTheme="minorEastAsia" w:hAnsiTheme="minorEastAsia"/>
                <w:b/>
                <w:sz w:val="24"/>
                <w:szCs w:val="24"/>
              </w:rPr>
            </w:pPr>
            <w:r w:rsidRPr="008E6179">
              <w:rPr>
                <w:rFonts w:asciiTheme="minorEastAsia" w:hAnsiTheme="minorEastAsia" w:hint="eastAsia"/>
                <w:b/>
                <w:sz w:val="24"/>
                <w:szCs w:val="24"/>
              </w:rPr>
              <w:t>会议时间</w:t>
            </w:r>
          </w:p>
        </w:tc>
        <w:tc>
          <w:tcPr>
            <w:tcW w:w="5862" w:type="dxa"/>
          </w:tcPr>
          <w:p w:rsidR="00567DE7" w:rsidRDefault="008E6179" w:rsidP="00026F9B">
            <w:pPr>
              <w:spacing w:beforeLines="50" w:before="156" w:afterLines="50" w:after="156"/>
              <w:jc w:val="left"/>
              <w:rPr>
                <w:rFonts w:asciiTheme="minorEastAsia" w:hAnsiTheme="minorEastAsia"/>
                <w:sz w:val="24"/>
                <w:szCs w:val="24"/>
              </w:rPr>
            </w:pPr>
            <w:r>
              <w:rPr>
                <w:rFonts w:asciiTheme="minorEastAsia" w:hAnsiTheme="minorEastAsia" w:hint="eastAsia"/>
                <w:sz w:val="24"/>
                <w:szCs w:val="24"/>
              </w:rPr>
              <w:t>2024年</w:t>
            </w:r>
            <w:r w:rsidR="00D055C6">
              <w:rPr>
                <w:rFonts w:asciiTheme="minorEastAsia" w:hAnsiTheme="minorEastAsia" w:hint="eastAsia"/>
                <w:sz w:val="24"/>
                <w:szCs w:val="24"/>
              </w:rPr>
              <w:t>1</w:t>
            </w:r>
            <w:r w:rsidR="00026F9B">
              <w:rPr>
                <w:rFonts w:asciiTheme="minorEastAsia" w:hAnsiTheme="minorEastAsia" w:hint="eastAsia"/>
                <w:sz w:val="24"/>
                <w:szCs w:val="24"/>
              </w:rPr>
              <w:t>1</w:t>
            </w:r>
            <w:r>
              <w:rPr>
                <w:rFonts w:asciiTheme="minorEastAsia" w:hAnsiTheme="minorEastAsia" w:hint="eastAsia"/>
                <w:sz w:val="24"/>
                <w:szCs w:val="24"/>
              </w:rPr>
              <w:t>月</w:t>
            </w:r>
            <w:r w:rsidR="00026F9B">
              <w:rPr>
                <w:rFonts w:asciiTheme="minorEastAsia" w:hAnsiTheme="minorEastAsia" w:hint="eastAsia"/>
                <w:sz w:val="24"/>
                <w:szCs w:val="24"/>
              </w:rPr>
              <w:t>15</w:t>
            </w:r>
            <w:r>
              <w:rPr>
                <w:rFonts w:asciiTheme="minorEastAsia" w:hAnsiTheme="minorEastAsia" w:hint="eastAsia"/>
                <w:sz w:val="24"/>
                <w:szCs w:val="24"/>
              </w:rPr>
              <w:t>日</w:t>
            </w:r>
          </w:p>
        </w:tc>
      </w:tr>
      <w:tr w:rsidR="00567DE7" w:rsidTr="008E6179">
        <w:tc>
          <w:tcPr>
            <w:tcW w:w="2660" w:type="dxa"/>
            <w:vAlign w:val="center"/>
          </w:tcPr>
          <w:p w:rsidR="00567DE7" w:rsidRPr="008E6179" w:rsidRDefault="008E6179" w:rsidP="008E6179">
            <w:pPr>
              <w:jc w:val="center"/>
              <w:rPr>
                <w:rFonts w:asciiTheme="minorEastAsia" w:hAnsiTheme="minorEastAsia"/>
                <w:b/>
                <w:sz w:val="24"/>
                <w:szCs w:val="24"/>
              </w:rPr>
            </w:pPr>
            <w:r w:rsidRPr="008E6179">
              <w:rPr>
                <w:rFonts w:asciiTheme="minorEastAsia" w:hAnsiTheme="minorEastAsia" w:hint="eastAsia"/>
                <w:b/>
                <w:sz w:val="24"/>
                <w:szCs w:val="24"/>
              </w:rPr>
              <w:t>会议地点</w:t>
            </w:r>
          </w:p>
        </w:tc>
        <w:tc>
          <w:tcPr>
            <w:tcW w:w="5862" w:type="dxa"/>
          </w:tcPr>
          <w:p w:rsidR="00567DE7" w:rsidRDefault="00D055C6" w:rsidP="00D055C6">
            <w:pPr>
              <w:spacing w:beforeLines="50" w:before="156" w:afterLines="50" w:after="156"/>
              <w:jc w:val="left"/>
              <w:rPr>
                <w:rFonts w:asciiTheme="minorEastAsia" w:hAnsiTheme="minorEastAsia"/>
                <w:sz w:val="24"/>
                <w:szCs w:val="24"/>
              </w:rPr>
            </w:pPr>
            <w:r>
              <w:rPr>
                <w:rFonts w:asciiTheme="minorEastAsia" w:hAnsiTheme="minorEastAsia" w:hint="eastAsia"/>
                <w:sz w:val="24"/>
                <w:szCs w:val="24"/>
              </w:rPr>
              <w:t>龙游</w:t>
            </w:r>
            <w:proofErr w:type="gramStart"/>
            <w:r>
              <w:rPr>
                <w:rFonts w:asciiTheme="minorEastAsia" w:hAnsiTheme="minorEastAsia" w:hint="eastAsia"/>
                <w:sz w:val="24"/>
                <w:szCs w:val="24"/>
              </w:rPr>
              <w:t>京贸大</w:t>
            </w:r>
            <w:proofErr w:type="gramEnd"/>
            <w:r>
              <w:rPr>
                <w:rFonts w:asciiTheme="minorEastAsia" w:hAnsiTheme="minorEastAsia" w:hint="eastAsia"/>
                <w:sz w:val="24"/>
                <w:szCs w:val="24"/>
              </w:rPr>
              <w:t>酒店六楼</w:t>
            </w:r>
            <w:r w:rsidR="008E6179">
              <w:rPr>
                <w:rFonts w:asciiTheme="minorEastAsia" w:hAnsiTheme="minorEastAsia" w:hint="eastAsia"/>
                <w:sz w:val="24"/>
                <w:szCs w:val="24"/>
              </w:rPr>
              <w:t>会议室</w:t>
            </w:r>
          </w:p>
        </w:tc>
      </w:tr>
      <w:tr w:rsidR="00567DE7" w:rsidTr="008E6179">
        <w:tc>
          <w:tcPr>
            <w:tcW w:w="2660" w:type="dxa"/>
            <w:vAlign w:val="center"/>
          </w:tcPr>
          <w:p w:rsidR="00567DE7" w:rsidRPr="008E6179" w:rsidRDefault="008E6179" w:rsidP="008E6179">
            <w:pPr>
              <w:jc w:val="center"/>
              <w:rPr>
                <w:rFonts w:asciiTheme="minorEastAsia" w:hAnsiTheme="minorEastAsia"/>
                <w:b/>
                <w:sz w:val="24"/>
                <w:szCs w:val="24"/>
              </w:rPr>
            </w:pPr>
            <w:r w:rsidRPr="008E6179">
              <w:rPr>
                <w:rFonts w:asciiTheme="minorEastAsia" w:hAnsiTheme="minorEastAsia" w:hint="eastAsia"/>
                <w:b/>
                <w:sz w:val="24"/>
                <w:szCs w:val="24"/>
              </w:rPr>
              <w:t>上市公司接待人员姓名</w:t>
            </w:r>
          </w:p>
        </w:tc>
        <w:tc>
          <w:tcPr>
            <w:tcW w:w="5862" w:type="dxa"/>
          </w:tcPr>
          <w:p w:rsidR="00567DE7" w:rsidRDefault="008E6179" w:rsidP="00F46998">
            <w:pPr>
              <w:spacing w:line="360" w:lineRule="auto"/>
              <w:jc w:val="left"/>
              <w:rPr>
                <w:rFonts w:asciiTheme="minorEastAsia" w:hAnsiTheme="minorEastAsia"/>
                <w:sz w:val="24"/>
                <w:szCs w:val="24"/>
              </w:rPr>
            </w:pPr>
            <w:r>
              <w:rPr>
                <w:rFonts w:asciiTheme="minorEastAsia" w:hAnsiTheme="minorEastAsia" w:hint="eastAsia"/>
                <w:sz w:val="24"/>
                <w:szCs w:val="24"/>
              </w:rPr>
              <w:t>董事长 余国旭</w:t>
            </w:r>
          </w:p>
          <w:p w:rsidR="008E6179" w:rsidRPr="008E6179" w:rsidRDefault="008E6179" w:rsidP="00005702">
            <w:pPr>
              <w:spacing w:line="360" w:lineRule="auto"/>
              <w:jc w:val="left"/>
              <w:rPr>
                <w:rFonts w:asciiTheme="minorEastAsia" w:hAnsiTheme="minorEastAsia"/>
                <w:sz w:val="24"/>
                <w:szCs w:val="24"/>
              </w:rPr>
            </w:pPr>
            <w:r>
              <w:rPr>
                <w:rFonts w:asciiTheme="minorEastAsia" w:hAnsiTheme="minorEastAsia" w:hint="eastAsia"/>
                <w:sz w:val="24"/>
                <w:szCs w:val="24"/>
              </w:rPr>
              <w:t xml:space="preserve">董事、董事会秘书 </w:t>
            </w:r>
            <w:proofErr w:type="gramStart"/>
            <w:r>
              <w:rPr>
                <w:rFonts w:asciiTheme="minorEastAsia" w:hAnsiTheme="minorEastAsia" w:hint="eastAsia"/>
                <w:sz w:val="24"/>
                <w:szCs w:val="24"/>
              </w:rPr>
              <w:t>徐洁芬</w:t>
            </w:r>
            <w:proofErr w:type="gramEnd"/>
          </w:p>
        </w:tc>
      </w:tr>
      <w:tr w:rsidR="00567DE7" w:rsidTr="004B3CD5">
        <w:tc>
          <w:tcPr>
            <w:tcW w:w="2660" w:type="dxa"/>
            <w:vAlign w:val="center"/>
          </w:tcPr>
          <w:p w:rsidR="00567DE7" w:rsidRPr="008E6179" w:rsidRDefault="008E6179" w:rsidP="004B3CD5">
            <w:pPr>
              <w:jc w:val="center"/>
              <w:rPr>
                <w:rFonts w:asciiTheme="minorEastAsia" w:hAnsiTheme="minorEastAsia"/>
                <w:b/>
                <w:sz w:val="24"/>
                <w:szCs w:val="24"/>
              </w:rPr>
            </w:pPr>
            <w:r w:rsidRPr="008E6179">
              <w:rPr>
                <w:rFonts w:asciiTheme="minorEastAsia" w:hAnsiTheme="minorEastAsia" w:hint="eastAsia"/>
                <w:b/>
                <w:sz w:val="24"/>
                <w:szCs w:val="24"/>
              </w:rPr>
              <w:t>投资者关系活动主要内容介绍</w:t>
            </w:r>
          </w:p>
        </w:tc>
        <w:tc>
          <w:tcPr>
            <w:tcW w:w="5862" w:type="dxa"/>
          </w:tcPr>
          <w:p w:rsidR="00536767" w:rsidRPr="00D054AF" w:rsidRDefault="008E6179" w:rsidP="00111124">
            <w:pPr>
              <w:spacing w:line="360" w:lineRule="auto"/>
              <w:ind w:firstLineChars="200" w:firstLine="480"/>
              <w:jc w:val="left"/>
              <w:rPr>
                <w:rFonts w:asciiTheme="minorEastAsia" w:hAnsiTheme="minorEastAsia"/>
                <w:sz w:val="24"/>
                <w:szCs w:val="24"/>
              </w:rPr>
            </w:pPr>
            <w:r w:rsidRPr="00D054AF">
              <w:rPr>
                <w:rFonts w:asciiTheme="minorEastAsia" w:hAnsiTheme="minorEastAsia" w:hint="eastAsia"/>
                <w:sz w:val="24"/>
                <w:szCs w:val="24"/>
              </w:rPr>
              <w:t>公司就投资者在本次活动中提出的主要问题进行了回复：</w:t>
            </w:r>
          </w:p>
          <w:p w:rsidR="00536767" w:rsidRPr="00D054AF" w:rsidRDefault="00536767" w:rsidP="00536767">
            <w:pPr>
              <w:spacing w:line="360" w:lineRule="auto"/>
              <w:jc w:val="left"/>
              <w:rPr>
                <w:rFonts w:asciiTheme="minorEastAsia" w:hAnsiTheme="minorEastAsia"/>
                <w:b/>
                <w:sz w:val="24"/>
                <w:szCs w:val="24"/>
              </w:rPr>
            </w:pPr>
            <w:r w:rsidRPr="00D054AF">
              <w:rPr>
                <w:rFonts w:asciiTheme="minorEastAsia" w:hAnsiTheme="minorEastAsia" w:hint="eastAsia"/>
                <w:b/>
                <w:sz w:val="24"/>
                <w:szCs w:val="24"/>
              </w:rPr>
              <w:t>1</w:t>
            </w:r>
            <w:r w:rsidR="00F46998" w:rsidRPr="00D054AF">
              <w:rPr>
                <w:rFonts w:asciiTheme="minorEastAsia" w:hAnsiTheme="minorEastAsia" w:hint="eastAsia"/>
                <w:b/>
                <w:sz w:val="24"/>
                <w:szCs w:val="24"/>
              </w:rPr>
              <w:t>、</w:t>
            </w:r>
            <w:r w:rsidR="00AF4561" w:rsidRPr="00D054AF">
              <w:rPr>
                <w:rFonts w:asciiTheme="minorEastAsia" w:hAnsiTheme="minorEastAsia" w:hint="eastAsia"/>
                <w:b/>
                <w:sz w:val="24"/>
                <w:szCs w:val="24"/>
              </w:rPr>
              <w:t>公司蒸汽下游消费客户结构？下游造纸业、纺织、食品生产等行业占比如何？</w:t>
            </w:r>
          </w:p>
          <w:p w:rsidR="002248A8" w:rsidRPr="00D054AF" w:rsidRDefault="00AF4561" w:rsidP="0011691A">
            <w:pPr>
              <w:spacing w:line="360" w:lineRule="auto"/>
              <w:ind w:firstLineChars="200" w:firstLine="480"/>
              <w:jc w:val="left"/>
              <w:rPr>
                <w:rFonts w:asciiTheme="minorEastAsia" w:hAnsiTheme="minorEastAsia"/>
                <w:sz w:val="24"/>
                <w:szCs w:val="24"/>
              </w:rPr>
            </w:pPr>
            <w:r w:rsidRPr="00D054AF">
              <w:rPr>
                <w:rFonts w:asciiTheme="minorEastAsia" w:hAnsiTheme="minorEastAsia" w:hint="eastAsia"/>
                <w:sz w:val="24"/>
                <w:szCs w:val="24"/>
              </w:rPr>
              <w:t>公司的蒸汽下游消费客户结构主要为大中型企业，造纸业占比70%、纺织</w:t>
            </w:r>
            <w:proofErr w:type="gramStart"/>
            <w:r w:rsidRPr="00D054AF">
              <w:rPr>
                <w:rFonts w:asciiTheme="minorEastAsia" w:hAnsiTheme="minorEastAsia" w:hint="eastAsia"/>
                <w:sz w:val="24"/>
                <w:szCs w:val="24"/>
              </w:rPr>
              <w:t>印染占</w:t>
            </w:r>
            <w:proofErr w:type="gramEnd"/>
            <w:r w:rsidRPr="00D054AF">
              <w:rPr>
                <w:rFonts w:asciiTheme="minorEastAsia" w:hAnsiTheme="minorEastAsia" w:hint="eastAsia"/>
                <w:sz w:val="24"/>
                <w:szCs w:val="24"/>
              </w:rPr>
              <w:t>比16%、食品乳业占比7%、家居制造占比2%，其他零星企业占比5%。</w:t>
            </w:r>
            <w:r w:rsidR="0011691A">
              <w:rPr>
                <w:rFonts w:asciiTheme="minorEastAsia" w:hAnsiTheme="minorEastAsia" w:hint="eastAsia"/>
                <w:sz w:val="24"/>
                <w:szCs w:val="24"/>
              </w:rPr>
              <w:t>其中</w:t>
            </w:r>
            <w:r w:rsidR="00307DC0">
              <w:rPr>
                <w:rFonts w:asciiTheme="minorEastAsia" w:hAnsiTheme="minorEastAsia" w:hint="eastAsia"/>
                <w:sz w:val="24"/>
                <w:szCs w:val="24"/>
              </w:rPr>
              <w:t>造纸业与纺织印染行业作为我们的两大支柱</w:t>
            </w:r>
            <w:proofErr w:type="gramStart"/>
            <w:r w:rsidR="00307DC0">
              <w:rPr>
                <w:rFonts w:asciiTheme="minorEastAsia" w:hAnsiTheme="minorEastAsia" w:hint="eastAsia"/>
                <w:sz w:val="24"/>
                <w:szCs w:val="24"/>
              </w:rPr>
              <w:t>型客户</w:t>
            </w:r>
            <w:proofErr w:type="gramEnd"/>
            <w:r w:rsidR="00307DC0">
              <w:rPr>
                <w:rFonts w:asciiTheme="minorEastAsia" w:hAnsiTheme="minorEastAsia" w:hint="eastAsia"/>
                <w:sz w:val="24"/>
                <w:szCs w:val="24"/>
              </w:rPr>
              <w:t>群，采用</w:t>
            </w:r>
            <w:r w:rsidR="002248A8" w:rsidRPr="002248A8">
              <w:rPr>
                <w:rFonts w:asciiTheme="minorEastAsia" w:hAnsiTheme="minorEastAsia" w:hint="eastAsia"/>
                <w:sz w:val="24"/>
                <w:szCs w:val="24"/>
              </w:rPr>
              <w:t>24小时不间断的用气模式，这些行业对蒸汽的持续需求</w:t>
            </w:r>
            <w:r w:rsidR="006F5444">
              <w:rPr>
                <w:rFonts w:asciiTheme="minorEastAsia" w:hAnsiTheme="minorEastAsia" w:hint="eastAsia"/>
                <w:sz w:val="24"/>
                <w:szCs w:val="24"/>
              </w:rPr>
              <w:t>有助于提高</w:t>
            </w:r>
            <w:r w:rsidR="006F5444" w:rsidRPr="006F5444">
              <w:rPr>
                <w:rFonts w:asciiTheme="minorEastAsia" w:hAnsiTheme="minorEastAsia" w:hint="eastAsia"/>
                <w:sz w:val="24"/>
                <w:szCs w:val="24"/>
              </w:rPr>
              <w:t>公司的供热效率、</w:t>
            </w:r>
            <w:r w:rsidR="006F5444">
              <w:rPr>
                <w:rFonts w:asciiTheme="minorEastAsia" w:hAnsiTheme="minorEastAsia" w:hint="eastAsia"/>
                <w:sz w:val="24"/>
                <w:szCs w:val="24"/>
              </w:rPr>
              <w:t>优化运营成本、提升</w:t>
            </w:r>
            <w:r w:rsidR="006F5444" w:rsidRPr="006F5444">
              <w:rPr>
                <w:rFonts w:asciiTheme="minorEastAsia" w:hAnsiTheme="minorEastAsia" w:hint="eastAsia"/>
                <w:sz w:val="24"/>
                <w:szCs w:val="24"/>
              </w:rPr>
              <w:t>盈利能力</w:t>
            </w:r>
            <w:r w:rsidR="006F5444">
              <w:rPr>
                <w:rFonts w:asciiTheme="minorEastAsia" w:hAnsiTheme="minorEastAsia" w:hint="eastAsia"/>
                <w:sz w:val="24"/>
                <w:szCs w:val="24"/>
              </w:rPr>
              <w:t>与市场竞争力</w:t>
            </w:r>
            <w:r w:rsidR="002248A8" w:rsidRPr="002248A8">
              <w:rPr>
                <w:rFonts w:asciiTheme="minorEastAsia" w:hAnsiTheme="minorEastAsia" w:hint="eastAsia"/>
                <w:sz w:val="24"/>
                <w:szCs w:val="24"/>
              </w:rPr>
              <w:t>。</w:t>
            </w:r>
          </w:p>
          <w:p w:rsidR="00DB1028" w:rsidRPr="00D054AF" w:rsidRDefault="00536767" w:rsidP="00AF4561">
            <w:pPr>
              <w:spacing w:line="360" w:lineRule="auto"/>
              <w:jc w:val="left"/>
              <w:rPr>
                <w:rFonts w:asciiTheme="minorEastAsia" w:hAnsiTheme="minorEastAsia"/>
                <w:b/>
                <w:sz w:val="24"/>
                <w:szCs w:val="24"/>
              </w:rPr>
            </w:pPr>
            <w:r w:rsidRPr="00D054AF">
              <w:rPr>
                <w:rFonts w:asciiTheme="minorEastAsia" w:hAnsiTheme="minorEastAsia" w:hint="eastAsia"/>
                <w:b/>
                <w:sz w:val="24"/>
                <w:szCs w:val="24"/>
              </w:rPr>
              <w:lastRenderedPageBreak/>
              <w:t>2、</w:t>
            </w:r>
            <w:r w:rsidR="00AF4561" w:rsidRPr="00D054AF">
              <w:rPr>
                <w:rFonts w:asciiTheme="minorEastAsia" w:hAnsiTheme="minorEastAsia" w:hint="eastAsia"/>
                <w:b/>
                <w:sz w:val="24"/>
                <w:szCs w:val="24"/>
              </w:rPr>
              <w:t>公司供热量今年</w:t>
            </w:r>
            <w:r w:rsidR="00D81CA8">
              <w:rPr>
                <w:rFonts w:asciiTheme="minorEastAsia" w:hAnsiTheme="minorEastAsia" w:hint="eastAsia"/>
                <w:b/>
                <w:sz w:val="24"/>
                <w:szCs w:val="24"/>
              </w:rPr>
              <w:t>以</w:t>
            </w:r>
            <w:r w:rsidR="00AF4561" w:rsidRPr="00D054AF">
              <w:rPr>
                <w:rFonts w:asciiTheme="minorEastAsia" w:hAnsiTheme="minorEastAsia" w:hint="eastAsia"/>
                <w:b/>
                <w:sz w:val="24"/>
                <w:szCs w:val="24"/>
              </w:rPr>
              <w:t>来发展趋势？</w:t>
            </w:r>
          </w:p>
          <w:p w:rsidR="00AF4561" w:rsidRPr="00D054AF" w:rsidRDefault="00AF4561" w:rsidP="00AF4561">
            <w:pPr>
              <w:spacing w:line="360" w:lineRule="auto"/>
              <w:ind w:firstLineChars="200" w:firstLine="480"/>
              <w:rPr>
                <w:rFonts w:asciiTheme="minorEastAsia" w:hAnsiTheme="minorEastAsia"/>
                <w:sz w:val="24"/>
                <w:szCs w:val="24"/>
              </w:rPr>
            </w:pPr>
            <w:r w:rsidRPr="00D054AF">
              <w:rPr>
                <w:rFonts w:asciiTheme="minorEastAsia" w:hAnsiTheme="minorEastAsia" w:hint="eastAsia"/>
                <w:sz w:val="24"/>
                <w:szCs w:val="24"/>
              </w:rPr>
              <w:t>公司的主营业务展现出了稳健的发展势头，2024年</w:t>
            </w:r>
            <w:r w:rsidR="006F5444">
              <w:rPr>
                <w:rFonts w:asciiTheme="minorEastAsia" w:hAnsiTheme="minorEastAsia" w:hint="eastAsia"/>
                <w:sz w:val="24"/>
                <w:szCs w:val="24"/>
              </w:rPr>
              <w:t>以来</w:t>
            </w:r>
            <w:r w:rsidRPr="00D054AF">
              <w:rPr>
                <w:rFonts w:asciiTheme="minorEastAsia" w:hAnsiTheme="minorEastAsia" w:hint="eastAsia"/>
                <w:sz w:val="24"/>
                <w:szCs w:val="24"/>
              </w:rPr>
              <w:t>得益于</w:t>
            </w:r>
            <w:r w:rsidR="00D81CA8">
              <w:rPr>
                <w:rFonts w:asciiTheme="minorEastAsia" w:hAnsiTheme="minorEastAsia" w:hint="eastAsia"/>
                <w:sz w:val="24"/>
                <w:szCs w:val="24"/>
              </w:rPr>
              <w:t>工业园区</w:t>
            </w:r>
            <w:r w:rsidRPr="00D054AF">
              <w:rPr>
                <w:rFonts w:asciiTheme="minorEastAsia" w:hAnsiTheme="minorEastAsia" w:hint="eastAsia"/>
                <w:sz w:val="24"/>
                <w:szCs w:val="24"/>
              </w:rPr>
              <w:t>下游企业</w:t>
            </w:r>
            <w:r w:rsidR="00D81CA8">
              <w:rPr>
                <w:rFonts w:asciiTheme="minorEastAsia" w:hAnsiTheme="minorEastAsia" w:hint="eastAsia"/>
                <w:sz w:val="24"/>
                <w:szCs w:val="24"/>
              </w:rPr>
              <w:t>的</w:t>
            </w:r>
            <w:r w:rsidRPr="00D054AF">
              <w:rPr>
                <w:rFonts w:asciiTheme="minorEastAsia" w:hAnsiTheme="minorEastAsia" w:hint="eastAsia"/>
                <w:sz w:val="24"/>
                <w:szCs w:val="24"/>
              </w:rPr>
              <w:t>生产状况不断改善，</w:t>
            </w:r>
            <w:r w:rsidR="00D81CA8">
              <w:rPr>
                <w:rFonts w:asciiTheme="minorEastAsia" w:hAnsiTheme="minorEastAsia" w:hint="eastAsia"/>
                <w:sz w:val="24"/>
                <w:szCs w:val="24"/>
              </w:rPr>
              <w:t>前三季度</w:t>
            </w:r>
            <w:r w:rsidRPr="00D054AF">
              <w:rPr>
                <w:rFonts w:asciiTheme="minorEastAsia" w:hAnsiTheme="minorEastAsia" w:hint="eastAsia"/>
                <w:sz w:val="24"/>
                <w:szCs w:val="24"/>
              </w:rPr>
              <w:t>蒸汽销量为</w:t>
            </w:r>
            <w:r w:rsidR="00D81CA8">
              <w:rPr>
                <w:rFonts w:asciiTheme="minorEastAsia" w:hAnsiTheme="minorEastAsia" w:hint="eastAsia"/>
                <w:sz w:val="24"/>
                <w:szCs w:val="24"/>
              </w:rPr>
              <w:t>213.46</w:t>
            </w:r>
            <w:r w:rsidRPr="00D054AF">
              <w:rPr>
                <w:rFonts w:asciiTheme="minorEastAsia" w:hAnsiTheme="minorEastAsia" w:hint="eastAsia"/>
                <w:sz w:val="24"/>
                <w:szCs w:val="24"/>
              </w:rPr>
              <w:t>万吨，同比增长</w:t>
            </w:r>
            <w:r w:rsidR="00D81CA8">
              <w:rPr>
                <w:rFonts w:asciiTheme="minorEastAsia" w:hAnsiTheme="minorEastAsia" w:hint="eastAsia"/>
                <w:sz w:val="24"/>
                <w:szCs w:val="24"/>
              </w:rPr>
              <w:t>11.42</w:t>
            </w:r>
            <w:r w:rsidRPr="00D054AF">
              <w:rPr>
                <w:rFonts w:asciiTheme="minorEastAsia" w:hAnsiTheme="minorEastAsia" w:hint="eastAsia"/>
                <w:sz w:val="24"/>
                <w:szCs w:val="24"/>
              </w:rPr>
              <w:t>%。</w:t>
            </w:r>
          </w:p>
          <w:p w:rsidR="00AF4561" w:rsidRPr="00D054AF" w:rsidRDefault="00151169" w:rsidP="00AF4561">
            <w:pPr>
              <w:spacing w:line="360" w:lineRule="auto"/>
              <w:rPr>
                <w:rFonts w:asciiTheme="minorEastAsia" w:hAnsiTheme="minorEastAsia"/>
                <w:b/>
                <w:sz w:val="24"/>
                <w:szCs w:val="24"/>
              </w:rPr>
            </w:pPr>
            <w:r w:rsidRPr="00D054AF">
              <w:rPr>
                <w:rFonts w:asciiTheme="minorEastAsia" w:hAnsiTheme="minorEastAsia" w:hint="eastAsia"/>
                <w:b/>
                <w:sz w:val="24"/>
                <w:szCs w:val="24"/>
              </w:rPr>
              <w:t>3</w:t>
            </w:r>
            <w:r w:rsidR="00111124" w:rsidRPr="00D054AF">
              <w:rPr>
                <w:rFonts w:asciiTheme="minorEastAsia" w:hAnsiTheme="minorEastAsia" w:hint="eastAsia"/>
                <w:b/>
                <w:sz w:val="24"/>
                <w:szCs w:val="24"/>
              </w:rPr>
              <w:t>、</w:t>
            </w:r>
            <w:r w:rsidR="00AF4561" w:rsidRPr="00D054AF">
              <w:rPr>
                <w:rFonts w:asciiTheme="minorEastAsia" w:hAnsiTheme="minorEastAsia" w:hint="eastAsia"/>
                <w:b/>
                <w:sz w:val="24"/>
                <w:szCs w:val="24"/>
              </w:rPr>
              <w:t>公司原材料包括煤炭</w:t>
            </w:r>
            <w:r w:rsidR="0091181B">
              <w:rPr>
                <w:rFonts w:asciiTheme="minorEastAsia" w:hAnsiTheme="minorEastAsia" w:hint="eastAsia"/>
                <w:b/>
                <w:sz w:val="24"/>
                <w:szCs w:val="24"/>
              </w:rPr>
              <w:t>燃料</w:t>
            </w:r>
            <w:r w:rsidR="00AF4561" w:rsidRPr="00D054AF">
              <w:rPr>
                <w:rFonts w:asciiTheme="minorEastAsia" w:hAnsiTheme="minorEastAsia" w:hint="eastAsia"/>
                <w:b/>
                <w:sz w:val="24"/>
                <w:szCs w:val="24"/>
              </w:rPr>
              <w:t>和</w:t>
            </w:r>
            <w:proofErr w:type="gramStart"/>
            <w:r w:rsidR="00AF4561" w:rsidRPr="00D054AF">
              <w:rPr>
                <w:rFonts w:asciiTheme="minorEastAsia" w:hAnsiTheme="minorEastAsia" w:hint="eastAsia"/>
                <w:b/>
                <w:sz w:val="24"/>
                <w:szCs w:val="24"/>
              </w:rPr>
              <w:t>固废</w:t>
            </w:r>
            <w:proofErr w:type="gramEnd"/>
            <w:r w:rsidR="00D81CA8">
              <w:rPr>
                <w:rFonts w:asciiTheme="minorEastAsia" w:hAnsiTheme="minorEastAsia" w:hint="eastAsia"/>
                <w:b/>
                <w:sz w:val="24"/>
                <w:szCs w:val="24"/>
              </w:rPr>
              <w:t>、</w:t>
            </w:r>
            <w:r w:rsidR="00AF4561" w:rsidRPr="00D054AF">
              <w:rPr>
                <w:rFonts w:asciiTheme="minorEastAsia" w:hAnsiTheme="minorEastAsia" w:hint="eastAsia"/>
                <w:b/>
                <w:sz w:val="24"/>
                <w:szCs w:val="24"/>
              </w:rPr>
              <w:t>生物质燃料，请问两种燃料的在生产热电时的占比如何？近年来占比的趋势变化如何？未来是否可以加大后者的占比？</w:t>
            </w:r>
          </w:p>
          <w:p w:rsidR="00DB1028" w:rsidRPr="00D054AF" w:rsidRDefault="00AF4561" w:rsidP="00AF4561">
            <w:pPr>
              <w:spacing w:line="360" w:lineRule="auto"/>
              <w:ind w:firstLineChars="200" w:firstLine="480"/>
              <w:rPr>
                <w:rFonts w:asciiTheme="minorEastAsia" w:hAnsiTheme="minorEastAsia"/>
                <w:b/>
                <w:sz w:val="24"/>
                <w:szCs w:val="24"/>
              </w:rPr>
            </w:pPr>
            <w:r w:rsidRPr="00D054AF">
              <w:rPr>
                <w:rFonts w:asciiTheme="minorEastAsia" w:hAnsiTheme="minorEastAsia" w:hint="eastAsia"/>
                <w:sz w:val="24"/>
                <w:szCs w:val="24"/>
              </w:rPr>
              <w:t>两种燃料分别在两家公司使用，其中母公司为燃煤热电联产，原</w:t>
            </w:r>
            <w:r w:rsidR="00D81CA8">
              <w:rPr>
                <w:rFonts w:asciiTheme="minorEastAsia" w:hAnsiTheme="minorEastAsia" w:hint="eastAsia"/>
                <w:sz w:val="24"/>
                <w:szCs w:val="24"/>
              </w:rPr>
              <w:t>材</w:t>
            </w:r>
            <w:r w:rsidRPr="00D054AF">
              <w:rPr>
                <w:rFonts w:asciiTheme="minorEastAsia" w:hAnsiTheme="minorEastAsia" w:hint="eastAsia"/>
                <w:sz w:val="24"/>
                <w:szCs w:val="24"/>
              </w:rPr>
              <w:t>料为煤炭；子公司恒</w:t>
            </w:r>
            <w:proofErr w:type="gramStart"/>
            <w:r w:rsidRPr="00D054AF">
              <w:rPr>
                <w:rFonts w:asciiTheme="minorEastAsia" w:hAnsiTheme="minorEastAsia" w:hint="eastAsia"/>
                <w:sz w:val="24"/>
                <w:szCs w:val="24"/>
              </w:rPr>
              <w:t>鑫</w:t>
            </w:r>
            <w:proofErr w:type="gramEnd"/>
            <w:r w:rsidRPr="00D054AF">
              <w:rPr>
                <w:rFonts w:asciiTheme="minorEastAsia" w:hAnsiTheme="minorEastAsia" w:hint="eastAsia"/>
                <w:sz w:val="24"/>
                <w:szCs w:val="24"/>
              </w:rPr>
              <w:t>电力目前为固</w:t>
            </w:r>
            <w:proofErr w:type="gramStart"/>
            <w:r w:rsidRPr="00D054AF">
              <w:rPr>
                <w:rFonts w:asciiTheme="minorEastAsia" w:hAnsiTheme="minorEastAsia" w:hint="eastAsia"/>
                <w:sz w:val="24"/>
                <w:szCs w:val="24"/>
              </w:rPr>
              <w:t>废热电联产</w:t>
            </w:r>
            <w:proofErr w:type="gramEnd"/>
            <w:r w:rsidRPr="00D054AF">
              <w:rPr>
                <w:rFonts w:asciiTheme="minorEastAsia" w:hAnsiTheme="minorEastAsia" w:hint="eastAsia"/>
                <w:sz w:val="24"/>
                <w:szCs w:val="24"/>
              </w:rPr>
              <w:t>，原</w:t>
            </w:r>
            <w:r w:rsidR="00D81CA8">
              <w:rPr>
                <w:rFonts w:asciiTheme="minorEastAsia" w:hAnsiTheme="minorEastAsia" w:hint="eastAsia"/>
                <w:sz w:val="24"/>
                <w:szCs w:val="24"/>
              </w:rPr>
              <w:t>材</w:t>
            </w:r>
            <w:r w:rsidRPr="00D054AF">
              <w:rPr>
                <w:rFonts w:asciiTheme="minorEastAsia" w:hAnsiTheme="minorEastAsia" w:hint="eastAsia"/>
                <w:sz w:val="24"/>
                <w:szCs w:val="24"/>
              </w:rPr>
              <w:t>料主要为固体废弃物，原生物质热电联产已停机，生物质燃料已经减少使用。两家公司的生产模式不同，生产计划合理分配，可以满足工业园区企业的稳定用汽需求。</w:t>
            </w:r>
          </w:p>
          <w:p w:rsidR="00151169" w:rsidRPr="00D054AF" w:rsidRDefault="00151169" w:rsidP="00151169">
            <w:pPr>
              <w:spacing w:line="360" w:lineRule="auto"/>
              <w:rPr>
                <w:rFonts w:asciiTheme="minorEastAsia" w:hAnsiTheme="minorEastAsia"/>
                <w:b/>
                <w:sz w:val="24"/>
                <w:szCs w:val="24"/>
              </w:rPr>
            </w:pPr>
            <w:r w:rsidRPr="00D054AF">
              <w:rPr>
                <w:rFonts w:asciiTheme="minorEastAsia" w:hAnsiTheme="minorEastAsia" w:hint="eastAsia"/>
                <w:b/>
                <w:sz w:val="24"/>
                <w:szCs w:val="24"/>
              </w:rPr>
              <w:t>4、</w:t>
            </w:r>
            <w:r w:rsidR="00AF4561" w:rsidRPr="00D054AF">
              <w:rPr>
                <w:rFonts w:asciiTheme="minorEastAsia" w:hAnsiTheme="minorEastAsia" w:hint="eastAsia"/>
                <w:b/>
                <w:sz w:val="24"/>
                <w:szCs w:val="24"/>
              </w:rPr>
              <w:t>公司选择培育钻石业务作为第二增长曲线的原因与契机？</w:t>
            </w:r>
          </w:p>
          <w:p w:rsidR="00DB1028" w:rsidRPr="00D054AF" w:rsidRDefault="00AF4561" w:rsidP="00AF4561">
            <w:pPr>
              <w:spacing w:line="360" w:lineRule="auto"/>
              <w:ind w:firstLineChars="200" w:firstLine="480"/>
              <w:rPr>
                <w:rFonts w:asciiTheme="minorEastAsia" w:hAnsiTheme="minorEastAsia"/>
                <w:sz w:val="24"/>
                <w:szCs w:val="24"/>
              </w:rPr>
            </w:pPr>
            <w:r w:rsidRPr="00D054AF">
              <w:rPr>
                <w:rFonts w:asciiTheme="minorEastAsia" w:hAnsiTheme="minorEastAsia" w:hint="eastAsia"/>
                <w:sz w:val="24"/>
                <w:szCs w:val="24"/>
              </w:rPr>
              <w:t>基于金刚石的广泛应用前景，</w:t>
            </w:r>
            <w:proofErr w:type="gramStart"/>
            <w:r w:rsidRPr="00D054AF">
              <w:rPr>
                <w:rFonts w:asciiTheme="minorEastAsia" w:hAnsiTheme="minorEastAsia" w:hint="eastAsia"/>
                <w:sz w:val="24"/>
                <w:szCs w:val="24"/>
              </w:rPr>
              <w:t>桦</w:t>
            </w:r>
            <w:proofErr w:type="gramEnd"/>
            <w:r w:rsidRPr="00D054AF">
              <w:rPr>
                <w:rFonts w:asciiTheme="minorEastAsia" w:hAnsiTheme="minorEastAsia" w:hint="eastAsia"/>
                <w:sz w:val="24"/>
                <w:szCs w:val="24"/>
              </w:rPr>
              <w:t>茂科技决定进入该领域，为公司带来新的业务增长点。金刚石是目前工业化生产的超硬材料，具有高热导率、极低的热膨胀系数、低的摩擦系数、良好的化学稳定性、大的禁带宽度(5.5eV)、高的声传播速度、掺杂诱导的半导体特性以及高的光学透过率。鉴于上述材料特性，金刚石可作为优异的散热材料，高性能的光学窗口，作为激光增益介质，用于制造高功率激光器，制造高功率电子器件，如功率放大器和射频器件等。此外培育钻石市场正在迅速崛起，根据钻石行业独立</w:t>
            </w:r>
            <w:proofErr w:type="gramStart"/>
            <w:r w:rsidRPr="00D054AF">
              <w:rPr>
                <w:rFonts w:asciiTheme="minorEastAsia" w:hAnsiTheme="minorEastAsia" w:hint="eastAsia"/>
                <w:sz w:val="24"/>
                <w:szCs w:val="24"/>
              </w:rPr>
              <w:t>分析师保罗</w:t>
            </w:r>
            <w:proofErr w:type="gramEnd"/>
            <w:r w:rsidRPr="00D054AF">
              <w:rPr>
                <w:rFonts w:asciiTheme="minorEastAsia" w:hAnsiTheme="minorEastAsia" w:hint="eastAsia"/>
                <w:sz w:val="24"/>
                <w:szCs w:val="24"/>
              </w:rPr>
              <w:t>•金尼斯基预计，2024年全球培育钻石的销售额将达到</w:t>
            </w:r>
            <w:r w:rsidR="000F75DE" w:rsidRPr="00D054AF">
              <w:rPr>
                <w:rFonts w:asciiTheme="minorEastAsia" w:hAnsiTheme="minorEastAsia" w:hint="eastAsia"/>
                <w:sz w:val="24"/>
                <w:szCs w:val="24"/>
              </w:rPr>
              <w:t>180</w:t>
            </w:r>
            <w:r w:rsidRPr="00D054AF">
              <w:rPr>
                <w:rFonts w:asciiTheme="minorEastAsia" w:hAnsiTheme="minorEastAsia" w:hint="eastAsia"/>
                <w:sz w:val="24"/>
                <w:szCs w:val="24"/>
              </w:rPr>
              <w:t>亿美元。因此金刚石在珠宝首饰、半导体、航空航天、军工等领域有着广泛的应用。</w:t>
            </w:r>
          </w:p>
          <w:p w:rsidR="00151169" w:rsidRPr="00D054AF" w:rsidRDefault="00151169" w:rsidP="00151169">
            <w:pPr>
              <w:spacing w:line="360" w:lineRule="auto"/>
              <w:rPr>
                <w:rFonts w:asciiTheme="minorEastAsia" w:hAnsiTheme="minorEastAsia"/>
                <w:b/>
                <w:sz w:val="24"/>
                <w:szCs w:val="24"/>
              </w:rPr>
            </w:pPr>
            <w:r w:rsidRPr="00D054AF">
              <w:rPr>
                <w:rFonts w:asciiTheme="minorEastAsia" w:hAnsiTheme="minorEastAsia" w:hint="eastAsia"/>
                <w:b/>
                <w:sz w:val="24"/>
                <w:szCs w:val="24"/>
              </w:rPr>
              <w:t>5、</w:t>
            </w:r>
            <w:r w:rsidR="00AF4561" w:rsidRPr="00D054AF">
              <w:rPr>
                <w:rFonts w:asciiTheme="minorEastAsia" w:hAnsiTheme="minorEastAsia" w:hint="eastAsia"/>
                <w:b/>
                <w:sz w:val="24"/>
                <w:szCs w:val="24"/>
              </w:rPr>
              <w:t>公司MPCVD制备金刚石的核心竞争力体现在哪里？</w:t>
            </w:r>
            <w:r w:rsidR="00AF4561" w:rsidRPr="00D054AF">
              <w:rPr>
                <w:rFonts w:asciiTheme="minorEastAsia" w:hAnsiTheme="minorEastAsia" w:hint="eastAsia"/>
                <w:b/>
                <w:sz w:val="24"/>
                <w:szCs w:val="24"/>
              </w:rPr>
              <w:lastRenderedPageBreak/>
              <w:t>较同行相比有什么优势?</w:t>
            </w:r>
          </w:p>
          <w:p w:rsidR="00AF4561" w:rsidRPr="00D054AF" w:rsidRDefault="00AF4561" w:rsidP="00AF4561">
            <w:pPr>
              <w:spacing w:line="360" w:lineRule="auto"/>
              <w:ind w:firstLineChars="200" w:firstLine="480"/>
              <w:rPr>
                <w:rFonts w:asciiTheme="minorEastAsia" w:hAnsiTheme="minorEastAsia"/>
                <w:sz w:val="24"/>
                <w:szCs w:val="24"/>
              </w:rPr>
            </w:pPr>
            <w:r w:rsidRPr="00D054AF">
              <w:rPr>
                <w:rFonts w:asciiTheme="minorEastAsia" w:hAnsiTheme="minorEastAsia" w:hint="eastAsia"/>
                <w:sz w:val="24"/>
                <w:szCs w:val="24"/>
              </w:rPr>
              <w:t>经过两年多的研发与试生产，</w:t>
            </w:r>
            <w:proofErr w:type="gramStart"/>
            <w:r w:rsidRPr="00D054AF">
              <w:rPr>
                <w:rFonts w:asciiTheme="minorEastAsia" w:hAnsiTheme="minorEastAsia" w:hint="eastAsia"/>
                <w:sz w:val="24"/>
                <w:szCs w:val="24"/>
              </w:rPr>
              <w:t>桦</w:t>
            </w:r>
            <w:proofErr w:type="gramEnd"/>
            <w:r w:rsidRPr="00D054AF">
              <w:rPr>
                <w:rFonts w:asciiTheme="minorEastAsia" w:hAnsiTheme="minorEastAsia" w:hint="eastAsia"/>
                <w:sz w:val="24"/>
                <w:szCs w:val="24"/>
              </w:rPr>
              <w:t>茂科技已具备规模化生产高品质</w:t>
            </w:r>
            <w:proofErr w:type="gramStart"/>
            <w:r w:rsidRPr="00D054AF">
              <w:rPr>
                <w:rFonts w:asciiTheme="minorEastAsia" w:hAnsiTheme="minorEastAsia" w:hint="eastAsia"/>
                <w:sz w:val="24"/>
                <w:szCs w:val="24"/>
              </w:rPr>
              <w:t>单晶与</w:t>
            </w:r>
            <w:proofErr w:type="gramEnd"/>
            <w:r w:rsidRPr="00D054AF">
              <w:rPr>
                <w:rFonts w:asciiTheme="minorEastAsia" w:hAnsiTheme="minorEastAsia" w:hint="eastAsia"/>
                <w:sz w:val="24"/>
                <w:szCs w:val="24"/>
              </w:rPr>
              <w:t>多晶金刚石的能力。在培育钻石产品端，公司可稳定产出多种尺寸</w:t>
            </w:r>
            <w:r w:rsidR="000F75DE" w:rsidRPr="00D054AF">
              <w:rPr>
                <w:rFonts w:asciiTheme="minorEastAsia" w:hAnsiTheme="minorEastAsia" w:hint="eastAsia"/>
                <w:sz w:val="24"/>
                <w:szCs w:val="24"/>
              </w:rPr>
              <w:t>DEF</w:t>
            </w:r>
            <w:r w:rsidRPr="00D054AF">
              <w:rPr>
                <w:rFonts w:asciiTheme="minorEastAsia" w:hAnsiTheme="minorEastAsia" w:hint="eastAsia"/>
                <w:sz w:val="24"/>
                <w:szCs w:val="24"/>
              </w:rPr>
              <w:t>级、净度</w:t>
            </w:r>
            <w:r w:rsidR="000F75DE" w:rsidRPr="00D054AF">
              <w:rPr>
                <w:rFonts w:asciiTheme="minorEastAsia" w:hAnsiTheme="minorEastAsia" w:hint="eastAsia"/>
                <w:sz w:val="24"/>
                <w:szCs w:val="24"/>
              </w:rPr>
              <w:t>VS</w:t>
            </w:r>
            <w:r w:rsidRPr="00D054AF">
              <w:rPr>
                <w:rFonts w:asciiTheme="minorEastAsia" w:hAnsiTheme="minorEastAsia" w:hint="eastAsia"/>
                <w:sz w:val="24"/>
                <w:szCs w:val="24"/>
              </w:rPr>
              <w:t>及以上的钻石毛坯，良品率可达80%以上；在功能性金刚石材料端，公司可稳定产出大尺寸高品质的多晶金刚石。</w:t>
            </w:r>
          </w:p>
          <w:p w:rsidR="00151169" w:rsidRPr="00D054AF" w:rsidRDefault="00AF4561" w:rsidP="00AF4561">
            <w:pPr>
              <w:spacing w:line="360" w:lineRule="auto"/>
              <w:ind w:firstLineChars="200" w:firstLine="480"/>
              <w:rPr>
                <w:rFonts w:asciiTheme="minorEastAsia" w:hAnsiTheme="minorEastAsia"/>
                <w:sz w:val="24"/>
                <w:szCs w:val="24"/>
              </w:rPr>
            </w:pPr>
            <w:r w:rsidRPr="00D054AF">
              <w:rPr>
                <w:rFonts w:asciiTheme="minorEastAsia" w:hAnsiTheme="minorEastAsia" w:hint="eastAsia"/>
                <w:sz w:val="24"/>
                <w:szCs w:val="24"/>
              </w:rPr>
              <w:t>我们针对新一代设备进行了较长时间的工艺验证与对比，并开发出了较好的适配生长工艺，新一代设备及配套生产工艺</w:t>
            </w:r>
            <w:proofErr w:type="gramStart"/>
            <w:r w:rsidRPr="00D054AF">
              <w:rPr>
                <w:rFonts w:asciiTheme="minorEastAsia" w:hAnsiTheme="minorEastAsia" w:hint="eastAsia"/>
                <w:sz w:val="24"/>
                <w:szCs w:val="24"/>
              </w:rPr>
              <w:t>较行业</w:t>
            </w:r>
            <w:proofErr w:type="gramEnd"/>
            <w:r w:rsidRPr="00D054AF">
              <w:rPr>
                <w:rFonts w:asciiTheme="minorEastAsia" w:hAnsiTheme="minorEastAsia" w:hint="eastAsia"/>
                <w:sz w:val="24"/>
                <w:szCs w:val="24"/>
              </w:rPr>
              <w:t>主流生产设备效率相比得到大幅提升。</w:t>
            </w:r>
          </w:p>
          <w:p w:rsidR="00111124" w:rsidRPr="00D054AF" w:rsidRDefault="00151169" w:rsidP="00111124">
            <w:pPr>
              <w:spacing w:line="360" w:lineRule="auto"/>
              <w:jc w:val="left"/>
              <w:rPr>
                <w:rFonts w:asciiTheme="minorEastAsia" w:hAnsiTheme="minorEastAsia"/>
                <w:b/>
                <w:sz w:val="24"/>
                <w:szCs w:val="24"/>
              </w:rPr>
            </w:pPr>
            <w:r w:rsidRPr="00D054AF">
              <w:rPr>
                <w:rFonts w:asciiTheme="minorEastAsia" w:hAnsiTheme="minorEastAsia" w:hint="eastAsia"/>
                <w:b/>
                <w:sz w:val="24"/>
                <w:szCs w:val="24"/>
              </w:rPr>
              <w:t>6</w:t>
            </w:r>
            <w:r w:rsidR="00111124" w:rsidRPr="00D054AF">
              <w:rPr>
                <w:rFonts w:asciiTheme="minorEastAsia" w:hAnsiTheme="minorEastAsia" w:hint="eastAsia"/>
                <w:b/>
                <w:sz w:val="24"/>
                <w:szCs w:val="24"/>
              </w:rPr>
              <w:t>、</w:t>
            </w:r>
            <w:r w:rsidR="00AF4561" w:rsidRPr="00D054AF">
              <w:rPr>
                <w:rFonts w:asciiTheme="minorEastAsia" w:hAnsiTheme="minorEastAsia" w:hint="eastAsia"/>
                <w:b/>
                <w:sz w:val="24"/>
                <w:szCs w:val="24"/>
              </w:rPr>
              <w:t>当前钻石的价格处于下降趋势，如何展望长期钻石价格的变化？</w:t>
            </w:r>
          </w:p>
          <w:p w:rsidR="00111124" w:rsidRPr="00D054AF" w:rsidRDefault="00AF4561" w:rsidP="00AF4561">
            <w:pPr>
              <w:spacing w:line="360" w:lineRule="auto"/>
              <w:ind w:firstLineChars="200" w:firstLine="480"/>
              <w:jc w:val="left"/>
              <w:rPr>
                <w:rFonts w:asciiTheme="minorEastAsia" w:hAnsiTheme="minorEastAsia"/>
                <w:sz w:val="24"/>
                <w:szCs w:val="24"/>
              </w:rPr>
            </w:pPr>
            <w:r w:rsidRPr="00D054AF">
              <w:rPr>
                <w:rFonts w:asciiTheme="minorEastAsia" w:hAnsiTheme="minorEastAsia" w:hint="eastAsia"/>
                <w:sz w:val="24"/>
                <w:szCs w:val="24"/>
              </w:rPr>
              <w:t>近年来，天然钻石市场面临着一些挑战与波动。2023年，天然钻石市场延续了低迷态势，行业整体承压；与之形成对比的是，培育钻石市场呈现出不断增长的态势，2024年前三季度，中国国内零售端培育钻石市场规模也持续扩大，虽然销售额因价格下降未明显提升，但市场需求不断增长。众多品牌和企业纷纷布局培育钻石领域，以潘多拉为例，其培育钻石板块业务增长显著。培育钻石相对于天然钻石具有诸多优势，这也为其广阔的市场前景奠定了基础。培育钻石在环保方面表现更优，其生产过程减少了对环境的破坏和污染；其次品质普遍更高，由于生长环境相对可控，培育钻石的色泽、净度、切工等品质指标更加稳定和一致；再者培育钻石可以被制成多种颜色和形状，为珠宝设计师提供了更多的选择和创造空间，消费场景更加多元化，能够满足消费者更加个性化的需求。综上公司觉得培育钻石市场正在不断增长，并展现出广阔的发展前景。随着技术的不断进步和消费者认知度的提升，培育钻石有望成为</w:t>
            </w:r>
            <w:r w:rsidRPr="00D054AF">
              <w:rPr>
                <w:rFonts w:asciiTheme="minorEastAsia" w:hAnsiTheme="minorEastAsia" w:hint="eastAsia"/>
                <w:sz w:val="24"/>
                <w:szCs w:val="24"/>
              </w:rPr>
              <w:lastRenderedPageBreak/>
              <w:t>珠宝市场的重要组成部分。未来，培育钻石市场将继续保持快速增长的态势，为整个珠宝行业注入新的活力。</w:t>
            </w:r>
          </w:p>
          <w:p w:rsidR="00AF4561" w:rsidRPr="00D054AF" w:rsidRDefault="00AF4561" w:rsidP="00AF4561">
            <w:pPr>
              <w:spacing w:line="360" w:lineRule="auto"/>
              <w:rPr>
                <w:rFonts w:asciiTheme="minorEastAsia" w:hAnsiTheme="minorEastAsia"/>
                <w:b/>
                <w:bCs/>
                <w:sz w:val="24"/>
                <w:szCs w:val="24"/>
              </w:rPr>
            </w:pPr>
            <w:r w:rsidRPr="00D054AF">
              <w:rPr>
                <w:rFonts w:asciiTheme="minorEastAsia" w:hAnsiTheme="minorEastAsia" w:hint="eastAsia"/>
                <w:b/>
                <w:sz w:val="24"/>
                <w:szCs w:val="24"/>
              </w:rPr>
              <w:t>7、</w:t>
            </w:r>
            <w:r w:rsidRPr="00D054AF">
              <w:rPr>
                <w:rFonts w:asciiTheme="minorEastAsia" w:hAnsiTheme="minorEastAsia" w:hint="eastAsia"/>
                <w:b/>
                <w:bCs/>
                <w:sz w:val="24"/>
                <w:szCs w:val="24"/>
              </w:rPr>
              <w:t>公司上市前两年分红水平较高，今年开始进行中期分红，请问公司分红规划如何？未来分红比例大概为什么水平？</w:t>
            </w:r>
          </w:p>
          <w:p w:rsidR="00AF4561" w:rsidRPr="00D054AF" w:rsidRDefault="00AF4561" w:rsidP="00AF4561">
            <w:pPr>
              <w:spacing w:line="360" w:lineRule="auto"/>
              <w:ind w:firstLineChars="200" w:firstLine="480"/>
              <w:jc w:val="left"/>
              <w:rPr>
                <w:rFonts w:asciiTheme="minorEastAsia" w:hAnsiTheme="minorEastAsia"/>
                <w:sz w:val="24"/>
                <w:szCs w:val="24"/>
              </w:rPr>
            </w:pPr>
            <w:r w:rsidRPr="00D054AF">
              <w:rPr>
                <w:rFonts w:asciiTheme="minorEastAsia" w:hAnsiTheme="minorEastAsia" w:hint="eastAsia"/>
                <w:sz w:val="24"/>
                <w:szCs w:val="24"/>
              </w:rPr>
              <w:t>公司上市以来一直秉持积极回馈投资者的基本理念，在积极先做强再做大公司的同时维持较高额度的现金分红，切实提高投资者的回报。公司上市以来累计分红达3.18亿元（含2024年半年度），平均分红比率为70.82%。</w:t>
            </w:r>
          </w:p>
          <w:p w:rsidR="00AF4561" w:rsidRPr="00D054AF" w:rsidRDefault="00AF4561" w:rsidP="00AF4561">
            <w:pPr>
              <w:spacing w:line="360" w:lineRule="auto"/>
              <w:ind w:firstLineChars="200" w:firstLine="480"/>
              <w:jc w:val="left"/>
              <w:rPr>
                <w:rFonts w:asciiTheme="minorEastAsia" w:hAnsiTheme="minorEastAsia"/>
                <w:sz w:val="24"/>
                <w:szCs w:val="24"/>
              </w:rPr>
            </w:pPr>
            <w:r w:rsidRPr="00D054AF">
              <w:rPr>
                <w:rFonts w:asciiTheme="minorEastAsia" w:hAnsiTheme="minorEastAsia" w:hint="eastAsia"/>
                <w:sz w:val="24"/>
                <w:szCs w:val="24"/>
              </w:rPr>
              <w:t>未来三年（2024年-2026年）现金分红规划：在公司当年盈利且累计未分配利润为正数，在保证公司能够持续经营和长期发展的前提下，如公司无重大资金支出安排，公司每年以现金方式分配的利润不少于当年实现的可供分配利润的40%，具体分配比例由公司董事会根据公司实际经营状况和中国证监会的有关规定拟定，并提交股东大会审议批准。</w:t>
            </w:r>
          </w:p>
          <w:p w:rsidR="00AF4561" w:rsidRPr="00D054AF" w:rsidRDefault="00AF4561" w:rsidP="00AF4561">
            <w:pPr>
              <w:spacing w:line="360" w:lineRule="auto"/>
              <w:jc w:val="left"/>
              <w:rPr>
                <w:rFonts w:asciiTheme="minorEastAsia" w:hAnsiTheme="minorEastAsia"/>
                <w:b/>
                <w:sz w:val="24"/>
                <w:szCs w:val="24"/>
              </w:rPr>
            </w:pPr>
            <w:r w:rsidRPr="00D054AF">
              <w:rPr>
                <w:rFonts w:asciiTheme="minorEastAsia" w:hAnsiTheme="minorEastAsia" w:hint="eastAsia"/>
                <w:b/>
                <w:sz w:val="24"/>
                <w:szCs w:val="24"/>
              </w:rPr>
              <w:t>8、公司当前经营区域主要集中于龙游，未来是否有计划实现经营区域的开拓？</w:t>
            </w:r>
          </w:p>
          <w:p w:rsidR="00AF4561" w:rsidRPr="00AF4561" w:rsidRDefault="00AF4561" w:rsidP="00AF4561">
            <w:pPr>
              <w:spacing w:line="360" w:lineRule="auto"/>
              <w:ind w:firstLineChars="200" w:firstLine="480"/>
              <w:jc w:val="left"/>
              <w:rPr>
                <w:rFonts w:asciiTheme="minorEastAsia" w:hAnsiTheme="minorEastAsia"/>
                <w:sz w:val="24"/>
                <w:szCs w:val="24"/>
              </w:rPr>
            </w:pPr>
            <w:r w:rsidRPr="00D054AF">
              <w:rPr>
                <w:rFonts w:asciiTheme="minorEastAsia" w:hAnsiTheme="minorEastAsia" w:hint="eastAsia"/>
                <w:sz w:val="24"/>
                <w:szCs w:val="24"/>
              </w:rPr>
              <w:t>由于热力传输主要受供热管网半径局限，热电联产业务呈现区域性分布的特点，公司目前的业务集中在浙江龙游经济开发区内。鉴于此，公司正在通过自主建设、企业并购等手段积极寻求开发省内外热电联产项目，实现跨区域经营，扩大企业经营规模。</w:t>
            </w:r>
          </w:p>
        </w:tc>
      </w:tr>
      <w:tr w:rsidR="00567DE7" w:rsidTr="004B3CD5">
        <w:tc>
          <w:tcPr>
            <w:tcW w:w="2660" w:type="dxa"/>
            <w:vAlign w:val="center"/>
          </w:tcPr>
          <w:p w:rsidR="00567DE7" w:rsidRPr="008E6179" w:rsidRDefault="008E6179" w:rsidP="004B3CD5">
            <w:pPr>
              <w:jc w:val="center"/>
              <w:rPr>
                <w:rFonts w:asciiTheme="minorEastAsia" w:hAnsiTheme="minorEastAsia"/>
                <w:b/>
                <w:sz w:val="24"/>
                <w:szCs w:val="24"/>
              </w:rPr>
            </w:pPr>
            <w:r w:rsidRPr="008E6179">
              <w:rPr>
                <w:rFonts w:asciiTheme="minorEastAsia" w:hAnsiTheme="minorEastAsia" w:hint="eastAsia"/>
                <w:b/>
                <w:sz w:val="24"/>
                <w:szCs w:val="24"/>
              </w:rPr>
              <w:lastRenderedPageBreak/>
              <w:t>是否涉及应当披露的重大信息</w:t>
            </w:r>
          </w:p>
        </w:tc>
        <w:tc>
          <w:tcPr>
            <w:tcW w:w="5862" w:type="dxa"/>
            <w:vAlign w:val="center"/>
          </w:tcPr>
          <w:p w:rsidR="00567DE7" w:rsidRDefault="008E6179" w:rsidP="00111124">
            <w:pPr>
              <w:rPr>
                <w:rFonts w:asciiTheme="minorEastAsia" w:hAnsiTheme="minorEastAsia"/>
                <w:sz w:val="24"/>
                <w:szCs w:val="24"/>
              </w:rPr>
            </w:pPr>
            <w:r>
              <w:rPr>
                <w:rFonts w:asciiTheme="minorEastAsia" w:hAnsiTheme="minorEastAsia" w:hint="eastAsia"/>
                <w:sz w:val="24"/>
                <w:szCs w:val="24"/>
              </w:rPr>
              <w:t>无</w:t>
            </w:r>
          </w:p>
        </w:tc>
      </w:tr>
      <w:tr w:rsidR="00567DE7" w:rsidTr="004B3CD5">
        <w:tc>
          <w:tcPr>
            <w:tcW w:w="2660" w:type="dxa"/>
            <w:vAlign w:val="center"/>
          </w:tcPr>
          <w:p w:rsidR="00567DE7" w:rsidRPr="008E6179" w:rsidRDefault="008E6179" w:rsidP="004B3CD5">
            <w:pPr>
              <w:jc w:val="center"/>
              <w:rPr>
                <w:rFonts w:asciiTheme="minorEastAsia" w:hAnsiTheme="minorEastAsia"/>
                <w:b/>
                <w:sz w:val="24"/>
                <w:szCs w:val="24"/>
              </w:rPr>
            </w:pPr>
            <w:r w:rsidRPr="008E6179">
              <w:rPr>
                <w:rFonts w:asciiTheme="minorEastAsia" w:hAnsiTheme="minorEastAsia" w:hint="eastAsia"/>
                <w:b/>
                <w:sz w:val="24"/>
                <w:szCs w:val="24"/>
              </w:rPr>
              <w:t>附件清单（如有）</w:t>
            </w:r>
          </w:p>
        </w:tc>
        <w:tc>
          <w:tcPr>
            <w:tcW w:w="5862" w:type="dxa"/>
          </w:tcPr>
          <w:p w:rsidR="00567DE7" w:rsidRDefault="008E6179" w:rsidP="00F46998">
            <w:pPr>
              <w:spacing w:beforeLines="50" w:before="156" w:afterLines="50" w:after="156"/>
              <w:jc w:val="left"/>
              <w:rPr>
                <w:rFonts w:asciiTheme="minorEastAsia" w:hAnsiTheme="minorEastAsia"/>
                <w:sz w:val="24"/>
                <w:szCs w:val="24"/>
              </w:rPr>
            </w:pPr>
            <w:r>
              <w:rPr>
                <w:rFonts w:asciiTheme="minorEastAsia" w:hAnsiTheme="minorEastAsia" w:hint="eastAsia"/>
                <w:sz w:val="24"/>
                <w:szCs w:val="24"/>
              </w:rPr>
              <w:t>无</w:t>
            </w:r>
          </w:p>
        </w:tc>
      </w:tr>
      <w:tr w:rsidR="008E6179" w:rsidTr="004B3CD5">
        <w:tc>
          <w:tcPr>
            <w:tcW w:w="2660" w:type="dxa"/>
            <w:vAlign w:val="center"/>
          </w:tcPr>
          <w:p w:rsidR="008E6179" w:rsidRPr="008E6179" w:rsidRDefault="008E6179" w:rsidP="004B3CD5">
            <w:pPr>
              <w:jc w:val="center"/>
              <w:rPr>
                <w:rFonts w:asciiTheme="minorEastAsia" w:hAnsiTheme="minorEastAsia"/>
                <w:b/>
                <w:sz w:val="24"/>
                <w:szCs w:val="24"/>
              </w:rPr>
            </w:pPr>
            <w:r w:rsidRPr="008E6179">
              <w:rPr>
                <w:rFonts w:asciiTheme="minorEastAsia" w:hAnsiTheme="minorEastAsia" w:hint="eastAsia"/>
                <w:b/>
                <w:sz w:val="24"/>
                <w:szCs w:val="24"/>
              </w:rPr>
              <w:t>日期</w:t>
            </w:r>
          </w:p>
        </w:tc>
        <w:tc>
          <w:tcPr>
            <w:tcW w:w="5862" w:type="dxa"/>
          </w:tcPr>
          <w:p w:rsidR="008E6179" w:rsidRDefault="008E6179" w:rsidP="004230D5">
            <w:pPr>
              <w:spacing w:beforeLines="50" w:before="156" w:afterLines="50" w:after="156"/>
              <w:jc w:val="left"/>
              <w:rPr>
                <w:rFonts w:asciiTheme="minorEastAsia" w:hAnsiTheme="minorEastAsia"/>
                <w:sz w:val="24"/>
                <w:szCs w:val="24"/>
              </w:rPr>
            </w:pPr>
            <w:r>
              <w:rPr>
                <w:rFonts w:asciiTheme="minorEastAsia" w:hAnsiTheme="minorEastAsia" w:hint="eastAsia"/>
                <w:sz w:val="24"/>
                <w:szCs w:val="24"/>
              </w:rPr>
              <w:t>2024年</w:t>
            </w:r>
            <w:r w:rsidR="00352F87">
              <w:rPr>
                <w:rFonts w:asciiTheme="minorEastAsia" w:hAnsiTheme="minorEastAsia" w:hint="eastAsia"/>
                <w:sz w:val="24"/>
                <w:szCs w:val="24"/>
              </w:rPr>
              <w:t>1</w:t>
            </w:r>
            <w:r w:rsidR="004230D5">
              <w:rPr>
                <w:rFonts w:asciiTheme="minorEastAsia" w:hAnsiTheme="minorEastAsia" w:hint="eastAsia"/>
                <w:sz w:val="24"/>
                <w:szCs w:val="24"/>
              </w:rPr>
              <w:t>1</w:t>
            </w:r>
            <w:r>
              <w:rPr>
                <w:rFonts w:asciiTheme="minorEastAsia" w:hAnsiTheme="minorEastAsia" w:hint="eastAsia"/>
                <w:sz w:val="24"/>
                <w:szCs w:val="24"/>
              </w:rPr>
              <w:t>月</w:t>
            </w:r>
            <w:r w:rsidR="004230D5">
              <w:rPr>
                <w:rFonts w:asciiTheme="minorEastAsia" w:hAnsiTheme="minorEastAsia" w:hint="eastAsia"/>
                <w:sz w:val="24"/>
                <w:szCs w:val="24"/>
              </w:rPr>
              <w:t>15</w:t>
            </w:r>
            <w:r>
              <w:rPr>
                <w:rFonts w:asciiTheme="minorEastAsia" w:hAnsiTheme="minorEastAsia" w:hint="eastAsia"/>
                <w:sz w:val="24"/>
                <w:szCs w:val="24"/>
              </w:rPr>
              <w:t>日</w:t>
            </w:r>
          </w:p>
        </w:tc>
      </w:tr>
    </w:tbl>
    <w:p w:rsidR="00567DE7" w:rsidRPr="00567DE7" w:rsidRDefault="00567DE7" w:rsidP="00567DE7">
      <w:pPr>
        <w:jc w:val="center"/>
        <w:rPr>
          <w:rFonts w:asciiTheme="minorEastAsia" w:hAnsiTheme="minorEastAsia"/>
          <w:sz w:val="24"/>
          <w:szCs w:val="24"/>
        </w:rPr>
      </w:pPr>
    </w:p>
    <w:sectPr w:rsidR="00567DE7" w:rsidRPr="00567D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95A" w:rsidRDefault="0097195A" w:rsidP="00567DE7">
      <w:r>
        <w:separator/>
      </w:r>
    </w:p>
  </w:endnote>
  <w:endnote w:type="continuationSeparator" w:id="0">
    <w:p w:rsidR="0097195A" w:rsidRDefault="0097195A" w:rsidP="0056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95A" w:rsidRDefault="0097195A" w:rsidP="00567DE7">
      <w:r>
        <w:separator/>
      </w:r>
    </w:p>
  </w:footnote>
  <w:footnote w:type="continuationSeparator" w:id="0">
    <w:p w:rsidR="0097195A" w:rsidRDefault="0097195A" w:rsidP="00567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B3F"/>
    <w:rsid w:val="00005702"/>
    <w:rsid w:val="00006482"/>
    <w:rsid w:val="00015BC7"/>
    <w:rsid w:val="000240B9"/>
    <w:rsid w:val="00026F9B"/>
    <w:rsid w:val="0004356C"/>
    <w:rsid w:val="00043683"/>
    <w:rsid w:val="00050EE7"/>
    <w:rsid w:val="000734CF"/>
    <w:rsid w:val="00073CF5"/>
    <w:rsid w:val="00074F9B"/>
    <w:rsid w:val="00076525"/>
    <w:rsid w:val="00076C3D"/>
    <w:rsid w:val="00077A55"/>
    <w:rsid w:val="00087CC1"/>
    <w:rsid w:val="000A5E8A"/>
    <w:rsid w:val="000B4414"/>
    <w:rsid w:val="000C2196"/>
    <w:rsid w:val="000C2299"/>
    <w:rsid w:val="000D7203"/>
    <w:rsid w:val="000F29DA"/>
    <w:rsid w:val="000F34CC"/>
    <w:rsid w:val="000F4DFE"/>
    <w:rsid w:val="000F75DE"/>
    <w:rsid w:val="001062DA"/>
    <w:rsid w:val="00111124"/>
    <w:rsid w:val="0011691A"/>
    <w:rsid w:val="0012457E"/>
    <w:rsid w:val="00136B6F"/>
    <w:rsid w:val="00150B0E"/>
    <w:rsid w:val="00151169"/>
    <w:rsid w:val="0015497A"/>
    <w:rsid w:val="00155A02"/>
    <w:rsid w:val="00156049"/>
    <w:rsid w:val="001631AB"/>
    <w:rsid w:val="00175949"/>
    <w:rsid w:val="00176DFC"/>
    <w:rsid w:val="001911F9"/>
    <w:rsid w:val="00197304"/>
    <w:rsid w:val="001A02D5"/>
    <w:rsid w:val="001A1CB0"/>
    <w:rsid w:val="001A2A5E"/>
    <w:rsid w:val="001A41B4"/>
    <w:rsid w:val="001B08EB"/>
    <w:rsid w:val="001B24CE"/>
    <w:rsid w:val="001B3DC1"/>
    <w:rsid w:val="001D6034"/>
    <w:rsid w:val="001E1E69"/>
    <w:rsid w:val="001E44EE"/>
    <w:rsid w:val="001E6709"/>
    <w:rsid w:val="001F1242"/>
    <w:rsid w:val="001F15ED"/>
    <w:rsid w:val="00207F85"/>
    <w:rsid w:val="002101B5"/>
    <w:rsid w:val="0021209C"/>
    <w:rsid w:val="00216661"/>
    <w:rsid w:val="002248A8"/>
    <w:rsid w:val="00231C58"/>
    <w:rsid w:val="002357EE"/>
    <w:rsid w:val="002445EE"/>
    <w:rsid w:val="00244AF3"/>
    <w:rsid w:val="0024743E"/>
    <w:rsid w:val="0027001C"/>
    <w:rsid w:val="00273FAB"/>
    <w:rsid w:val="002745A5"/>
    <w:rsid w:val="002906CA"/>
    <w:rsid w:val="002929EB"/>
    <w:rsid w:val="002B354C"/>
    <w:rsid w:val="002C12FF"/>
    <w:rsid w:val="002D08EF"/>
    <w:rsid w:val="002D6935"/>
    <w:rsid w:val="002E5A9D"/>
    <w:rsid w:val="002E67AA"/>
    <w:rsid w:val="002E6CEA"/>
    <w:rsid w:val="002F2E13"/>
    <w:rsid w:val="00303E1F"/>
    <w:rsid w:val="0030505D"/>
    <w:rsid w:val="00307DC0"/>
    <w:rsid w:val="00312F74"/>
    <w:rsid w:val="00315285"/>
    <w:rsid w:val="00316ABF"/>
    <w:rsid w:val="003247C3"/>
    <w:rsid w:val="0032738D"/>
    <w:rsid w:val="0032777E"/>
    <w:rsid w:val="0033203B"/>
    <w:rsid w:val="00333C1F"/>
    <w:rsid w:val="003406B0"/>
    <w:rsid w:val="00352F87"/>
    <w:rsid w:val="003546C5"/>
    <w:rsid w:val="00354856"/>
    <w:rsid w:val="00354F89"/>
    <w:rsid w:val="00356429"/>
    <w:rsid w:val="00357858"/>
    <w:rsid w:val="0035792C"/>
    <w:rsid w:val="00361050"/>
    <w:rsid w:val="00367425"/>
    <w:rsid w:val="0038534C"/>
    <w:rsid w:val="00385CAE"/>
    <w:rsid w:val="00397931"/>
    <w:rsid w:val="003A2B3F"/>
    <w:rsid w:val="003B125D"/>
    <w:rsid w:val="003B4B6A"/>
    <w:rsid w:val="003D49EB"/>
    <w:rsid w:val="003D74C9"/>
    <w:rsid w:val="003D7F9E"/>
    <w:rsid w:val="003E64F0"/>
    <w:rsid w:val="003F29B0"/>
    <w:rsid w:val="003F35D0"/>
    <w:rsid w:val="004230D5"/>
    <w:rsid w:val="00424479"/>
    <w:rsid w:val="00424848"/>
    <w:rsid w:val="00432EF8"/>
    <w:rsid w:val="004378B2"/>
    <w:rsid w:val="004557D1"/>
    <w:rsid w:val="00456562"/>
    <w:rsid w:val="00463B34"/>
    <w:rsid w:val="004679DB"/>
    <w:rsid w:val="00474592"/>
    <w:rsid w:val="00475140"/>
    <w:rsid w:val="004879FC"/>
    <w:rsid w:val="00490308"/>
    <w:rsid w:val="004A29EB"/>
    <w:rsid w:val="004A4A93"/>
    <w:rsid w:val="004A4E66"/>
    <w:rsid w:val="004B3CD5"/>
    <w:rsid w:val="004C0A77"/>
    <w:rsid w:val="004C5485"/>
    <w:rsid w:val="004D2853"/>
    <w:rsid w:val="004E092C"/>
    <w:rsid w:val="004E2C09"/>
    <w:rsid w:val="004E2C37"/>
    <w:rsid w:val="004E310B"/>
    <w:rsid w:val="004F5DA9"/>
    <w:rsid w:val="00512AC4"/>
    <w:rsid w:val="00516709"/>
    <w:rsid w:val="0052206F"/>
    <w:rsid w:val="0053202A"/>
    <w:rsid w:val="005329E3"/>
    <w:rsid w:val="00536767"/>
    <w:rsid w:val="00537CD4"/>
    <w:rsid w:val="00540CC1"/>
    <w:rsid w:val="005457CF"/>
    <w:rsid w:val="005613C6"/>
    <w:rsid w:val="005640A2"/>
    <w:rsid w:val="005644B3"/>
    <w:rsid w:val="00564770"/>
    <w:rsid w:val="00567DE7"/>
    <w:rsid w:val="00575719"/>
    <w:rsid w:val="0057764B"/>
    <w:rsid w:val="00580F55"/>
    <w:rsid w:val="00592047"/>
    <w:rsid w:val="0059270B"/>
    <w:rsid w:val="00594220"/>
    <w:rsid w:val="005A1D92"/>
    <w:rsid w:val="005B05F6"/>
    <w:rsid w:val="005B68F6"/>
    <w:rsid w:val="005C0171"/>
    <w:rsid w:val="005C349C"/>
    <w:rsid w:val="005D1A1C"/>
    <w:rsid w:val="005D2607"/>
    <w:rsid w:val="005E6A87"/>
    <w:rsid w:val="005E7796"/>
    <w:rsid w:val="005F07F7"/>
    <w:rsid w:val="005F0943"/>
    <w:rsid w:val="005F1525"/>
    <w:rsid w:val="005F558C"/>
    <w:rsid w:val="005F728A"/>
    <w:rsid w:val="00614736"/>
    <w:rsid w:val="0064034E"/>
    <w:rsid w:val="006465C8"/>
    <w:rsid w:val="00650636"/>
    <w:rsid w:val="0065528B"/>
    <w:rsid w:val="006568DA"/>
    <w:rsid w:val="00671986"/>
    <w:rsid w:val="0067562A"/>
    <w:rsid w:val="00684E84"/>
    <w:rsid w:val="006A3344"/>
    <w:rsid w:val="006A3751"/>
    <w:rsid w:val="006A5E55"/>
    <w:rsid w:val="006A7299"/>
    <w:rsid w:val="006C4A1E"/>
    <w:rsid w:val="006D2779"/>
    <w:rsid w:val="006D68F8"/>
    <w:rsid w:val="006E35EC"/>
    <w:rsid w:val="006E689A"/>
    <w:rsid w:val="006F5444"/>
    <w:rsid w:val="00705E69"/>
    <w:rsid w:val="00720254"/>
    <w:rsid w:val="0074412D"/>
    <w:rsid w:val="007462E9"/>
    <w:rsid w:val="00755928"/>
    <w:rsid w:val="007571D3"/>
    <w:rsid w:val="00757CD0"/>
    <w:rsid w:val="00773226"/>
    <w:rsid w:val="00775973"/>
    <w:rsid w:val="00790598"/>
    <w:rsid w:val="00794386"/>
    <w:rsid w:val="0079460A"/>
    <w:rsid w:val="007A4E5D"/>
    <w:rsid w:val="007B07B7"/>
    <w:rsid w:val="007C43C4"/>
    <w:rsid w:val="007C6DD7"/>
    <w:rsid w:val="007D1EAA"/>
    <w:rsid w:val="007D6813"/>
    <w:rsid w:val="007E4446"/>
    <w:rsid w:val="00804D24"/>
    <w:rsid w:val="008139F5"/>
    <w:rsid w:val="008169DE"/>
    <w:rsid w:val="0082163F"/>
    <w:rsid w:val="00825368"/>
    <w:rsid w:val="008424AB"/>
    <w:rsid w:val="0084643B"/>
    <w:rsid w:val="008535FF"/>
    <w:rsid w:val="00862A82"/>
    <w:rsid w:val="00864453"/>
    <w:rsid w:val="00870F0E"/>
    <w:rsid w:val="00876CBF"/>
    <w:rsid w:val="00876E40"/>
    <w:rsid w:val="00894A54"/>
    <w:rsid w:val="008A1DDF"/>
    <w:rsid w:val="008A7787"/>
    <w:rsid w:val="008B4B67"/>
    <w:rsid w:val="008B67A9"/>
    <w:rsid w:val="008C29C1"/>
    <w:rsid w:val="008C4206"/>
    <w:rsid w:val="008D2295"/>
    <w:rsid w:val="008D4588"/>
    <w:rsid w:val="008D49BA"/>
    <w:rsid w:val="008D531B"/>
    <w:rsid w:val="008E3D60"/>
    <w:rsid w:val="008E4C8A"/>
    <w:rsid w:val="008E6179"/>
    <w:rsid w:val="008F2B41"/>
    <w:rsid w:val="008F3499"/>
    <w:rsid w:val="00904862"/>
    <w:rsid w:val="0091181B"/>
    <w:rsid w:val="00922143"/>
    <w:rsid w:val="009235F4"/>
    <w:rsid w:val="0092688B"/>
    <w:rsid w:val="00927C7B"/>
    <w:rsid w:val="00937F72"/>
    <w:rsid w:val="00944881"/>
    <w:rsid w:val="00950F32"/>
    <w:rsid w:val="00966C7E"/>
    <w:rsid w:val="0097195A"/>
    <w:rsid w:val="0097356C"/>
    <w:rsid w:val="00992B47"/>
    <w:rsid w:val="009B2EEE"/>
    <w:rsid w:val="009B3103"/>
    <w:rsid w:val="009C236F"/>
    <w:rsid w:val="009C5344"/>
    <w:rsid w:val="009C6A20"/>
    <w:rsid w:val="009C7751"/>
    <w:rsid w:val="009D0B07"/>
    <w:rsid w:val="009D10E8"/>
    <w:rsid w:val="009E3F5A"/>
    <w:rsid w:val="009E647B"/>
    <w:rsid w:val="009F3455"/>
    <w:rsid w:val="009F5C63"/>
    <w:rsid w:val="009F7710"/>
    <w:rsid w:val="00A0255F"/>
    <w:rsid w:val="00A029FC"/>
    <w:rsid w:val="00A0582E"/>
    <w:rsid w:val="00A130DA"/>
    <w:rsid w:val="00A25421"/>
    <w:rsid w:val="00A2553A"/>
    <w:rsid w:val="00A2588E"/>
    <w:rsid w:val="00A26DD3"/>
    <w:rsid w:val="00A411F3"/>
    <w:rsid w:val="00A4544C"/>
    <w:rsid w:val="00A51ECF"/>
    <w:rsid w:val="00A74F4F"/>
    <w:rsid w:val="00A751CD"/>
    <w:rsid w:val="00A75CFE"/>
    <w:rsid w:val="00A80FE0"/>
    <w:rsid w:val="00A84399"/>
    <w:rsid w:val="00A95AF5"/>
    <w:rsid w:val="00AA45B0"/>
    <w:rsid w:val="00AB1E4A"/>
    <w:rsid w:val="00AB5364"/>
    <w:rsid w:val="00AB667C"/>
    <w:rsid w:val="00AC1D53"/>
    <w:rsid w:val="00AE1EFA"/>
    <w:rsid w:val="00AF2EAF"/>
    <w:rsid w:val="00AF4561"/>
    <w:rsid w:val="00AF459C"/>
    <w:rsid w:val="00B428EB"/>
    <w:rsid w:val="00B57D82"/>
    <w:rsid w:val="00B609C1"/>
    <w:rsid w:val="00B6160C"/>
    <w:rsid w:val="00B64B6C"/>
    <w:rsid w:val="00B74774"/>
    <w:rsid w:val="00B750CE"/>
    <w:rsid w:val="00B80A01"/>
    <w:rsid w:val="00B8306D"/>
    <w:rsid w:val="00B8534A"/>
    <w:rsid w:val="00B97D02"/>
    <w:rsid w:val="00B97DCE"/>
    <w:rsid w:val="00BB3ECA"/>
    <w:rsid w:val="00BC4668"/>
    <w:rsid w:val="00BC46B3"/>
    <w:rsid w:val="00BD0836"/>
    <w:rsid w:val="00BD43FD"/>
    <w:rsid w:val="00BD6693"/>
    <w:rsid w:val="00BD7C88"/>
    <w:rsid w:val="00BE201C"/>
    <w:rsid w:val="00BE42A5"/>
    <w:rsid w:val="00C061D7"/>
    <w:rsid w:val="00C12866"/>
    <w:rsid w:val="00C15100"/>
    <w:rsid w:val="00C20C3E"/>
    <w:rsid w:val="00C26B13"/>
    <w:rsid w:val="00C27D00"/>
    <w:rsid w:val="00C32A3E"/>
    <w:rsid w:val="00C32A6C"/>
    <w:rsid w:val="00C417A1"/>
    <w:rsid w:val="00C45A9E"/>
    <w:rsid w:val="00C465E6"/>
    <w:rsid w:val="00C50BF7"/>
    <w:rsid w:val="00C56F34"/>
    <w:rsid w:val="00C577FB"/>
    <w:rsid w:val="00C841D9"/>
    <w:rsid w:val="00C877BF"/>
    <w:rsid w:val="00C87C47"/>
    <w:rsid w:val="00C91406"/>
    <w:rsid w:val="00C93CC3"/>
    <w:rsid w:val="00C9421E"/>
    <w:rsid w:val="00C94636"/>
    <w:rsid w:val="00CB56AD"/>
    <w:rsid w:val="00CB56E4"/>
    <w:rsid w:val="00CC6034"/>
    <w:rsid w:val="00CD7CDA"/>
    <w:rsid w:val="00CE257C"/>
    <w:rsid w:val="00CE5600"/>
    <w:rsid w:val="00CF1135"/>
    <w:rsid w:val="00D0301B"/>
    <w:rsid w:val="00D036C4"/>
    <w:rsid w:val="00D05091"/>
    <w:rsid w:val="00D054AF"/>
    <w:rsid w:val="00D055C6"/>
    <w:rsid w:val="00D06015"/>
    <w:rsid w:val="00D335DF"/>
    <w:rsid w:val="00D35554"/>
    <w:rsid w:val="00D3610A"/>
    <w:rsid w:val="00D37398"/>
    <w:rsid w:val="00D5133D"/>
    <w:rsid w:val="00D541BA"/>
    <w:rsid w:val="00D606EF"/>
    <w:rsid w:val="00D66710"/>
    <w:rsid w:val="00D81CA8"/>
    <w:rsid w:val="00D85EE3"/>
    <w:rsid w:val="00D87D4E"/>
    <w:rsid w:val="00D962A7"/>
    <w:rsid w:val="00DA095A"/>
    <w:rsid w:val="00DA67B9"/>
    <w:rsid w:val="00DB1028"/>
    <w:rsid w:val="00DB27AE"/>
    <w:rsid w:val="00DB7B9C"/>
    <w:rsid w:val="00DC013D"/>
    <w:rsid w:val="00DD1878"/>
    <w:rsid w:val="00DD3B8A"/>
    <w:rsid w:val="00DE1448"/>
    <w:rsid w:val="00DE2459"/>
    <w:rsid w:val="00DE333A"/>
    <w:rsid w:val="00DF799A"/>
    <w:rsid w:val="00E12263"/>
    <w:rsid w:val="00E13E1E"/>
    <w:rsid w:val="00E14383"/>
    <w:rsid w:val="00E224E6"/>
    <w:rsid w:val="00E236B0"/>
    <w:rsid w:val="00E25711"/>
    <w:rsid w:val="00E53A67"/>
    <w:rsid w:val="00E619AC"/>
    <w:rsid w:val="00E62018"/>
    <w:rsid w:val="00E6586E"/>
    <w:rsid w:val="00E70DC1"/>
    <w:rsid w:val="00E74F3E"/>
    <w:rsid w:val="00E75923"/>
    <w:rsid w:val="00E77790"/>
    <w:rsid w:val="00E778FA"/>
    <w:rsid w:val="00E85A33"/>
    <w:rsid w:val="00E9133C"/>
    <w:rsid w:val="00EA1929"/>
    <w:rsid w:val="00EA1C28"/>
    <w:rsid w:val="00EA3F0F"/>
    <w:rsid w:val="00EB4CAE"/>
    <w:rsid w:val="00EB52FF"/>
    <w:rsid w:val="00EC42DC"/>
    <w:rsid w:val="00ED10C3"/>
    <w:rsid w:val="00EE7505"/>
    <w:rsid w:val="00EF0B4F"/>
    <w:rsid w:val="00EF4F8A"/>
    <w:rsid w:val="00F01805"/>
    <w:rsid w:val="00F23D34"/>
    <w:rsid w:val="00F3210E"/>
    <w:rsid w:val="00F455BA"/>
    <w:rsid w:val="00F46998"/>
    <w:rsid w:val="00F46ED7"/>
    <w:rsid w:val="00F55F17"/>
    <w:rsid w:val="00F61E4D"/>
    <w:rsid w:val="00F648B4"/>
    <w:rsid w:val="00F6656B"/>
    <w:rsid w:val="00F7285D"/>
    <w:rsid w:val="00F85441"/>
    <w:rsid w:val="00F952C7"/>
    <w:rsid w:val="00FC01E8"/>
    <w:rsid w:val="00FC072A"/>
    <w:rsid w:val="00FC6FE9"/>
    <w:rsid w:val="00FD3AED"/>
    <w:rsid w:val="00FE2847"/>
    <w:rsid w:val="00FF6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7D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7DE7"/>
    <w:rPr>
      <w:sz w:val="18"/>
      <w:szCs w:val="18"/>
    </w:rPr>
  </w:style>
  <w:style w:type="paragraph" w:styleId="a4">
    <w:name w:val="footer"/>
    <w:basedOn w:val="a"/>
    <w:link w:val="Char0"/>
    <w:uiPriority w:val="99"/>
    <w:unhideWhenUsed/>
    <w:rsid w:val="00567DE7"/>
    <w:pPr>
      <w:tabs>
        <w:tab w:val="center" w:pos="4153"/>
        <w:tab w:val="right" w:pos="8306"/>
      </w:tabs>
      <w:snapToGrid w:val="0"/>
      <w:jc w:val="left"/>
    </w:pPr>
    <w:rPr>
      <w:sz w:val="18"/>
      <w:szCs w:val="18"/>
    </w:rPr>
  </w:style>
  <w:style w:type="character" w:customStyle="1" w:styleId="Char0">
    <w:name w:val="页脚 Char"/>
    <w:basedOn w:val="a0"/>
    <w:link w:val="a4"/>
    <w:uiPriority w:val="99"/>
    <w:rsid w:val="00567DE7"/>
    <w:rPr>
      <w:sz w:val="18"/>
      <w:szCs w:val="18"/>
    </w:rPr>
  </w:style>
  <w:style w:type="table" w:styleId="a5">
    <w:name w:val="Table Grid"/>
    <w:basedOn w:val="a1"/>
    <w:uiPriority w:val="59"/>
    <w:rsid w:val="00567D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7D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7DE7"/>
    <w:rPr>
      <w:sz w:val="18"/>
      <w:szCs w:val="18"/>
    </w:rPr>
  </w:style>
  <w:style w:type="paragraph" w:styleId="a4">
    <w:name w:val="footer"/>
    <w:basedOn w:val="a"/>
    <w:link w:val="Char0"/>
    <w:uiPriority w:val="99"/>
    <w:unhideWhenUsed/>
    <w:rsid w:val="00567DE7"/>
    <w:pPr>
      <w:tabs>
        <w:tab w:val="center" w:pos="4153"/>
        <w:tab w:val="right" w:pos="8306"/>
      </w:tabs>
      <w:snapToGrid w:val="0"/>
      <w:jc w:val="left"/>
    </w:pPr>
    <w:rPr>
      <w:sz w:val="18"/>
      <w:szCs w:val="18"/>
    </w:rPr>
  </w:style>
  <w:style w:type="character" w:customStyle="1" w:styleId="Char0">
    <w:name w:val="页脚 Char"/>
    <w:basedOn w:val="a0"/>
    <w:link w:val="a4"/>
    <w:uiPriority w:val="99"/>
    <w:rsid w:val="00567DE7"/>
    <w:rPr>
      <w:sz w:val="18"/>
      <w:szCs w:val="18"/>
    </w:rPr>
  </w:style>
  <w:style w:type="table" w:styleId="a5">
    <w:name w:val="Table Grid"/>
    <w:basedOn w:val="a1"/>
    <w:uiPriority w:val="59"/>
    <w:rsid w:val="00567D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439</TotalTime>
  <Pages>4</Pages>
  <Words>358</Words>
  <Characters>2044</Characters>
  <Application>Microsoft Office Word</Application>
  <DocSecurity>0</DocSecurity>
  <Lines>17</Lines>
  <Paragraphs>4</Paragraphs>
  <ScaleCrop>false</ScaleCrop>
  <Company>Microsoft</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47</cp:revision>
  <dcterms:created xsi:type="dcterms:W3CDTF">2024-09-13T04:47:00Z</dcterms:created>
  <dcterms:modified xsi:type="dcterms:W3CDTF">2024-11-18T07:59:00Z</dcterms:modified>
</cp:coreProperties>
</file>