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30490" w14:textId="5F69489F" w:rsidR="00226B25" w:rsidRPr="0088462A" w:rsidRDefault="00226B25" w:rsidP="009555DF">
      <w:pPr>
        <w:spacing w:after="0" w:line="240" w:lineRule="auto"/>
        <w:jc w:val="center"/>
        <w:rPr>
          <w:rFonts w:ascii="Times New Roman" w:eastAsia="楷体" w:hAnsi="Times New Roman" w:cs="Times New Roman"/>
          <w:b/>
          <w:sz w:val="28"/>
          <w:szCs w:val="28"/>
        </w:rPr>
      </w:pPr>
      <w:r w:rsidRPr="0088462A">
        <w:rPr>
          <w:rFonts w:ascii="Times New Roman" w:eastAsia="楷体" w:hAnsi="Times New Roman" w:cs="Times New Roman"/>
          <w:b/>
          <w:sz w:val="28"/>
          <w:szCs w:val="28"/>
        </w:rPr>
        <w:t>蓝星安迪苏股份有限公司</w:t>
      </w:r>
    </w:p>
    <w:p w14:paraId="6172E3CC" w14:textId="1AF1B319" w:rsidR="00226B25" w:rsidRPr="0088462A" w:rsidRDefault="001C4CB1" w:rsidP="009555DF">
      <w:pPr>
        <w:spacing w:after="0" w:line="240" w:lineRule="auto"/>
        <w:jc w:val="center"/>
        <w:rPr>
          <w:rFonts w:ascii="Times New Roman" w:eastAsia="楷体" w:hAnsi="Times New Roman" w:cs="Times New Roman"/>
          <w:b/>
          <w:sz w:val="28"/>
          <w:szCs w:val="28"/>
        </w:rPr>
      </w:pPr>
      <w:r w:rsidRPr="0088462A">
        <w:rPr>
          <w:rFonts w:ascii="Times New Roman" w:eastAsia="楷体" w:hAnsi="Times New Roman" w:cs="Times New Roman"/>
          <w:b/>
          <w:sz w:val="28"/>
          <w:szCs w:val="28"/>
        </w:rPr>
        <w:t>202</w:t>
      </w:r>
      <w:r w:rsidR="0026646B" w:rsidRPr="0088462A">
        <w:rPr>
          <w:rFonts w:ascii="Times New Roman" w:eastAsia="楷体" w:hAnsi="Times New Roman" w:cs="Times New Roman"/>
          <w:b/>
          <w:sz w:val="28"/>
          <w:szCs w:val="28"/>
        </w:rPr>
        <w:t>4</w:t>
      </w:r>
      <w:r w:rsidR="009A4F63" w:rsidRPr="0088462A">
        <w:rPr>
          <w:rFonts w:ascii="Times New Roman" w:eastAsia="楷体" w:hAnsi="Times New Roman" w:cs="Times New Roman"/>
          <w:b/>
          <w:sz w:val="28"/>
          <w:szCs w:val="28"/>
        </w:rPr>
        <w:t>年</w:t>
      </w:r>
      <w:r w:rsidR="00FC5F21" w:rsidRPr="0088462A">
        <w:rPr>
          <w:rFonts w:ascii="Times New Roman" w:eastAsia="楷体" w:hAnsi="Times New Roman" w:cs="Times New Roman"/>
          <w:b/>
          <w:sz w:val="28"/>
          <w:szCs w:val="28"/>
        </w:rPr>
        <w:t>第三季度</w:t>
      </w:r>
      <w:r w:rsidR="003C5B46" w:rsidRPr="0088462A">
        <w:rPr>
          <w:rFonts w:ascii="Times New Roman" w:eastAsia="楷体" w:hAnsi="Times New Roman" w:cs="Times New Roman"/>
          <w:b/>
          <w:sz w:val="28"/>
          <w:szCs w:val="28"/>
        </w:rPr>
        <w:t>线上</w:t>
      </w:r>
      <w:r w:rsidR="00183E99" w:rsidRPr="0088462A">
        <w:rPr>
          <w:rFonts w:ascii="Times New Roman" w:eastAsia="楷体" w:hAnsi="Times New Roman" w:cs="Times New Roman"/>
          <w:b/>
          <w:sz w:val="28"/>
          <w:szCs w:val="28"/>
        </w:rPr>
        <w:t>投资者</w:t>
      </w:r>
      <w:r w:rsidR="00226B25" w:rsidRPr="0088462A">
        <w:rPr>
          <w:rFonts w:ascii="Times New Roman" w:eastAsia="楷体" w:hAnsi="Times New Roman" w:cs="Times New Roman"/>
          <w:b/>
          <w:sz w:val="28"/>
          <w:szCs w:val="28"/>
        </w:rPr>
        <w:t>沟通</w:t>
      </w:r>
      <w:r w:rsidR="00C05385">
        <w:rPr>
          <w:rFonts w:ascii="Times New Roman" w:eastAsia="楷体" w:hAnsi="Times New Roman" w:cs="Times New Roman" w:hint="eastAsia"/>
          <w:b/>
          <w:sz w:val="28"/>
          <w:szCs w:val="28"/>
        </w:rPr>
        <w:t>会</w:t>
      </w:r>
      <w:r w:rsidR="00A02F52">
        <w:rPr>
          <w:rFonts w:ascii="Times New Roman" w:eastAsia="楷体" w:hAnsi="Times New Roman" w:cs="Times New Roman" w:hint="eastAsia"/>
          <w:b/>
          <w:sz w:val="28"/>
          <w:szCs w:val="28"/>
        </w:rPr>
        <w:t>及</w:t>
      </w:r>
      <w:r w:rsidR="00A02F52" w:rsidRPr="0088462A">
        <w:rPr>
          <w:rFonts w:ascii="Times New Roman" w:eastAsia="楷体" w:hAnsi="Times New Roman" w:cs="Times New Roman"/>
          <w:b/>
          <w:sz w:val="28"/>
          <w:szCs w:val="28"/>
        </w:rPr>
        <w:t>业绩说明会</w:t>
      </w:r>
      <w:r w:rsidR="00A02F52">
        <w:rPr>
          <w:rFonts w:ascii="Times New Roman" w:eastAsia="楷体" w:hAnsi="Times New Roman" w:cs="Times New Roman" w:hint="eastAsia"/>
          <w:b/>
          <w:sz w:val="28"/>
          <w:szCs w:val="28"/>
        </w:rPr>
        <w:t>会议记录</w:t>
      </w:r>
    </w:p>
    <w:p w14:paraId="2540BE47" w14:textId="77777777" w:rsidR="009555DF" w:rsidRPr="0088462A" w:rsidRDefault="009555DF" w:rsidP="009555DF">
      <w:pPr>
        <w:spacing w:after="0" w:line="240" w:lineRule="auto"/>
        <w:jc w:val="center"/>
        <w:rPr>
          <w:rFonts w:ascii="Times New Roman" w:eastAsia="楷体" w:hAnsi="Times New Roman" w:cs="Times New Roman"/>
          <w:b/>
          <w:sz w:val="24"/>
          <w:szCs w:val="24"/>
        </w:rPr>
      </w:pPr>
    </w:p>
    <w:p w14:paraId="14010E29" w14:textId="29C09905" w:rsidR="009555DF" w:rsidRPr="0088462A" w:rsidRDefault="00DD2197" w:rsidP="00F523E7">
      <w:pPr>
        <w:rPr>
          <w:rFonts w:ascii="Times New Roman" w:eastAsia="楷体" w:hAnsi="Times New Roman" w:cs="Times New Roman"/>
          <w:sz w:val="24"/>
          <w:szCs w:val="24"/>
        </w:rPr>
      </w:pPr>
      <w:r w:rsidRPr="0088462A">
        <w:rPr>
          <w:rFonts w:ascii="Times New Roman" w:eastAsia="楷体" w:hAnsi="Times New Roman" w:cs="Times New Roman"/>
          <w:sz w:val="24"/>
          <w:szCs w:val="24"/>
        </w:rPr>
        <w:t>一、</w:t>
      </w:r>
      <w:r w:rsidR="00722932" w:rsidRPr="0088462A">
        <w:rPr>
          <w:rFonts w:ascii="Times New Roman" w:eastAsia="楷体" w:hAnsi="Times New Roman" w:cs="Times New Roman"/>
          <w:sz w:val="24"/>
          <w:szCs w:val="24"/>
        </w:rPr>
        <w:t>会议</w:t>
      </w:r>
      <w:r w:rsidR="00226B25" w:rsidRPr="0088462A">
        <w:rPr>
          <w:rFonts w:ascii="Times New Roman" w:eastAsia="楷体" w:hAnsi="Times New Roman" w:cs="Times New Roman"/>
          <w:sz w:val="24"/>
          <w:szCs w:val="24"/>
        </w:rPr>
        <w:t>时间</w:t>
      </w:r>
      <w:r w:rsidR="00527842" w:rsidRPr="0088462A">
        <w:rPr>
          <w:rFonts w:ascii="Times New Roman" w:eastAsia="楷体" w:hAnsi="Times New Roman" w:cs="Times New Roman"/>
          <w:sz w:val="24"/>
          <w:szCs w:val="24"/>
        </w:rPr>
        <w:t>：</w:t>
      </w:r>
    </w:p>
    <w:p w14:paraId="32B826C7" w14:textId="74937E9E" w:rsidR="000115D6" w:rsidRPr="0088462A" w:rsidRDefault="003F12D2" w:rsidP="007F0F73">
      <w:pPr>
        <w:spacing w:after="320"/>
        <w:ind w:firstLineChars="200" w:firstLine="480"/>
        <w:rPr>
          <w:rFonts w:ascii="Times New Roman" w:eastAsia="楷体" w:hAnsi="Times New Roman" w:cs="Times New Roman"/>
          <w:sz w:val="24"/>
          <w:szCs w:val="24"/>
        </w:rPr>
      </w:pPr>
      <w:r w:rsidRPr="0088462A">
        <w:rPr>
          <w:rFonts w:ascii="Times New Roman" w:eastAsia="楷体" w:hAnsi="Times New Roman" w:cs="Times New Roman"/>
          <w:sz w:val="24"/>
          <w:szCs w:val="24"/>
        </w:rPr>
        <w:t>公司分别于</w:t>
      </w:r>
      <w:r w:rsidRPr="0088462A">
        <w:rPr>
          <w:rFonts w:ascii="Times New Roman" w:eastAsia="楷体" w:hAnsi="Times New Roman" w:cs="Times New Roman"/>
          <w:sz w:val="24"/>
          <w:szCs w:val="24"/>
        </w:rPr>
        <w:t>2024</w:t>
      </w:r>
      <w:r w:rsidRPr="0088462A">
        <w:rPr>
          <w:rFonts w:ascii="Times New Roman" w:eastAsia="楷体" w:hAnsi="Times New Roman" w:cs="Times New Roman"/>
          <w:sz w:val="24"/>
          <w:szCs w:val="24"/>
        </w:rPr>
        <w:t>年</w:t>
      </w:r>
      <w:r w:rsidR="00FC5F21" w:rsidRPr="0088462A">
        <w:rPr>
          <w:rFonts w:ascii="Times New Roman" w:eastAsia="楷体" w:hAnsi="Times New Roman" w:cs="Times New Roman"/>
          <w:sz w:val="24"/>
          <w:szCs w:val="24"/>
        </w:rPr>
        <w:t>11</w:t>
      </w:r>
      <w:r w:rsidRPr="0088462A">
        <w:rPr>
          <w:rFonts w:ascii="Times New Roman" w:eastAsia="楷体" w:hAnsi="Times New Roman" w:cs="Times New Roman"/>
          <w:sz w:val="24"/>
          <w:szCs w:val="24"/>
        </w:rPr>
        <w:t>月</w:t>
      </w:r>
      <w:r w:rsidR="00FC5F21" w:rsidRPr="0088462A">
        <w:rPr>
          <w:rFonts w:ascii="Times New Roman" w:eastAsia="楷体" w:hAnsi="Times New Roman" w:cs="Times New Roman"/>
          <w:sz w:val="24"/>
          <w:szCs w:val="24"/>
        </w:rPr>
        <w:t>13</w:t>
      </w:r>
      <w:r w:rsidRPr="0088462A">
        <w:rPr>
          <w:rFonts w:ascii="Times New Roman" w:eastAsia="楷体" w:hAnsi="Times New Roman" w:cs="Times New Roman"/>
          <w:sz w:val="24"/>
          <w:szCs w:val="24"/>
        </w:rPr>
        <w:t>日</w:t>
      </w:r>
      <w:r w:rsidR="2B46622C" w:rsidRPr="0088462A">
        <w:rPr>
          <w:rFonts w:ascii="Times New Roman" w:eastAsia="楷体" w:hAnsi="Times New Roman" w:cs="Times New Roman"/>
          <w:sz w:val="24"/>
          <w:szCs w:val="24"/>
        </w:rPr>
        <w:t>和</w:t>
      </w:r>
      <w:r w:rsidR="00FC5F21" w:rsidRPr="0088462A">
        <w:rPr>
          <w:rFonts w:ascii="Times New Roman" w:eastAsia="楷体" w:hAnsi="Times New Roman" w:cs="Times New Roman"/>
          <w:sz w:val="24"/>
          <w:szCs w:val="24"/>
        </w:rPr>
        <w:t>11</w:t>
      </w:r>
      <w:r w:rsidRPr="0088462A">
        <w:rPr>
          <w:rFonts w:ascii="Times New Roman" w:eastAsia="楷体" w:hAnsi="Times New Roman" w:cs="Times New Roman"/>
          <w:sz w:val="24"/>
          <w:szCs w:val="24"/>
        </w:rPr>
        <w:t>月</w:t>
      </w:r>
      <w:r w:rsidR="00FC5F21" w:rsidRPr="0088462A">
        <w:rPr>
          <w:rFonts w:ascii="Times New Roman" w:eastAsia="楷体" w:hAnsi="Times New Roman" w:cs="Times New Roman"/>
          <w:sz w:val="24"/>
          <w:szCs w:val="24"/>
        </w:rPr>
        <w:t>14</w:t>
      </w:r>
      <w:r w:rsidRPr="0088462A">
        <w:rPr>
          <w:rFonts w:ascii="Times New Roman" w:eastAsia="楷体" w:hAnsi="Times New Roman" w:cs="Times New Roman"/>
          <w:sz w:val="24"/>
          <w:szCs w:val="24"/>
        </w:rPr>
        <w:t>日</w:t>
      </w:r>
      <w:r w:rsidR="7ADA4FA0" w:rsidRPr="0088462A">
        <w:rPr>
          <w:rFonts w:ascii="Times New Roman" w:eastAsia="楷体" w:hAnsi="Times New Roman" w:cs="Times New Roman"/>
          <w:sz w:val="24"/>
          <w:szCs w:val="24"/>
        </w:rPr>
        <w:t>组织召开</w:t>
      </w:r>
      <w:r w:rsidRPr="0088462A">
        <w:rPr>
          <w:rFonts w:ascii="Times New Roman" w:eastAsia="楷体" w:hAnsi="Times New Roman" w:cs="Times New Roman"/>
          <w:sz w:val="24"/>
          <w:szCs w:val="24"/>
        </w:rPr>
        <w:t>了</w:t>
      </w:r>
      <w:r w:rsidR="007B3407" w:rsidRPr="0088462A">
        <w:rPr>
          <w:rFonts w:ascii="Times New Roman" w:eastAsia="楷体" w:hAnsi="Times New Roman" w:cs="Times New Roman"/>
          <w:sz w:val="24"/>
          <w:szCs w:val="24"/>
        </w:rPr>
        <w:t>2024</w:t>
      </w:r>
      <w:r w:rsidR="007B3407" w:rsidRPr="0088462A">
        <w:rPr>
          <w:rFonts w:ascii="Times New Roman" w:eastAsia="楷体" w:hAnsi="Times New Roman" w:cs="Times New Roman"/>
          <w:sz w:val="24"/>
          <w:szCs w:val="24"/>
        </w:rPr>
        <w:t>年</w:t>
      </w:r>
      <w:r w:rsidR="00FC5F21" w:rsidRPr="0088462A">
        <w:rPr>
          <w:rFonts w:ascii="Times New Roman" w:eastAsia="楷体" w:hAnsi="Times New Roman" w:cs="Times New Roman"/>
          <w:sz w:val="24"/>
          <w:szCs w:val="24"/>
        </w:rPr>
        <w:t>第三季度</w:t>
      </w:r>
      <w:r w:rsidRPr="0088462A">
        <w:rPr>
          <w:rFonts w:ascii="Times New Roman" w:eastAsia="楷体" w:hAnsi="Times New Roman" w:cs="Times New Roman"/>
          <w:sz w:val="24"/>
          <w:szCs w:val="24"/>
        </w:rPr>
        <w:t>线上投资者沟通会</w:t>
      </w:r>
      <w:r w:rsidR="00AD7800" w:rsidRPr="0088462A">
        <w:rPr>
          <w:rFonts w:ascii="Times New Roman" w:eastAsia="楷体" w:hAnsi="Times New Roman" w:cs="Times New Roman"/>
          <w:sz w:val="24"/>
          <w:szCs w:val="24"/>
        </w:rPr>
        <w:t>和业绩说明会</w:t>
      </w:r>
      <w:r w:rsidRPr="0088462A">
        <w:rPr>
          <w:rFonts w:ascii="Times New Roman" w:eastAsia="楷体" w:hAnsi="Times New Roman" w:cs="Times New Roman"/>
          <w:sz w:val="24"/>
          <w:szCs w:val="24"/>
        </w:rPr>
        <w:t>。</w:t>
      </w:r>
    </w:p>
    <w:p w14:paraId="5ADCEB95" w14:textId="56E42E19" w:rsidR="009555DF" w:rsidRPr="0088462A" w:rsidRDefault="00DD2197" w:rsidP="007F0F73">
      <w:pPr>
        <w:rPr>
          <w:rFonts w:ascii="Times New Roman" w:eastAsia="楷体" w:hAnsi="Times New Roman" w:cs="Times New Roman"/>
          <w:sz w:val="24"/>
          <w:szCs w:val="24"/>
          <w:lang w:val="en-US"/>
        </w:rPr>
      </w:pPr>
      <w:r w:rsidRPr="0088462A">
        <w:rPr>
          <w:rFonts w:ascii="Times New Roman" w:eastAsia="楷体" w:hAnsi="Times New Roman" w:cs="Times New Roman"/>
          <w:sz w:val="24"/>
          <w:szCs w:val="24"/>
          <w:lang w:val="en-US"/>
        </w:rPr>
        <w:t>二、</w:t>
      </w:r>
      <w:r w:rsidR="00480906" w:rsidRPr="0088462A">
        <w:rPr>
          <w:rFonts w:ascii="Times New Roman" w:eastAsia="楷体" w:hAnsi="Times New Roman" w:cs="Times New Roman"/>
          <w:sz w:val="24"/>
          <w:szCs w:val="24"/>
        </w:rPr>
        <w:t>参会人员或机构</w:t>
      </w:r>
      <w:r w:rsidR="7D911AE5" w:rsidRPr="0088462A">
        <w:rPr>
          <w:rFonts w:ascii="Times New Roman" w:eastAsia="楷体" w:hAnsi="Times New Roman" w:cs="Times New Roman"/>
          <w:sz w:val="24"/>
          <w:szCs w:val="24"/>
          <w:lang w:val="en-US"/>
        </w:rPr>
        <w:t>:</w:t>
      </w:r>
    </w:p>
    <w:p w14:paraId="638C3C06" w14:textId="0AC953DF" w:rsidR="00BC1B35" w:rsidRPr="0088462A" w:rsidRDefault="00294BB6" w:rsidP="007F0F73">
      <w:pPr>
        <w:ind w:firstLineChars="200" w:firstLine="480"/>
        <w:rPr>
          <w:rFonts w:ascii="Times New Roman" w:eastAsia="楷体" w:hAnsi="Times New Roman" w:cs="Times New Roman"/>
          <w:sz w:val="24"/>
          <w:szCs w:val="24"/>
        </w:rPr>
      </w:pPr>
      <w:r w:rsidRPr="0088462A">
        <w:rPr>
          <w:rFonts w:ascii="Times New Roman" w:eastAsia="楷体" w:hAnsi="Times New Roman" w:cs="Times New Roman"/>
          <w:sz w:val="24"/>
          <w:szCs w:val="24"/>
        </w:rPr>
        <w:t>通过</w:t>
      </w:r>
      <w:r w:rsidR="7C406AC1" w:rsidRPr="0088462A">
        <w:rPr>
          <w:rFonts w:ascii="Times New Roman" w:eastAsia="楷体" w:hAnsi="Times New Roman" w:cs="Times New Roman"/>
          <w:sz w:val="24"/>
          <w:szCs w:val="24"/>
        </w:rPr>
        <w:t>上交所</w:t>
      </w:r>
      <w:r w:rsidR="007E7155" w:rsidRPr="0088462A">
        <w:rPr>
          <w:rFonts w:ascii="Times New Roman" w:eastAsia="楷体" w:hAnsi="Times New Roman" w:cs="Times New Roman"/>
          <w:sz w:val="24"/>
          <w:szCs w:val="24"/>
        </w:rPr>
        <w:t>上证路演中心</w:t>
      </w:r>
      <w:r w:rsidR="00480906" w:rsidRPr="0088462A">
        <w:rPr>
          <w:rFonts w:ascii="Times New Roman" w:eastAsia="楷体" w:hAnsi="Times New Roman" w:cs="Times New Roman"/>
          <w:sz w:val="24"/>
          <w:szCs w:val="24"/>
        </w:rPr>
        <w:t>线上提问的投资者</w:t>
      </w:r>
      <w:r w:rsidR="000115D6" w:rsidRPr="0088462A">
        <w:rPr>
          <w:rFonts w:ascii="Times New Roman" w:eastAsia="楷体" w:hAnsi="Times New Roman" w:cs="Times New Roman"/>
          <w:sz w:val="24"/>
          <w:szCs w:val="24"/>
        </w:rPr>
        <w:t>及参与</w:t>
      </w:r>
      <w:r w:rsidR="000115D6" w:rsidRPr="0088462A">
        <w:rPr>
          <w:rFonts w:ascii="Times New Roman" w:eastAsia="楷体" w:hAnsi="Times New Roman" w:cs="Times New Roman"/>
          <w:sz w:val="24"/>
          <w:szCs w:val="24"/>
        </w:rPr>
        <w:t>Teams</w:t>
      </w:r>
      <w:r w:rsidR="000115D6" w:rsidRPr="0088462A">
        <w:rPr>
          <w:rFonts w:ascii="Times New Roman" w:eastAsia="楷体" w:hAnsi="Times New Roman" w:cs="Times New Roman"/>
          <w:sz w:val="24"/>
          <w:szCs w:val="24"/>
        </w:rPr>
        <w:t>线上会议的投资机构</w:t>
      </w:r>
      <w:r w:rsidR="00810518" w:rsidRPr="0088462A">
        <w:rPr>
          <w:rFonts w:ascii="Times New Roman" w:eastAsia="楷体" w:hAnsi="Times New Roman" w:cs="Times New Roman"/>
          <w:sz w:val="24"/>
          <w:szCs w:val="24"/>
        </w:rPr>
        <w:t>。</w:t>
      </w:r>
      <w:r w:rsidR="0C7370F4" w:rsidRPr="0088462A">
        <w:rPr>
          <w:rFonts w:ascii="Times New Roman" w:eastAsia="楷体" w:hAnsi="Times New Roman" w:cs="Times New Roman"/>
          <w:sz w:val="24"/>
          <w:szCs w:val="24"/>
        </w:rPr>
        <w:t>其中，</w:t>
      </w:r>
      <w:r w:rsidR="00BC1B35" w:rsidRPr="0088462A">
        <w:rPr>
          <w:rFonts w:ascii="Times New Roman" w:eastAsia="楷体" w:hAnsi="Times New Roman" w:cs="Times New Roman"/>
          <w:sz w:val="24"/>
          <w:szCs w:val="24"/>
        </w:rPr>
        <w:t>通过</w:t>
      </w:r>
      <w:r w:rsidR="00654AF3" w:rsidRPr="0088462A">
        <w:rPr>
          <w:rFonts w:ascii="Times New Roman" w:eastAsia="楷体" w:hAnsi="Times New Roman" w:cs="Times New Roman"/>
          <w:sz w:val="24"/>
          <w:szCs w:val="24"/>
        </w:rPr>
        <w:t>Teams</w:t>
      </w:r>
      <w:r w:rsidR="00654AF3" w:rsidRPr="0088462A">
        <w:rPr>
          <w:rFonts w:ascii="Times New Roman" w:eastAsia="楷体" w:hAnsi="Times New Roman" w:cs="Times New Roman"/>
          <w:sz w:val="24"/>
          <w:szCs w:val="24"/>
        </w:rPr>
        <w:t>线上</w:t>
      </w:r>
      <w:r w:rsidR="001C6BD0" w:rsidRPr="0088462A">
        <w:rPr>
          <w:rFonts w:ascii="Times New Roman" w:eastAsia="楷体" w:hAnsi="Times New Roman" w:cs="Times New Roman"/>
          <w:sz w:val="24"/>
          <w:szCs w:val="24"/>
        </w:rPr>
        <w:t>会议参会的</w:t>
      </w:r>
      <w:r w:rsidR="00BC1B35" w:rsidRPr="0088462A">
        <w:rPr>
          <w:rFonts w:ascii="Times New Roman" w:eastAsia="楷体" w:hAnsi="Times New Roman" w:cs="Times New Roman"/>
          <w:sz w:val="24"/>
          <w:szCs w:val="24"/>
        </w:rPr>
        <w:t>机构</w:t>
      </w:r>
      <w:r w:rsidR="001C6BD0" w:rsidRPr="0088462A">
        <w:rPr>
          <w:rFonts w:ascii="Times New Roman" w:eastAsia="楷体" w:hAnsi="Times New Roman" w:cs="Times New Roman"/>
          <w:sz w:val="24"/>
          <w:szCs w:val="24"/>
        </w:rPr>
        <w:t>投资者</w:t>
      </w:r>
      <w:r w:rsidR="00BC1B35" w:rsidRPr="0088462A">
        <w:rPr>
          <w:rFonts w:ascii="Times New Roman" w:eastAsia="楷体" w:hAnsi="Times New Roman" w:cs="Times New Roman"/>
          <w:sz w:val="24"/>
          <w:szCs w:val="24"/>
        </w:rPr>
        <w:t>名单详见附件。</w:t>
      </w:r>
    </w:p>
    <w:p w14:paraId="3754E4FA" w14:textId="68A33CDE" w:rsidR="000115D6" w:rsidRPr="0088462A" w:rsidRDefault="00BC1B35" w:rsidP="007F0F73">
      <w:pPr>
        <w:spacing w:after="320"/>
        <w:ind w:firstLineChars="200" w:firstLine="480"/>
        <w:rPr>
          <w:rFonts w:ascii="Times New Roman" w:eastAsia="楷体" w:hAnsi="Times New Roman" w:cs="Times New Roman"/>
          <w:sz w:val="24"/>
          <w:szCs w:val="24"/>
        </w:rPr>
      </w:pPr>
      <w:r w:rsidRPr="0088462A">
        <w:rPr>
          <w:rFonts w:ascii="Times New Roman" w:eastAsia="楷体" w:hAnsi="Times New Roman" w:cs="Times New Roman"/>
          <w:sz w:val="24"/>
          <w:szCs w:val="24"/>
        </w:rPr>
        <w:t>重要提示：参会机构名单</w:t>
      </w:r>
      <w:r w:rsidR="00B87B68" w:rsidRPr="0088462A">
        <w:rPr>
          <w:rFonts w:ascii="Times New Roman" w:eastAsia="楷体" w:hAnsi="Times New Roman" w:cs="Times New Roman"/>
          <w:sz w:val="24"/>
          <w:szCs w:val="24"/>
        </w:rPr>
        <w:t>根据参会单位提供的注册信息</w:t>
      </w:r>
      <w:r w:rsidRPr="0088462A">
        <w:rPr>
          <w:rFonts w:ascii="Times New Roman" w:eastAsia="楷体" w:hAnsi="Times New Roman" w:cs="Times New Roman"/>
          <w:sz w:val="24"/>
          <w:szCs w:val="24"/>
        </w:rPr>
        <w:t>整理</w:t>
      </w:r>
      <w:r w:rsidR="00B87B68" w:rsidRPr="0088462A">
        <w:rPr>
          <w:rFonts w:ascii="Times New Roman" w:eastAsia="楷体" w:hAnsi="Times New Roman" w:cs="Times New Roman"/>
          <w:sz w:val="24"/>
          <w:szCs w:val="24"/>
        </w:rPr>
        <w:t>后列</w:t>
      </w:r>
      <w:r w:rsidRPr="0088462A">
        <w:rPr>
          <w:rFonts w:ascii="Times New Roman" w:eastAsia="楷体" w:hAnsi="Times New Roman" w:cs="Times New Roman"/>
          <w:sz w:val="24"/>
          <w:szCs w:val="24"/>
        </w:rPr>
        <w:t>示。公司无法保证参会机构单位名称的完整性、准确性，敬请投资者注意。</w:t>
      </w:r>
    </w:p>
    <w:p w14:paraId="60E6C5EA" w14:textId="6A749550" w:rsidR="009555DF" w:rsidRPr="0088462A" w:rsidRDefault="00DD2197" w:rsidP="007F0F73">
      <w:pPr>
        <w:rPr>
          <w:rFonts w:ascii="Times New Roman" w:eastAsia="楷体" w:hAnsi="Times New Roman" w:cs="Times New Roman"/>
          <w:sz w:val="24"/>
          <w:szCs w:val="24"/>
          <w:lang w:val="en-US"/>
        </w:rPr>
      </w:pPr>
      <w:r w:rsidRPr="0088462A">
        <w:rPr>
          <w:rFonts w:ascii="Times New Roman" w:eastAsia="楷体" w:hAnsi="Times New Roman" w:cs="Times New Roman"/>
          <w:sz w:val="24"/>
          <w:szCs w:val="24"/>
          <w:lang w:val="en-US"/>
        </w:rPr>
        <w:t>三、</w:t>
      </w:r>
      <w:r w:rsidR="3E5E2EFE" w:rsidRPr="0088462A">
        <w:rPr>
          <w:rFonts w:ascii="Times New Roman" w:eastAsia="楷体" w:hAnsi="Times New Roman" w:cs="Times New Roman"/>
          <w:sz w:val="24"/>
          <w:szCs w:val="24"/>
        </w:rPr>
        <w:t>公司参会</w:t>
      </w:r>
      <w:r w:rsidR="00226B25" w:rsidRPr="0088462A">
        <w:rPr>
          <w:rFonts w:ascii="Times New Roman" w:eastAsia="楷体" w:hAnsi="Times New Roman" w:cs="Times New Roman"/>
          <w:sz w:val="24"/>
          <w:szCs w:val="24"/>
        </w:rPr>
        <w:t>人员</w:t>
      </w:r>
      <w:r w:rsidR="3FB46939" w:rsidRPr="0088462A">
        <w:rPr>
          <w:rFonts w:ascii="Times New Roman" w:eastAsia="楷体" w:hAnsi="Times New Roman" w:cs="Times New Roman"/>
          <w:sz w:val="24"/>
          <w:szCs w:val="24"/>
          <w:lang w:val="en-US"/>
        </w:rPr>
        <w:t>：</w:t>
      </w:r>
    </w:p>
    <w:p w14:paraId="0989C037" w14:textId="77777777" w:rsidR="00BE16CA" w:rsidRPr="0088462A" w:rsidRDefault="00BE16CA" w:rsidP="00641321">
      <w:pPr>
        <w:adjustRightInd w:val="0"/>
        <w:snapToGrid w:val="0"/>
        <w:spacing w:after="0" w:line="240" w:lineRule="auto"/>
        <w:rPr>
          <w:rFonts w:ascii="Times New Roman" w:eastAsia="楷体" w:hAnsi="Times New Roman" w:cs="Times New Roman"/>
          <w:sz w:val="24"/>
          <w:szCs w:val="24"/>
          <w:lang w:val="en-US"/>
        </w:rPr>
      </w:pPr>
      <w:r w:rsidRPr="0088462A">
        <w:rPr>
          <w:rFonts w:ascii="Times New Roman" w:eastAsia="楷体" w:hAnsi="Times New Roman" w:cs="Times New Roman"/>
          <w:sz w:val="24"/>
          <w:szCs w:val="24"/>
        </w:rPr>
        <w:t>董事长兼总经理</w:t>
      </w:r>
      <w:r w:rsidRPr="0088462A">
        <w:rPr>
          <w:rFonts w:ascii="Times New Roman" w:eastAsia="楷体" w:hAnsi="Times New Roman" w:cs="Times New Roman"/>
          <w:sz w:val="24"/>
          <w:szCs w:val="24"/>
          <w:lang w:val="en-US"/>
        </w:rPr>
        <w:t>（</w:t>
      </w:r>
      <w:r w:rsidRPr="0088462A">
        <w:rPr>
          <w:rFonts w:ascii="Times New Roman" w:eastAsia="楷体" w:hAnsi="Times New Roman" w:cs="Times New Roman"/>
          <w:sz w:val="24"/>
          <w:szCs w:val="24"/>
          <w:lang w:val="en-US"/>
        </w:rPr>
        <w:t>CEO</w:t>
      </w:r>
      <w:r w:rsidRPr="0088462A">
        <w:rPr>
          <w:rFonts w:ascii="Times New Roman" w:eastAsia="楷体" w:hAnsi="Times New Roman" w:cs="Times New Roman"/>
          <w:sz w:val="24"/>
          <w:szCs w:val="24"/>
          <w:lang w:val="en-US"/>
        </w:rPr>
        <w:t>）：</w:t>
      </w:r>
      <w:r w:rsidRPr="0088462A">
        <w:rPr>
          <w:rFonts w:ascii="Times New Roman" w:eastAsia="楷体" w:hAnsi="Times New Roman" w:cs="Times New Roman"/>
          <w:sz w:val="24"/>
          <w:szCs w:val="24"/>
        </w:rPr>
        <w:t>郝志刚先生</w:t>
      </w:r>
    </w:p>
    <w:p w14:paraId="049FC431" w14:textId="77777777" w:rsidR="00BE16CA" w:rsidRPr="0088462A" w:rsidRDefault="00BE16CA" w:rsidP="00641321">
      <w:pPr>
        <w:adjustRightInd w:val="0"/>
        <w:snapToGrid w:val="0"/>
        <w:spacing w:after="0" w:line="240" w:lineRule="auto"/>
        <w:rPr>
          <w:rFonts w:ascii="Times New Roman" w:eastAsia="楷体" w:hAnsi="Times New Roman" w:cs="Times New Roman"/>
          <w:sz w:val="24"/>
          <w:szCs w:val="24"/>
          <w:lang w:val="en-US"/>
        </w:rPr>
      </w:pPr>
      <w:r w:rsidRPr="0088462A">
        <w:rPr>
          <w:rFonts w:ascii="Times New Roman" w:eastAsia="楷体" w:hAnsi="Times New Roman" w:cs="Times New Roman"/>
          <w:sz w:val="24"/>
          <w:szCs w:val="24"/>
        </w:rPr>
        <w:t>独立董事</w:t>
      </w:r>
      <w:r w:rsidRPr="0088462A">
        <w:rPr>
          <w:rFonts w:ascii="Times New Roman" w:eastAsia="楷体" w:hAnsi="Times New Roman" w:cs="Times New Roman"/>
          <w:sz w:val="24"/>
          <w:szCs w:val="24"/>
          <w:lang w:val="en-US"/>
        </w:rPr>
        <w:t>：</w:t>
      </w:r>
      <w:r w:rsidRPr="0088462A">
        <w:rPr>
          <w:rFonts w:ascii="Times New Roman" w:eastAsia="楷体" w:hAnsi="Times New Roman" w:cs="Times New Roman"/>
          <w:sz w:val="24"/>
          <w:szCs w:val="24"/>
        </w:rPr>
        <w:t>臧恒昌先生</w:t>
      </w:r>
    </w:p>
    <w:p w14:paraId="003646D9" w14:textId="77777777" w:rsidR="00BE16CA" w:rsidRPr="0088462A" w:rsidRDefault="00BE16CA" w:rsidP="00641321">
      <w:pPr>
        <w:adjustRightInd w:val="0"/>
        <w:snapToGrid w:val="0"/>
        <w:spacing w:after="0" w:line="240" w:lineRule="auto"/>
        <w:rPr>
          <w:rFonts w:ascii="Times New Roman" w:eastAsia="楷体" w:hAnsi="Times New Roman" w:cs="Times New Roman"/>
          <w:sz w:val="24"/>
          <w:szCs w:val="24"/>
          <w:lang w:val="en-US"/>
        </w:rPr>
      </w:pPr>
      <w:r w:rsidRPr="0088462A">
        <w:rPr>
          <w:rFonts w:ascii="Times New Roman" w:eastAsia="楷体" w:hAnsi="Times New Roman" w:cs="Times New Roman"/>
          <w:sz w:val="24"/>
          <w:szCs w:val="24"/>
        </w:rPr>
        <w:t>副总经理兼首席运营官</w:t>
      </w:r>
      <w:r w:rsidRPr="0088462A">
        <w:rPr>
          <w:rFonts w:ascii="Times New Roman" w:eastAsia="楷体" w:hAnsi="Times New Roman" w:cs="Times New Roman"/>
          <w:sz w:val="24"/>
          <w:szCs w:val="24"/>
          <w:lang w:val="en-US"/>
        </w:rPr>
        <w:t>：</w:t>
      </w:r>
      <w:r w:rsidRPr="0088462A">
        <w:rPr>
          <w:rFonts w:ascii="Times New Roman" w:eastAsia="楷体" w:hAnsi="Times New Roman" w:cs="Times New Roman"/>
          <w:sz w:val="24"/>
          <w:szCs w:val="24"/>
          <w:lang w:val="en-US"/>
        </w:rPr>
        <w:t>Frederic Jacquin</w:t>
      </w:r>
      <w:r w:rsidRPr="0088462A">
        <w:rPr>
          <w:rFonts w:ascii="Times New Roman" w:eastAsia="楷体" w:hAnsi="Times New Roman" w:cs="Times New Roman"/>
          <w:sz w:val="24"/>
          <w:szCs w:val="24"/>
        </w:rPr>
        <w:t>先生</w:t>
      </w:r>
    </w:p>
    <w:p w14:paraId="3D48AB67" w14:textId="77777777" w:rsidR="00BE16CA" w:rsidRPr="0088462A" w:rsidRDefault="00BE16CA" w:rsidP="00641321">
      <w:pPr>
        <w:adjustRightInd w:val="0"/>
        <w:snapToGrid w:val="0"/>
        <w:spacing w:after="0" w:line="240" w:lineRule="auto"/>
        <w:rPr>
          <w:rFonts w:ascii="Times New Roman" w:eastAsia="楷体" w:hAnsi="Times New Roman" w:cs="Times New Roman"/>
          <w:sz w:val="24"/>
          <w:szCs w:val="24"/>
          <w:lang w:val="en-US"/>
        </w:rPr>
      </w:pPr>
      <w:r w:rsidRPr="0088462A">
        <w:rPr>
          <w:rFonts w:ascii="Times New Roman" w:eastAsia="楷体" w:hAnsi="Times New Roman" w:cs="Times New Roman"/>
          <w:sz w:val="24"/>
          <w:szCs w:val="24"/>
        </w:rPr>
        <w:t>首席财务官</w:t>
      </w:r>
      <w:r w:rsidRPr="0088462A">
        <w:rPr>
          <w:rFonts w:ascii="Times New Roman" w:eastAsia="楷体" w:hAnsi="Times New Roman" w:cs="Times New Roman"/>
          <w:sz w:val="24"/>
          <w:szCs w:val="24"/>
          <w:lang w:val="en-US"/>
        </w:rPr>
        <w:t>：</w:t>
      </w:r>
      <w:r w:rsidRPr="0088462A">
        <w:rPr>
          <w:rFonts w:ascii="Times New Roman" w:eastAsia="楷体" w:hAnsi="Times New Roman" w:cs="Times New Roman"/>
          <w:sz w:val="24"/>
          <w:szCs w:val="24"/>
          <w:lang w:val="en-US"/>
        </w:rPr>
        <w:t>Virginie Cayatte</w:t>
      </w:r>
      <w:r w:rsidRPr="0088462A">
        <w:rPr>
          <w:rFonts w:ascii="Times New Roman" w:eastAsia="楷体" w:hAnsi="Times New Roman" w:cs="Times New Roman"/>
          <w:sz w:val="24"/>
          <w:szCs w:val="24"/>
        </w:rPr>
        <w:t>女士</w:t>
      </w:r>
    </w:p>
    <w:p w14:paraId="4F932DFA" w14:textId="1591077D" w:rsidR="00183E99" w:rsidRPr="0088462A" w:rsidRDefault="0026646B" w:rsidP="007F0F73">
      <w:pPr>
        <w:adjustRightInd w:val="0"/>
        <w:snapToGrid w:val="0"/>
        <w:spacing w:after="320" w:line="240" w:lineRule="auto"/>
        <w:rPr>
          <w:rFonts w:ascii="Times New Roman" w:eastAsia="楷体" w:hAnsi="Times New Roman" w:cs="Times New Roman"/>
          <w:sz w:val="24"/>
          <w:szCs w:val="24"/>
          <w:lang w:val="en-US"/>
        </w:rPr>
      </w:pPr>
      <w:r w:rsidRPr="0088462A">
        <w:rPr>
          <w:rFonts w:ascii="Times New Roman" w:eastAsia="楷体" w:hAnsi="Times New Roman" w:cs="Times New Roman"/>
          <w:sz w:val="24"/>
          <w:szCs w:val="24"/>
        </w:rPr>
        <w:t>董事会秘书</w:t>
      </w:r>
      <w:r w:rsidR="00BE16CA" w:rsidRPr="0088462A">
        <w:rPr>
          <w:rFonts w:ascii="Times New Roman" w:eastAsia="楷体" w:hAnsi="Times New Roman" w:cs="Times New Roman"/>
          <w:sz w:val="24"/>
          <w:szCs w:val="24"/>
          <w:lang w:val="en-US"/>
        </w:rPr>
        <w:t>：</w:t>
      </w:r>
      <w:r w:rsidR="00BE16CA" w:rsidRPr="0088462A">
        <w:rPr>
          <w:rFonts w:ascii="Times New Roman" w:eastAsia="楷体" w:hAnsi="Times New Roman" w:cs="Times New Roman"/>
          <w:sz w:val="24"/>
          <w:szCs w:val="24"/>
        </w:rPr>
        <w:t>蔡昀女士</w:t>
      </w:r>
    </w:p>
    <w:p w14:paraId="58F07B15" w14:textId="5914B55C" w:rsidR="009555DF" w:rsidRPr="0088462A" w:rsidRDefault="00DD2197" w:rsidP="007F0F73">
      <w:pPr>
        <w:rPr>
          <w:rFonts w:ascii="Times New Roman" w:eastAsia="楷体" w:hAnsi="Times New Roman" w:cs="Times New Roman"/>
          <w:sz w:val="24"/>
          <w:szCs w:val="24"/>
          <w:lang w:val="en-US"/>
        </w:rPr>
      </w:pPr>
      <w:r w:rsidRPr="0088462A">
        <w:rPr>
          <w:rFonts w:ascii="Times New Roman" w:eastAsia="楷体" w:hAnsi="Times New Roman" w:cs="Times New Roman"/>
          <w:sz w:val="24"/>
          <w:szCs w:val="24"/>
          <w:lang w:val="en-US"/>
        </w:rPr>
        <w:t>四、</w:t>
      </w:r>
      <w:r w:rsidR="1E010619" w:rsidRPr="0088462A">
        <w:rPr>
          <w:rFonts w:ascii="Times New Roman" w:eastAsia="楷体" w:hAnsi="Times New Roman" w:cs="Times New Roman"/>
          <w:sz w:val="24"/>
          <w:szCs w:val="24"/>
        </w:rPr>
        <w:t>线上</w:t>
      </w:r>
      <w:r w:rsidR="00722932" w:rsidRPr="0088462A">
        <w:rPr>
          <w:rFonts w:ascii="Times New Roman" w:eastAsia="楷体" w:hAnsi="Times New Roman" w:cs="Times New Roman"/>
          <w:sz w:val="24"/>
          <w:szCs w:val="24"/>
        </w:rPr>
        <w:t>会议</w:t>
      </w:r>
      <w:r w:rsidR="7377E13F" w:rsidRPr="0088462A">
        <w:rPr>
          <w:rFonts w:ascii="Times New Roman" w:eastAsia="楷体" w:hAnsi="Times New Roman" w:cs="Times New Roman"/>
          <w:sz w:val="24"/>
          <w:szCs w:val="24"/>
        </w:rPr>
        <w:t>平台</w:t>
      </w:r>
      <w:r w:rsidR="006D0AEB" w:rsidRPr="0088462A">
        <w:rPr>
          <w:rFonts w:ascii="Times New Roman" w:eastAsia="楷体" w:hAnsi="Times New Roman" w:cs="Times New Roman"/>
          <w:sz w:val="24"/>
          <w:szCs w:val="24"/>
          <w:lang w:val="en-US"/>
        </w:rPr>
        <w:t>：</w:t>
      </w:r>
    </w:p>
    <w:p w14:paraId="55616561" w14:textId="0A7E7FEA" w:rsidR="00183E99" w:rsidRPr="0088462A" w:rsidRDefault="00D25527" w:rsidP="002954F4">
      <w:pPr>
        <w:spacing w:after="320"/>
        <w:ind w:firstLineChars="200" w:firstLine="480"/>
        <w:jc w:val="both"/>
        <w:rPr>
          <w:rFonts w:ascii="Times New Roman" w:eastAsia="楷体" w:hAnsi="Times New Roman" w:cs="Times New Roman"/>
          <w:sz w:val="24"/>
          <w:szCs w:val="24"/>
          <w:lang w:val="en-US"/>
        </w:rPr>
      </w:pPr>
      <w:r w:rsidRPr="0088462A">
        <w:rPr>
          <w:rFonts w:ascii="Times New Roman" w:eastAsia="楷体" w:hAnsi="Times New Roman" w:cs="Times New Roman"/>
          <w:sz w:val="24"/>
          <w:szCs w:val="24"/>
        </w:rPr>
        <w:t>上海证券交易所上证路演中心</w:t>
      </w:r>
      <w:r w:rsidRPr="0088462A">
        <w:rPr>
          <w:rFonts w:ascii="Times New Roman" w:eastAsia="楷体" w:hAnsi="Times New Roman" w:cs="Times New Roman"/>
          <w:sz w:val="24"/>
          <w:szCs w:val="24"/>
          <w:lang w:val="en-US"/>
        </w:rPr>
        <w:t>（</w:t>
      </w:r>
      <w:r w:rsidRPr="0088462A">
        <w:rPr>
          <w:rFonts w:ascii="Times New Roman" w:eastAsia="楷体" w:hAnsi="Times New Roman" w:cs="Times New Roman"/>
          <w:sz w:val="24"/>
          <w:szCs w:val="24"/>
        </w:rPr>
        <w:t>网址</w:t>
      </w:r>
      <w:r w:rsidRPr="0088462A">
        <w:rPr>
          <w:rFonts w:ascii="Times New Roman" w:eastAsia="楷体" w:hAnsi="Times New Roman" w:cs="Times New Roman"/>
          <w:sz w:val="24"/>
          <w:szCs w:val="24"/>
          <w:lang w:val="en-US"/>
        </w:rPr>
        <w:t>：</w:t>
      </w:r>
      <w:hyperlink r:id="rId10">
        <w:r w:rsidR="009555DF" w:rsidRPr="0088462A">
          <w:rPr>
            <w:rStyle w:val="af2"/>
            <w:rFonts w:ascii="Times New Roman" w:eastAsia="楷体" w:hAnsi="Times New Roman" w:cs="Times New Roman"/>
            <w:sz w:val="24"/>
            <w:szCs w:val="24"/>
            <w:lang w:val="en-US"/>
          </w:rPr>
          <w:t>http://roadshow.sseinfo.com/</w:t>
        </w:r>
      </w:hyperlink>
      <w:r w:rsidRPr="0088462A">
        <w:rPr>
          <w:rFonts w:ascii="Times New Roman" w:eastAsia="楷体" w:hAnsi="Times New Roman" w:cs="Times New Roman"/>
          <w:sz w:val="24"/>
          <w:szCs w:val="24"/>
          <w:lang w:val="en-US"/>
        </w:rPr>
        <w:t>）</w:t>
      </w:r>
      <w:r w:rsidR="00183E99" w:rsidRPr="0088462A">
        <w:rPr>
          <w:rFonts w:ascii="Times New Roman" w:eastAsia="楷体" w:hAnsi="Times New Roman" w:cs="Times New Roman"/>
          <w:sz w:val="24"/>
          <w:szCs w:val="24"/>
        </w:rPr>
        <w:t>及</w:t>
      </w:r>
      <w:r w:rsidR="7675EE65" w:rsidRPr="0088462A">
        <w:rPr>
          <w:rFonts w:ascii="Times New Roman" w:eastAsia="楷体" w:hAnsi="Times New Roman" w:cs="Times New Roman"/>
          <w:sz w:val="24"/>
          <w:szCs w:val="24"/>
          <w:lang w:val="en-US"/>
        </w:rPr>
        <w:t>Teams</w:t>
      </w:r>
      <w:r w:rsidR="00183E99" w:rsidRPr="0088462A">
        <w:rPr>
          <w:rFonts w:ascii="Times New Roman" w:eastAsia="楷体" w:hAnsi="Times New Roman" w:cs="Times New Roman"/>
          <w:sz w:val="24"/>
          <w:szCs w:val="24"/>
        </w:rPr>
        <w:t>线上会议</w:t>
      </w:r>
      <w:r w:rsidR="007D2D64" w:rsidRPr="0088462A">
        <w:rPr>
          <w:rFonts w:ascii="Times New Roman" w:eastAsia="楷体" w:hAnsi="Times New Roman" w:cs="Times New Roman"/>
          <w:sz w:val="24"/>
          <w:szCs w:val="24"/>
        </w:rPr>
        <w:t>。</w:t>
      </w:r>
    </w:p>
    <w:p w14:paraId="741B9DB1" w14:textId="0B918DA3" w:rsidR="00D80DB6" w:rsidRPr="0088462A" w:rsidRDefault="00DD2197" w:rsidP="007F0F73">
      <w:pPr>
        <w:rPr>
          <w:rFonts w:ascii="Times New Roman" w:eastAsia="楷体" w:hAnsi="Times New Roman" w:cs="Times New Roman"/>
          <w:sz w:val="24"/>
          <w:szCs w:val="24"/>
        </w:rPr>
      </w:pPr>
      <w:r w:rsidRPr="0088462A">
        <w:rPr>
          <w:rFonts w:ascii="Times New Roman" w:eastAsia="楷体" w:hAnsi="Times New Roman" w:cs="Times New Roman"/>
          <w:sz w:val="24"/>
          <w:szCs w:val="24"/>
        </w:rPr>
        <w:t>五、</w:t>
      </w:r>
      <w:r w:rsidR="00722932" w:rsidRPr="0088462A">
        <w:rPr>
          <w:rFonts w:ascii="Times New Roman" w:eastAsia="楷体" w:hAnsi="Times New Roman" w:cs="Times New Roman"/>
          <w:sz w:val="24"/>
          <w:szCs w:val="24"/>
        </w:rPr>
        <w:t>沟通</w:t>
      </w:r>
      <w:r w:rsidR="00226B25" w:rsidRPr="0088462A">
        <w:rPr>
          <w:rFonts w:ascii="Times New Roman" w:eastAsia="楷体" w:hAnsi="Times New Roman" w:cs="Times New Roman"/>
          <w:sz w:val="24"/>
          <w:szCs w:val="24"/>
        </w:rPr>
        <w:t>内容：</w:t>
      </w:r>
    </w:p>
    <w:p w14:paraId="37CF38BA" w14:textId="69F34B61" w:rsidR="00183E99" w:rsidRPr="0088462A" w:rsidRDefault="00D25527" w:rsidP="007F0F73">
      <w:pPr>
        <w:rPr>
          <w:rFonts w:ascii="Times New Roman" w:eastAsia="楷体" w:hAnsi="Times New Roman" w:cs="Times New Roman"/>
          <w:sz w:val="24"/>
          <w:szCs w:val="24"/>
        </w:rPr>
      </w:pPr>
      <w:r w:rsidRPr="0088462A">
        <w:rPr>
          <w:rFonts w:ascii="Times New Roman" w:eastAsia="楷体" w:hAnsi="Times New Roman" w:cs="Times New Roman"/>
          <w:sz w:val="24"/>
          <w:szCs w:val="24"/>
        </w:rPr>
        <w:t>公司就投资者普遍关注的问题进行回答。沟通内容如下：</w:t>
      </w:r>
    </w:p>
    <w:p w14:paraId="760FA9DD" w14:textId="494FC4AE" w:rsidR="000F27A5" w:rsidRPr="0088462A" w:rsidRDefault="000F27A5" w:rsidP="007F0F73">
      <w:pPr>
        <w:pStyle w:val="a8"/>
        <w:numPr>
          <w:ilvl w:val="0"/>
          <w:numId w:val="1"/>
        </w:numPr>
        <w:ind w:firstLineChars="0" w:firstLine="0"/>
        <w:rPr>
          <w:rFonts w:ascii="Times New Roman" w:eastAsia="楷体" w:hAnsi="Times New Roman"/>
          <w:sz w:val="24"/>
          <w:szCs w:val="24"/>
        </w:rPr>
      </w:pPr>
      <w:r w:rsidRPr="0088462A">
        <w:rPr>
          <w:rFonts w:ascii="Times New Roman" w:eastAsia="楷体" w:hAnsi="Times New Roman"/>
          <w:sz w:val="24"/>
          <w:szCs w:val="24"/>
        </w:rPr>
        <w:t>如何看待国内企业纷纷规划建设蛋氨酸产能，公司的成本优势体现在哪些方面？</w:t>
      </w:r>
    </w:p>
    <w:p w14:paraId="6736B0AA" w14:textId="1F20B283" w:rsidR="00C82597" w:rsidRPr="0088462A" w:rsidRDefault="00DF77E7" w:rsidP="007F0F73">
      <w:pPr>
        <w:pStyle w:val="ui-chatitem"/>
        <w:numPr>
          <w:ilvl w:val="0"/>
          <w:numId w:val="38"/>
        </w:numPr>
        <w:spacing w:before="0" w:beforeAutospacing="0"/>
        <w:ind w:left="448"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全球化的规模生产布局是安迪苏重要优势之一。安迪苏自成立至今的</w:t>
      </w:r>
      <w:r w:rsidRPr="0088462A">
        <w:rPr>
          <w:rFonts w:ascii="Times New Roman" w:eastAsia="楷体" w:hAnsi="Times New Roman" w:cs="Times New Roman"/>
          <w:color w:val="5B9BD5" w:themeColor="accent1"/>
          <w:kern w:val="2"/>
          <w14:ligatures w14:val="standardContextual"/>
        </w:rPr>
        <w:t xml:space="preserve"> 80 </w:t>
      </w:r>
      <w:r w:rsidRPr="0088462A">
        <w:rPr>
          <w:rFonts w:ascii="Times New Roman" w:eastAsia="楷体" w:hAnsi="Times New Roman" w:cs="Times New Roman"/>
          <w:color w:val="5B9BD5" w:themeColor="accent1"/>
          <w:kern w:val="2"/>
          <w14:ligatures w14:val="standardContextual"/>
        </w:rPr>
        <w:t>余年，拥有丰富的行业经验，而且目前我们在中国和欧洲拥有两个液体蛋氨酸生产平台，它们使用相同的生产工艺，通过</w:t>
      </w:r>
      <w:r w:rsidR="726350D7" w:rsidRPr="0088462A">
        <w:rPr>
          <w:rFonts w:ascii="Times New Roman" w:eastAsia="楷体" w:hAnsi="Times New Roman" w:cs="Times New Roman"/>
          <w:color w:val="5B9BD5" w:themeColor="accent1"/>
          <w:kern w:val="2"/>
          <w14:ligatures w14:val="standardContextual"/>
        </w:rPr>
        <w:t>持续</w:t>
      </w:r>
      <w:r w:rsidRPr="0088462A">
        <w:rPr>
          <w:rFonts w:ascii="Times New Roman" w:eastAsia="楷体" w:hAnsi="Times New Roman" w:cs="Times New Roman"/>
          <w:color w:val="5B9BD5" w:themeColor="accent1"/>
          <w:kern w:val="2"/>
          <w14:ligatures w14:val="standardContextual"/>
        </w:rPr>
        <w:t>内部对标，生产平间可以相互借鉴好经验、好做法，</w:t>
      </w:r>
      <w:r w:rsidR="41145295" w:rsidRPr="0088462A">
        <w:rPr>
          <w:rFonts w:ascii="Times New Roman" w:eastAsia="楷体" w:hAnsi="Times New Roman" w:cs="Times New Roman"/>
          <w:color w:val="5B9BD5" w:themeColor="accent1"/>
          <w:kern w:val="2"/>
          <w14:ligatures w14:val="standardContextual"/>
        </w:rPr>
        <w:t>持续</w:t>
      </w:r>
      <w:r w:rsidR="72BD06BD" w:rsidRPr="0088462A">
        <w:rPr>
          <w:rFonts w:ascii="Times New Roman" w:eastAsia="楷体" w:hAnsi="Times New Roman" w:cs="Times New Roman"/>
          <w:color w:val="5B9BD5" w:themeColor="accent1"/>
        </w:rPr>
        <w:t>降低</w:t>
      </w:r>
      <w:r w:rsidR="0E6CF099" w:rsidRPr="0088462A">
        <w:rPr>
          <w:rFonts w:ascii="Times New Roman" w:eastAsia="楷体" w:hAnsi="Times New Roman" w:cs="Times New Roman"/>
          <w:color w:val="5B9BD5" w:themeColor="accent1"/>
        </w:rPr>
        <w:t>液体蛋氨酸生产</w:t>
      </w:r>
      <w:r w:rsidR="72BD06BD" w:rsidRPr="0088462A">
        <w:rPr>
          <w:rFonts w:ascii="Times New Roman" w:eastAsia="楷体" w:hAnsi="Times New Roman" w:cs="Times New Roman"/>
          <w:color w:val="5B9BD5" w:themeColor="accent1"/>
        </w:rPr>
        <w:t>成本</w:t>
      </w:r>
      <w:r w:rsidRPr="0088462A">
        <w:rPr>
          <w:rFonts w:ascii="Times New Roman" w:eastAsia="楷体" w:hAnsi="Times New Roman" w:cs="Times New Roman"/>
          <w:color w:val="5B9BD5" w:themeColor="accent1"/>
          <w:kern w:val="2"/>
          <w14:ligatures w14:val="standardContextual"/>
        </w:rPr>
        <w:t>。</w:t>
      </w:r>
      <w:r w:rsidR="5D144FFC" w:rsidRPr="0088462A">
        <w:rPr>
          <w:rFonts w:ascii="Times New Roman" w:eastAsia="楷体" w:hAnsi="Times New Roman" w:cs="Times New Roman"/>
          <w:color w:val="5B9BD5" w:themeColor="accent1"/>
        </w:rPr>
        <w:t>此外，</w:t>
      </w:r>
      <w:r w:rsidRPr="0088462A">
        <w:rPr>
          <w:rFonts w:ascii="Times New Roman" w:eastAsia="楷体" w:hAnsi="Times New Roman" w:cs="Times New Roman"/>
          <w:color w:val="5B9BD5" w:themeColor="accent1"/>
          <w:kern w:val="2"/>
          <w14:ligatures w14:val="standardContextual"/>
        </w:rPr>
        <w:t>我们</w:t>
      </w:r>
      <w:r w:rsidR="2403C0C2" w:rsidRPr="0088462A">
        <w:rPr>
          <w:rFonts w:ascii="Times New Roman" w:eastAsia="楷体" w:hAnsi="Times New Roman" w:cs="Times New Roman"/>
          <w:color w:val="5B9BD5" w:themeColor="accent1"/>
        </w:rPr>
        <w:t>还</w:t>
      </w:r>
      <w:r w:rsidR="6729998F" w:rsidRPr="0088462A">
        <w:rPr>
          <w:rFonts w:ascii="Times New Roman" w:eastAsia="楷体" w:hAnsi="Times New Roman" w:cs="Times New Roman"/>
          <w:color w:val="5B9BD5" w:themeColor="accent1"/>
        </w:rPr>
        <w:t>依托全球化布局</w:t>
      </w:r>
      <w:r w:rsidR="4338B2DF" w:rsidRPr="0088462A">
        <w:rPr>
          <w:rFonts w:ascii="Times New Roman" w:eastAsia="楷体" w:hAnsi="Times New Roman" w:cs="Times New Roman"/>
          <w:color w:val="5B9BD5" w:themeColor="accent1"/>
          <w:kern w:val="2"/>
          <w14:ligatures w14:val="standardContextual"/>
        </w:rPr>
        <w:t>，</w:t>
      </w:r>
      <w:r w:rsidR="007548F1" w:rsidRPr="0088462A">
        <w:rPr>
          <w:rFonts w:ascii="Times New Roman" w:eastAsia="楷体" w:hAnsi="Times New Roman" w:cs="Times New Roman"/>
          <w:color w:val="5B9BD5" w:themeColor="accent1"/>
          <w:kern w:val="2"/>
          <w14:ligatures w14:val="standardContextual"/>
        </w:rPr>
        <w:t>通过持续</w:t>
      </w:r>
      <w:r w:rsidR="4338B2DF" w:rsidRPr="0088462A">
        <w:rPr>
          <w:rFonts w:ascii="Times New Roman" w:eastAsia="楷体" w:hAnsi="Times New Roman" w:cs="Times New Roman"/>
          <w:color w:val="5B9BD5" w:themeColor="accent1"/>
          <w:kern w:val="2"/>
          <w14:ligatures w14:val="standardContextual"/>
        </w:rPr>
        <w:t>研发</w:t>
      </w:r>
      <w:r w:rsidRPr="0088462A">
        <w:rPr>
          <w:rFonts w:ascii="Times New Roman" w:eastAsia="楷体" w:hAnsi="Times New Roman" w:cs="Times New Roman"/>
          <w:color w:val="5B9BD5" w:themeColor="accent1"/>
          <w:kern w:val="2"/>
          <w14:ligatures w14:val="standardContextual"/>
        </w:rPr>
        <w:t>创新</w:t>
      </w:r>
      <w:r w:rsidRPr="0088462A">
        <w:rPr>
          <w:rFonts w:ascii="Times New Roman" w:eastAsia="楷体" w:hAnsi="Times New Roman" w:cs="Times New Roman"/>
          <w:color w:val="5B9BD5" w:themeColor="accent1"/>
        </w:rPr>
        <w:t>、卓越运营和</w:t>
      </w:r>
      <w:r w:rsidR="4D41E767" w:rsidRPr="0088462A">
        <w:rPr>
          <w:rFonts w:ascii="Times New Roman" w:eastAsia="楷体" w:hAnsi="Times New Roman" w:cs="Times New Roman"/>
          <w:color w:val="5B9BD5" w:themeColor="accent1"/>
        </w:rPr>
        <w:t>各类</w:t>
      </w:r>
      <w:r w:rsidR="007548F1" w:rsidRPr="0088462A">
        <w:rPr>
          <w:rFonts w:ascii="Times New Roman" w:eastAsia="楷体" w:hAnsi="Times New Roman" w:cs="Times New Roman"/>
          <w:color w:val="5B9BD5" w:themeColor="accent1"/>
        </w:rPr>
        <w:t>卓有成效的</w:t>
      </w:r>
      <w:r w:rsidRPr="0088462A">
        <w:rPr>
          <w:rFonts w:ascii="Times New Roman" w:eastAsia="楷体" w:hAnsi="Times New Roman" w:cs="Times New Roman"/>
          <w:color w:val="5B9BD5" w:themeColor="accent1"/>
        </w:rPr>
        <w:t>成本</w:t>
      </w:r>
      <w:r w:rsidR="7C82BFE2" w:rsidRPr="0088462A">
        <w:rPr>
          <w:rFonts w:ascii="Times New Roman" w:eastAsia="楷体" w:hAnsi="Times New Roman" w:cs="Times New Roman"/>
          <w:color w:val="5B9BD5" w:themeColor="accent1"/>
        </w:rPr>
        <w:t>压降</w:t>
      </w:r>
      <w:r w:rsidRPr="0088462A" w:rsidDel="00DF77E7">
        <w:rPr>
          <w:rFonts w:ascii="Times New Roman" w:eastAsia="楷体" w:hAnsi="Times New Roman" w:cs="Times New Roman"/>
          <w:color w:val="5B9BD5" w:themeColor="accent1"/>
        </w:rPr>
        <w:t>措施</w:t>
      </w:r>
      <w:r w:rsidRPr="0088462A">
        <w:rPr>
          <w:rFonts w:ascii="Times New Roman" w:eastAsia="楷体" w:hAnsi="Times New Roman" w:cs="Times New Roman"/>
          <w:color w:val="5B9BD5" w:themeColor="accent1"/>
          <w:kern w:val="2"/>
          <w14:ligatures w14:val="standardContextual"/>
        </w:rPr>
        <w:t>，</w:t>
      </w:r>
      <w:r w:rsidR="658E3AB3" w:rsidRPr="0088462A">
        <w:rPr>
          <w:rFonts w:ascii="Times New Roman" w:eastAsia="楷体" w:hAnsi="Times New Roman" w:cs="Times New Roman"/>
          <w:color w:val="5B9BD5" w:themeColor="accent1"/>
          <w:kern w:val="2"/>
          <w14:ligatures w14:val="standardContextual"/>
        </w:rPr>
        <w:t>不断</w:t>
      </w:r>
      <w:r w:rsidR="239776DF" w:rsidRPr="0088462A">
        <w:rPr>
          <w:rFonts w:ascii="Times New Roman" w:eastAsia="楷体" w:hAnsi="Times New Roman" w:cs="Times New Roman"/>
          <w:color w:val="5B9BD5" w:themeColor="accent1"/>
        </w:rPr>
        <w:t>提升</w:t>
      </w:r>
      <w:r w:rsidR="06CFF5B2" w:rsidRPr="0088462A">
        <w:rPr>
          <w:rFonts w:ascii="Times New Roman" w:eastAsia="楷体" w:hAnsi="Times New Roman" w:cs="Times New Roman"/>
          <w:color w:val="5B9BD5" w:themeColor="accent1"/>
        </w:rPr>
        <w:t>竞争力</w:t>
      </w:r>
      <w:r w:rsidR="4677A6F2" w:rsidRPr="0088462A">
        <w:rPr>
          <w:rFonts w:ascii="Times New Roman" w:eastAsia="楷体" w:hAnsi="Times New Roman" w:cs="Times New Roman"/>
          <w:color w:val="5B9BD5" w:themeColor="accent1"/>
          <w:kern w:val="2"/>
          <w14:ligatures w14:val="standardContextual"/>
        </w:rPr>
        <w:t>水平</w:t>
      </w:r>
      <w:r w:rsidRPr="0088462A">
        <w:rPr>
          <w:rFonts w:ascii="Times New Roman" w:eastAsia="楷体" w:hAnsi="Times New Roman" w:cs="Times New Roman"/>
          <w:color w:val="5B9BD5" w:themeColor="accent1"/>
          <w:kern w:val="2"/>
          <w14:ligatures w14:val="standardContextual"/>
        </w:rPr>
        <w:t>。</w:t>
      </w:r>
    </w:p>
    <w:p w14:paraId="263E04E5" w14:textId="18E4D48D" w:rsidR="00C82597" w:rsidRPr="0088462A" w:rsidRDefault="00695894" w:rsidP="007F0F73">
      <w:pPr>
        <w:pStyle w:val="ui-chatitem"/>
        <w:numPr>
          <w:ilvl w:val="0"/>
          <w:numId w:val="38"/>
        </w:numPr>
        <w:spacing w:before="0" w:beforeAutospacing="0"/>
        <w:ind w:left="448"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得益于有效的</w:t>
      </w:r>
      <w:r w:rsidRPr="0088462A">
        <w:rPr>
          <w:rFonts w:ascii="Times New Roman" w:eastAsia="楷体" w:hAnsi="Times New Roman" w:cs="Times New Roman"/>
          <w:color w:val="5B9BD5" w:themeColor="accent1"/>
          <w:kern w:val="2"/>
          <w14:ligatures w14:val="standardContextual"/>
        </w:rPr>
        <w:t>“</w:t>
      </w:r>
      <w:r w:rsidRPr="0088462A">
        <w:rPr>
          <w:rFonts w:ascii="Times New Roman" w:eastAsia="楷体" w:hAnsi="Times New Roman" w:cs="Times New Roman"/>
          <w:color w:val="5B9BD5" w:themeColor="accent1"/>
          <w:kern w:val="2"/>
          <w14:ligatures w14:val="standardContextual"/>
        </w:rPr>
        <w:t>全球市场准入</w:t>
      </w:r>
      <w:r w:rsidRPr="0088462A">
        <w:rPr>
          <w:rFonts w:ascii="Times New Roman" w:eastAsia="楷体" w:hAnsi="Times New Roman" w:cs="Times New Roman"/>
          <w:color w:val="5B9BD5" w:themeColor="accent1"/>
          <w:kern w:val="2"/>
          <w14:ligatures w14:val="standardContextual"/>
        </w:rPr>
        <w:t>”</w:t>
      </w:r>
      <w:r w:rsidR="007548F1" w:rsidRPr="0088462A">
        <w:rPr>
          <w:rFonts w:ascii="Times New Roman" w:eastAsia="楷体" w:hAnsi="Times New Roman" w:cs="Times New Roman"/>
          <w:color w:val="5B9BD5" w:themeColor="accent1"/>
          <w:kern w:val="2"/>
          <w14:ligatures w14:val="standardContextual"/>
        </w:rPr>
        <w:t>组织和流程</w:t>
      </w:r>
      <w:r w:rsidRPr="0088462A">
        <w:rPr>
          <w:rFonts w:ascii="Times New Roman" w:eastAsia="楷体" w:hAnsi="Times New Roman" w:cs="Times New Roman"/>
          <w:color w:val="5B9BD5" w:themeColor="accent1"/>
          <w:kern w:val="2"/>
          <w14:ligatures w14:val="standardContextual"/>
        </w:rPr>
        <w:t>，安迪苏能</w:t>
      </w:r>
      <w:r w:rsidR="007548F1" w:rsidRPr="0088462A">
        <w:rPr>
          <w:rFonts w:ascii="Times New Roman" w:eastAsia="楷体" w:hAnsi="Times New Roman" w:cs="Times New Roman"/>
          <w:color w:val="5B9BD5" w:themeColor="accent1"/>
          <w:kern w:val="2"/>
          <w14:ligatures w14:val="standardContextual"/>
        </w:rPr>
        <w:t>高效应对各个不同国家或地</w:t>
      </w:r>
      <w:r w:rsidR="65174DFF" w:rsidRPr="0088462A">
        <w:rPr>
          <w:rFonts w:ascii="Times New Roman" w:eastAsia="楷体" w:hAnsi="Times New Roman" w:cs="Times New Roman"/>
          <w:color w:val="5B9BD5" w:themeColor="accent1"/>
          <w:kern w:val="2"/>
          <w14:ligatures w14:val="standardContextual"/>
        </w:rPr>
        <w:t>区</w:t>
      </w:r>
      <w:r w:rsidR="007548F1" w:rsidRPr="0088462A">
        <w:rPr>
          <w:rFonts w:ascii="Times New Roman" w:eastAsia="楷体" w:hAnsi="Times New Roman" w:cs="Times New Roman"/>
          <w:color w:val="5B9BD5" w:themeColor="accent1"/>
          <w:kern w:val="2"/>
          <w14:ligatures w14:val="standardContextual"/>
        </w:rPr>
        <w:t>的法规</w:t>
      </w:r>
      <w:r w:rsidR="65174DFF" w:rsidRPr="0088462A">
        <w:rPr>
          <w:rFonts w:ascii="Times New Roman" w:eastAsia="楷体" w:hAnsi="Times New Roman" w:cs="Times New Roman"/>
          <w:color w:val="5B9BD5" w:themeColor="accent1"/>
          <w:kern w:val="2"/>
          <w14:ligatures w14:val="standardContextual"/>
        </w:rPr>
        <w:t>要求</w:t>
      </w:r>
      <w:r w:rsidR="007548F1" w:rsidRPr="0088462A">
        <w:rPr>
          <w:rFonts w:ascii="Times New Roman" w:eastAsia="楷体" w:hAnsi="Times New Roman" w:cs="Times New Roman"/>
          <w:color w:val="5B9BD5" w:themeColor="accent1"/>
          <w:kern w:val="2"/>
          <w14:ligatures w14:val="standardContextual"/>
        </w:rPr>
        <w:t>和</w:t>
      </w:r>
      <w:r w:rsidRPr="0088462A">
        <w:rPr>
          <w:rFonts w:ascii="Times New Roman" w:eastAsia="楷体" w:hAnsi="Times New Roman" w:cs="Times New Roman"/>
          <w:color w:val="5B9BD5" w:themeColor="accent1"/>
          <w:kern w:val="2"/>
          <w14:ligatures w14:val="standardContextual"/>
        </w:rPr>
        <w:t>技术</w:t>
      </w:r>
      <w:r w:rsidR="7A0733A6" w:rsidRPr="0088462A">
        <w:rPr>
          <w:rFonts w:ascii="Times New Roman" w:eastAsia="楷体" w:hAnsi="Times New Roman" w:cs="Times New Roman"/>
          <w:color w:val="5B9BD5" w:themeColor="accent1"/>
          <w:kern w:val="2"/>
          <w14:ligatures w14:val="standardContextual"/>
        </w:rPr>
        <w:t>标准，</w:t>
      </w:r>
      <w:r w:rsidR="007548F1" w:rsidRPr="0088462A">
        <w:rPr>
          <w:rFonts w:ascii="Times New Roman" w:eastAsia="楷体" w:hAnsi="Times New Roman" w:cs="Times New Roman"/>
          <w:color w:val="5B9BD5" w:themeColor="accent1"/>
          <w:kern w:val="2"/>
          <w14:ligatures w14:val="standardContextual"/>
        </w:rPr>
        <w:t>实现产品市场的</w:t>
      </w:r>
      <w:r w:rsidRPr="0088462A">
        <w:rPr>
          <w:rFonts w:ascii="Times New Roman" w:eastAsia="楷体" w:hAnsi="Times New Roman" w:cs="Times New Roman"/>
          <w:color w:val="5B9BD5" w:themeColor="accent1"/>
          <w:kern w:val="2"/>
          <w14:ligatures w14:val="standardContextual"/>
        </w:rPr>
        <w:t>全球</w:t>
      </w:r>
      <w:r w:rsidR="007548F1" w:rsidRPr="0088462A">
        <w:rPr>
          <w:rFonts w:ascii="Times New Roman" w:eastAsia="楷体" w:hAnsi="Times New Roman" w:cs="Times New Roman"/>
          <w:color w:val="5B9BD5" w:themeColor="accent1"/>
          <w:kern w:val="2"/>
          <w14:ligatures w14:val="standardContextual"/>
        </w:rPr>
        <w:t>推广</w:t>
      </w:r>
      <w:r w:rsidR="3F1A5B15" w:rsidRPr="0088462A">
        <w:rPr>
          <w:rFonts w:ascii="Times New Roman" w:eastAsia="楷体" w:hAnsi="Times New Roman" w:cs="Times New Roman"/>
          <w:color w:val="5B9BD5" w:themeColor="accent1"/>
          <w:kern w:val="2"/>
          <w14:ligatures w14:val="standardContextual"/>
        </w:rPr>
        <w:t>，</w:t>
      </w:r>
      <w:r w:rsidR="007548F1" w:rsidRPr="0088462A">
        <w:rPr>
          <w:rFonts w:ascii="Times New Roman" w:eastAsia="楷体" w:hAnsi="Times New Roman" w:cs="Times New Roman"/>
          <w:color w:val="5B9BD5" w:themeColor="accent1"/>
          <w:kern w:val="2"/>
          <w14:ligatures w14:val="standardContextual"/>
        </w:rPr>
        <w:t>从而</w:t>
      </w:r>
      <w:r w:rsidRPr="0088462A">
        <w:rPr>
          <w:rFonts w:ascii="Times New Roman" w:eastAsia="楷体" w:hAnsi="Times New Roman" w:cs="Times New Roman"/>
          <w:color w:val="5B9BD5" w:themeColor="accent1"/>
          <w:kern w:val="2"/>
          <w14:ligatures w14:val="standardContextual"/>
        </w:rPr>
        <w:t>抓住</w:t>
      </w:r>
      <w:r w:rsidR="007548F1" w:rsidRPr="0088462A">
        <w:rPr>
          <w:rFonts w:ascii="Times New Roman" w:eastAsia="楷体" w:hAnsi="Times New Roman" w:cs="Times New Roman"/>
          <w:color w:val="5B9BD5" w:themeColor="accent1"/>
          <w:kern w:val="2"/>
          <w14:ligatures w14:val="standardContextual"/>
        </w:rPr>
        <w:t>各个区域</w:t>
      </w:r>
      <w:r w:rsidRPr="0088462A">
        <w:rPr>
          <w:rFonts w:ascii="Times New Roman" w:eastAsia="楷体" w:hAnsi="Times New Roman" w:cs="Times New Roman"/>
          <w:color w:val="5B9BD5" w:themeColor="accent1"/>
          <w:kern w:val="2"/>
          <w14:ligatures w14:val="standardContextual"/>
        </w:rPr>
        <w:t>市场上商业机遇。尽管</w:t>
      </w:r>
      <w:r w:rsidR="525EB248" w:rsidRPr="0088462A">
        <w:rPr>
          <w:rFonts w:ascii="Times New Roman" w:eastAsia="楷体" w:hAnsi="Times New Roman" w:cs="Times New Roman"/>
          <w:color w:val="5B9BD5" w:themeColor="accent1"/>
          <w:kern w:val="2"/>
          <w14:ligatures w14:val="standardContextual"/>
        </w:rPr>
        <w:t>技术规范要求严格、贸易环境错综复杂，</w:t>
      </w:r>
      <w:r w:rsidRPr="0088462A">
        <w:rPr>
          <w:rFonts w:ascii="Times New Roman" w:eastAsia="楷体" w:hAnsi="Times New Roman" w:cs="Times New Roman"/>
          <w:color w:val="5B9BD5" w:themeColor="accent1"/>
          <w:kern w:val="2"/>
          <w14:ligatures w14:val="standardContextual"/>
        </w:rPr>
        <w:t>安</w:t>
      </w:r>
      <w:r w:rsidRPr="0088462A">
        <w:rPr>
          <w:rFonts w:ascii="Times New Roman" w:eastAsia="楷体" w:hAnsi="Times New Roman" w:cs="Times New Roman"/>
          <w:color w:val="5B9BD5" w:themeColor="accent1"/>
          <w:kern w:val="2"/>
          <w14:ligatures w14:val="standardContextual"/>
        </w:rPr>
        <w:lastRenderedPageBreak/>
        <w:t>迪苏的产品依然成功获得了</w:t>
      </w:r>
      <w:r w:rsidRPr="0088462A">
        <w:rPr>
          <w:rFonts w:ascii="Times New Roman" w:eastAsia="楷体" w:hAnsi="Times New Roman" w:cs="Times New Roman"/>
          <w:color w:val="5B9BD5" w:themeColor="accent1"/>
          <w:kern w:val="2"/>
          <w14:ligatures w14:val="standardContextual"/>
        </w:rPr>
        <w:t>120</w:t>
      </w:r>
      <w:r w:rsidRPr="0088462A">
        <w:rPr>
          <w:rFonts w:ascii="Times New Roman" w:eastAsia="楷体" w:hAnsi="Times New Roman" w:cs="Times New Roman"/>
          <w:color w:val="5B9BD5" w:themeColor="accent1"/>
          <w:kern w:val="2"/>
          <w14:ligatures w14:val="standardContextual"/>
        </w:rPr>
        <w:t>多个国家的市场准入。</w:t>
      </w:r>
      <w:r w:rsidR="00CE229B" w:rsidRPr="0088462A">
        <w:rPr>
          <w:rFonts w:ascii="Times New Roman" w:eastAsia="楷体" w:hAnsi="Times New Roman" w:cs="Times New Roman"/>
          <w:color w:val="5B9BD5" w:themeColor="accent1"/>
          <w:kern w:val="2"/>
          <w14:ligatures w14:val="standardContextual"/>
        </w:rPr>
        <w:t>在当前日益复杂的地缘政治环境下，市场准入使得公司能够更为灵活</w:t>
      </w:r>
      <w:r w:rsidR="6E4D9F4F" w:rsidRPr="0088462A">
        <w:rPr>
          <w:rFonts w:ascii="Times New Roman" w:eastAsia="楷体" w:hAnsi="Times New Roman" w:cs="Times New Roman"/>
          <w:color w:val="5B9BD5" w:themeColor="accent1"/>
          <w:kern w:val="2"/>
          <w14:ligatures w14:val="standardContextual"/>
        </w:rPr>
        <w:t>调控</w:t>
      </w:r>
      <w:r w:rsidR="00CE229B" w:rsidRPr="0088462A">
        <w:rPr>
          <w:rFonts w:ascii="Times New Roman" w:eastAsia="楷体" w:hAnsi="Times New Roman" w:cs="Times New Roman"/>
          <w:color w:val="5B9BD5" w:themeColor="accent1"/>
          <w:kern w:val="2"/>
          <w14:ligatures w14:val="standardContextual"/>
        </w:rPr>
        <w:t>全球的产</w:t>
      </w:r>
      <w:r w:rsidR="6076826C" w:rsidRPr="0088462A">
        <w:rPr>
          <w:rFonts w:ascii="Times New Roman" w:eastAsia="楷体" w:hAnsi="Times New Roman" w:cs="Times New Roman"/>
          <w:color w:val="5B9BD5" w:themeColor="accent1"/>
          <w:kern w:val="2"/>
          <w14:ligatures w14:val="standardContextual"/>
        </w:rPr>
        <w:t>量</w:t>
      </w:r>
      <w:r w:rsidR="41D0C4C0" w:rsidRPr="0088462A">
        <w:rPr>
          <w:rFonts w:ascii="Times New Roman" w:eastAsia="楷体" w:hAnsi="Times New Roman" w:cs="Times New Roman"/>
          <w:color w:val="5B9BD5" w:themeColor="accent1"/>
          <w:kern w:val="2"/>
          <w14:ligatures w14:val="standardContextual"/>
        </w:rPr>
        <w:t>与销量分布、产品供应</w:t>
      </w:r>
      <w:r w:rsidR="00CE229B" w:rsidRPr="0088462A">
        <w:rPr>
          <w:rFonts w:ascii="Times New Roman" w:eastAsia="楷体" w:hAnsi="Times New Roman" w:cs="Times New Roman"/>
          <w:color w:val="5B9BD5" w:themeColor="accent1"/>
          <w:kern w:val="2"/>
          <w14:ligatures w14:val="standardContextual"/>
        </w:rPr>
        <w:t>路线，</w:t>
      </w:r>
      <w:r w:rsidR="01BF2767" w:rsidRPr="0088462A">
        <w:rPr>
          <w:rFonts w:ascii="Times New Roman" w:eastAsia="楷体" w:hAnsi="Times New Roman" w:cs="Times New Roman"/>
          <w:color w:val="5B9BD5" w:themeColor="accent1"/>
          <w:kern w:val="2"/>
          <w14:ligatures w14:val="standardContextual"/>
        </w:rPr>
        <w:t>并</w:t>
      </w:r>
      <w:r w:rsidR="00CE229B" w:rsidRPr="0088462A">
        <w:rPr>
          <w:rFonts w:ascii="Times New Roman" w:eastAsia="楷体" w:hAnsi="Times New Roman" w:cs="Times New Roman"/>
          <w:color w:val="5B9BD5" w:themeColor="accent1"/>
          <w:kern w:val="2"/>
          <w14:ligatures w14:val="standardContextual"/>
        </w:rPr>
        <w:t>帮助</w:t>
      </w:r>
      <w:r w:rsidR="131414E9" w:rsidRPr="0088462A">
        <w:rPr>
          <w:rFonts w:ascii="Times New Roman" w:eastAsia="楷体" w:hAnsi="Times New Roman" w:cs="Times New Roman"/>
          <w:color w:val="5B9BD5" w:themeColor="accent1"/>
          <w:kern w:val="2"/>
          <w14:ligatures w14:val="standardContextual"/>
        </w:rPr>
        <w:t>最</w:t>
      </w:r>
      <w:r w:rsidR="00CE229B" w:rsidRPr="0088462A">
        <w:rPr>
          <w:rFonts w:ascii="Times New Roman" w:eastAsia="楷体" w:hAnsi="Times New Roman" w:cs="Times New Roman"/>
          <w:color w:val="5B9BD5" w:themeColor="accent1"/>
          <w:kern w:val="2"/>
          <w14:ligatures w14:val="standardContextual"/>
        </w:rPr>
        <w:t>公司</w:t>
      </w:r>
      <w:r w:rsidR="7F58E8DA" w:rsidRPr="0088462A">
        <w:rPr>
          <w:rFonts w:ascii="Times New Roman" w:eastAsia="楷体" w:hAnsi="Times New Roman" w:cs="Times New Roman"/>
          <w:color w:val="5B9BD5" w:themeColor="accent1"/>
        </w:rPr>
        <w:t>大程度</w:t>
      </w:r>
      <w:r w:rsidR="00CE229B" w:rsidRPr="0088462A">
        <w:rPr>
          <w:rFonts w:ascii="Times New Roman" w:eastAsia="楷体" w:hAnsi="Times New Roman" w:cs="Times New Roman"/>
          <w:color w:val="5B9BD5" w:themeColor="accent1"/>
          <w:kern w:val="2"/>
          <w14:ligatures w14:val="standardContextual"/>
        </w:rPr>
        <w:t>降低关税和物流成本。</w:t>
      </w:r>
    </w:p>
    <w:p w14:paraId="112ACC29" w14:textId="23FE3DDD" w:rsidR="00C82597" w:rsidRPr="0088462A" w:rsidRDefault="00066AF5" w:rsidP="007F0F73">
      <w:pPr>
        <w:pStyle w:val="ui-chatitem"/>
        <w:numPr>
          <w:ilvl w:val="0"/>
          <w:numId w:val="38"/>
        </w:numPr>
        <w:spacing w:before="0" w:beforeAutospacing="0"/>
        <w:ind w:left="448"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作为一家全球化动物营养添加剂生产企业，安迪苏的销售和分销网络、产能以及研发和创新</w:t>
      </w:r>
      <w:r w:rsidR="0CBED1F0" w:rsidRPr="0088462A">
        <w:rPr>
          <w:rFonts w:ascii="Times New Roman" w:eastAsia="楷体" w:hAnsi="Times New Roman" w:cs="Times New Roman"/>
          <w:color w:val="5B9BD5" w:themeColor="accent1"/>
          <w:kern w:val="2"/>
          <w14:ligatures w14:val="standardContextual"/>
        </w:rPr>
        <w:t>能力</w:t>
      </w:r>
      <w:r w:rsidRPr="0088462A">
        <w:rPr>
          <w:rFonts w:ascii="Times New Roman" w:eastAsia="楷体" w:hAnsi="Times New Roman" w:cs="Times New Roman"/>
          <w:color w:val="5B9BD5" w:themeColor="accent1"/>
          <w:kern w:val="2"/>
          <w14:ligatures w14:val="standardContextual"/>
        </w:rPr>
        <w:t>分布在世界各地，向全球逾</w:t>
      </w:r>
      <w:r w:rsidRPr="0088462A">
        <w:rPr>
          <w:rFonts w:ascii="Times New Roman" w:eastAsia="楷体" w:hAnsi="Times New Roman" w:cs="Times New Roman"/>
          <w:color w:val="5B9BD5" w:themeColor="accent1"/>
          <w:kern w:val="2"/>
          <w14:ligatures w14:val="standardContextual"/>
        </w:rPr>
        <w:t>110</w:t>
      </w:r>
      <w:r w:rsidRPr="0088462A">
        <w:rPr>
          <w:rFonts w:ascii="Times New Roman" w:eastAsia="楷体" w:hAnsi="Times New Roman" w:cs="Times New Roman"/>
          <w:color w:val="5B9BD5" w:themeColor="accent1"/>
          <w:kern w:val="2"/>
          <w14:ligatures w14:val="standardContextual"/>
        </w:rPr>
        <w:t>多个国家约</w:t>
      </w:r>
      <w:r w:rsidRPr="0088462A">
        <w:rPr>
          <w:rFonts w:ascii="Times New Roman" w:eastAsia="楷体" w:hAnsi="Times New Roman" w:cs="Times New Roman"/>
          <w:color w:val="5B9BD5" w:themeColor="accent1"/>
          <w:kern w:val="2"/>
          <w14:ligatures w14:val="standardContextual"/>
        </w:rPr>
        <w:t>4200</w:t>
      </w:r>
      <w:r w:rsidRPr="0088462A">
        <w:rPr>
          <w:rFonts w:ascii="Times New Roman" w:eastAsia="楷体" w:hAnsi="Times New Roman" w:cs="Times New Roman"/>
          <w:color w:val="5B9BD5" w:themeColor="accent1"/>
          <w:kern w:val="2"/>
          <w14:ligatures w14:val="standardContextual"/>
        </w:rPr>
        <w:t>名客户提供服务。</w:t>
      </w:r>
    </w:p>
    <w:p w14:paraId="52D676AB" w14:textId="78EF8687" w:rsidR="000F27A5" w:rsidRPr="0088462A" w:rsidRDefault="00CE229B" w:rsidP="007F0F73">
      <w:pPr>
        <w:pStyle w:val="ui-chatitem"/>
        <w:numPr>
          <w:ilvl w:val="0"/>
          <w:numId w:val="38"/>
        </w:numPr>
        <w:spacing w:before="0" w:beforeAutospacing="0"/>
        <w:ind w:left="448"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基于以上，我们有信心</w:t>
      </w:r>
      <w:r w:rsidR="001A4AC8" w:rsidRPr="0088462A">
        <w:rPr>
          <w:rFonts w:ascii="Times New Roman" w:eastAsia="楷体" w:hAnsi="Times New Roman" w:cs="Times New Roman"/>
          <w:color w:val="5B9BD5" w:themeColor="accent1"/>
          <w:kern w:val="2"/>
          <w14:ligatures w14:val="standardContextual"/>
        </w:rPr>
        <w:t>成为</w:t>
      </w:r>
      <w:r w:rsidRPr="0088462A">
        <w:rPr>
          <w:rFonts w:ascii="Times New Roman" w:eastAsia="楷体" w:hAnsi="Times New Roman" w:cs="Times New Roman"/>
          <w:color w:val="5B9BD5" w:themeColor="accent1"/>
          <w:kern w:val="2"/>
          <w14:ligatures w14:val="standardContextual"/>
        </w:rPr>
        <w:t>蛋氨酸市场</w:t>
      </w:r>
      <w:r w:rsidR="001A4AC8" w:rsidRPr="0088462A">
        <w:rPr>
          <w:rFonts w:ascii="Times New Roman" w:eastAsia="楷体" w:hAnsi="Times New Roman" w:cs="Times New Roman"/>
          <w:color w:val="5B9BD5" w:themeColor="accent1"/>
          <w:kern w:val="2"/>
          <w14:ligatures w14:val="standardContextual"/>
        </w:rPr>
        <w:t>的领导者</w:t>
      </w:r>
      <w:r w:rsidRPr="0088462A">
        <w:rPr>
          <w:rFonts w:ascii="Times New Roman" w:eastAsia="楷体" w:hAnsi="Times New Roman" w:cs="Times New Roman"/>
          <w:color w:val="5B9BD5" w:themeColor="accent1"/>
          <w:kern w:val="2"/>
          <w14:ligatures w14:val="standardContextual"/>
        </w:rPr>
        <w:t>。</w:t>
      </w:r>
    </w:p>
    <w:p w14:paraId="0CA35681" w14:textId="77777777" w:rsidR="00D24F93" w:rsidRPr="0088462A" w:rsidRDefault="00F27664" w:rsidP="007F0F73">
      <w:pPr>
        <w:pStyle w:val="a8"/>
        <w:numPr>
          <w:ilvl w:val="0"/>
          <w:numId w:val="1"/>
        </w:numPr>
        <w:ind w:firstLineChars="0" w:firstLine="0"/>
        <w:rPr>
          <w:rFonts w:ascii="Times New Roman" w:eastAsia="楷体" w:hAnsi="Times New Roman"/>
          <w:sz w:val="24"/>
          <w:szCs w:val="24"/>
        </w:rPr>
      </w:pPr>
      <w:r w:rsidRPr="0088462A">
        <w:rPr>
          <w:rFonts w:ascii="Times New Roman" w:eastAsia="楷体" w:hAnsi="Times New Roman"/>
          <w:sz w:val="24"/>
          <w:szCs w:val="24"/>
        </w:rPr>
        <w:t>赢创在三季报提到目前正面对经济危机，公司如何看待目前的经济环境和宏观环境？</w:t>
      </w:r>
    </w:p>
    <w:p w14:paraId="1C497636" w14:textId="51F9C449" w:rsidR="00D24F93" w:rsidRPr="0088462A" w:rsidRDefault="00C72C3A" w:rsidP="007F0F73">
      <w:pPr>
        <w:pStyle w:val="ui-chatitem"/>
        <w:numPr>
          <w:ilvl w:val="0"/>
          <w:numId w:val="38"/>
        </w:numPr>
        <w:spacing w:before="0" w:beforeAutospacing="0"/>
        <w:ind w:left="448"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就安迪苏而言，</w:t>
      </w:r>
      <w:r w:rsidR="00992F96" w:rsidRPr="0088462A">
        <w:rPr>
          <w:rFonts w:ascii="Times New Roman" w:eastAsia="楷体" w:hAnsi="Times New Roman" w:cs="Times New Roman"/>
          <w:color w:val="5B9BD5" w:themeColor="accent1"/>
          <w:kern w:val="2"/>
          <w14:ligatures w14:val="standardContextual"/>
        </w:rPr>
        <w:t>2024</w:t>
      </w:r>
      <w:r w:rsidR="00992F96" w:rsidRPr="0088462A">
        <w:rPr>
          <w:rFonts w:ascii="Times New Roman" w:eastAsia="楷体" w:hAnsi="Times New Roman" w:cs="Times New Roman"/>
          <w:color w:val="5B9BD5" w:themeColor="accent1"/>
          <w:kern w:val="2"/>
          <w14:ligatures w14:val="standardContextual"/>
        </w:rPr>
        <w:t>年公司主要目标</w:t>
      </w:r>
      <w:r w:rsidRPr="0088462A">
        <w:rPr>
          <w:rFonts w:ascii="Times New Roman" w:eastAsia="楷体" w:hAnsi="Times New Roman" w:cs="Times New Roman"/>
          <w:color w:val="5B9BD5" w:themeColor="accent1"/>
          <w:kern w:val="2"/>
          <w14:ligatures w14:val="standardContextual"/>
        </w:rPr>
        <w:t>市场</w:t>
      </w:r>
      <w:r w:rsidR="00371394" w:rsidRPr="0088462A">
        <w:rPr>
          <w:rFonts w:ascii="Times New Roman" w:eastAsia="楷体" w:hAnsi="Times New Roman" w:cs="Times New Roman"/>
          <w:color w:val="5B9BD5" w:themeColor="accent1"/>
          <w:kern w:val="2"/>
          <w14:ligatures w14:val="standardContextual"/>
        </w:rPr>
        <w:t>（尤其是禽类市场）</w:t>
      </w:r>
      <w:r w:rsidRPr="0088462A">
        <w:rPr>
          <w:rFonts w:ascii="Times New Roman" w:eastAsia="楷体" w:hAnsi="Times New Roman" w:cs="Times New Roman"/>
          <w:color w:val="5B9BD5" w:themeColor="accent1"/>
          <w:kern w:val="2"/>
          <w14:ligatures w14:val="standardContextual"/>
        </w:rPr>
        <w:t>需求整体</w:t>
      </w:r>
      <w:r w:rsidR="00371394" w:rsidRPr="0088462A">
        <w:rPr>
          <w:rFonts w:ascii="Times New Roman" w:eastAsia="楷体" w:hAnsi="Times New Roman" w:cs="Times New Roman"/>
          <w:color w:val="5B9BD5" w:themeColor="accent1"/>
          <w:kern w:val="2"/>
          <w14:ligatures w14:val="standardContextual"/>
        </w:rPr>
        <w:t>持续</w:t>
      </w:r>
      <w:r w:rsidRPr="0088462A">
        <w:rPr>
          <w:rFonts w:ascii="Times New Roman" w:eastAsia="楷体" w:hAnsi="Times New Roman" w:cs="Times New Roman"/>
          <w:color w:val="5B9BD5" w:themeColor="accent1"/>
          <w:kern w:val="2"/>
          <w14:ligatures w14:val="standardContextual"/>
        </w:rPr>
        <w:t>呈现复苏状态。</w:t>
      </w:r>
      <w:r w:rsidR="00F27AE0" w:rsidRPr="0088462A">
        <w:rPr>
          <w:rFonts w:ascii="Times New Roman" w:eastAsia="楷体" w:hAnsi="Times New Roman" w:cs="Times New Roman"/>
          <w:color w:val="5B9BD5" w:themeColor="accent1"/>
          <w:kern w:val="2"/>
          <w14:ligatures w14:val="standardContextual"/>
        </w:rPr>
        <w:t>从宏观层面来看</w:t>
      </w:r>
      <w:r w:rsidRPr="0088462A">
        <w:rPr>
          <w:rFonts w:ascii="Times New Roman" w:eastAsia="楷体" w:hAnsi="Times New Roman" w:cs="Times New Roman"/>
          <w:color w:val="5B9BD5" w:themeColor="accent1"/>
          <w:kern w:val="2"/>
          <w14:ligatures w14:val="standardContextual"/>
        </w:rPr>
        <w:t>，</w:t>
      </w:r>
      <w:r w:rsidR="00371394" w:rsidRPr="0088462A">
        <w:rPr>
          <w:rFonts w:ascii="Times New Roman" w:eastAsia="楷体" w:hAnsi="Times New Roman" w:cs="Times New Roman"/>
          <w:color w:val="5B9BD5" w:themeColor="accent1"/>
          <w:kern w:val="2"/>
          <w14:ligatures w14:val="standardContextual"/>
        </w:rPr>
        <w:t>海外</w:t>
      </w:r>
      <w:r w:rsidRPr="0088462A">
        <w:rPr>
          <w:rFonts w:ascii="Times New Roman" w:eastAsia="楷体" w:hAnsi="Times New Roman" w:cs="Times New Roman"/>
          <w:color w:val="5B9BD5" w:themeColor="accent1"/>
          <w:kern w:val="2"/>
          <w14:ligatures w14:val="standardContextual"/>
        </w:rPr>
        <w:t>通货膨胀已经得到控制，</w:t>
      </w:r>
      <w:r w:rsidR="00F27AE0" w:rsidRPr="0088462A">
        <w:rPr>
          <w:rFonts w:ascii="Times New Roman" w:eastAsia="楷体" w:hAnsi="Times New Roman" w:cs="Times New Roman"/>
          <w:color w:val="5B9BD5" w:themeColor="accent1"/>
          <w:kern w:val="2"/>
          <w14:ligatures w14:val="standardContextual"/>
        </w:rPr>
        <w:t>这为</w:t>
      </w:r>
      <w:r w:rsidR="00371394" w:rsidRPr="0088462A">
        <w:rPr>
          <w:rFonts w:ascii="Times New Roman" w:eastAsia="楷体" w:hAnsi="Times New Roman" w:cs="Times New Roman"/>
          <w:color w:val="5B9BD5" w:themeColor="accent1"/>
          <w:kern w:val="2"/>
          <w14:ligatures w14:val="standardContextual"/>
        </w:rPr>
        <w:t>公司业务</w:t>
      </w:r>
      <w:r w:rsidR="00F27AE0" w:rsidRPr="0088462A">
        <w:rPr>
          <w:rFonts w:ascii="Times New Roman" w:eastAsia="楷体" w:hAnsi="Times New Roman" w:cs="Times New Roman"/>
          <w:color w:val="5B9BD5" w:themeColor="accent1"/>
          <w:kern w:val="2"/>
          <w14:ligatures w14:val="standardContextual"/>
        </w:rPr>
        <w:t>提供了更加稳定的外部环境</w:t>
      </w:r>
      <w:r w:rsidR="00992F96" w:rsidRPr="0088462A">
        <w:rPr>
          <w:rFonts w:ascii="Times New Roman" w:eastAsia="楷体" w:hAnsi="Times New Roman" w:cs="Times New Roman"/>
          <w:color w:val="5B9BD5" w:themeColor="accent1"/>
          <w:kern w:val="2"/>
          <w14:ligatures w14:val="standardContextual"/>
        </w:rPr>
        <w:t>。安迪苏是为数不多可以同时生产固体和液体的公司之一</w:t>
      </w:r>
      <w:r w:rsidRPr="0088462A">
        <w:rPr>
          <w:rFonts w:ascii="Times New Roman" w:eastAsia="楷体" w:hAnsi="Times New Roman" w:cs="Times New Roman"/>
          <w:color w:val="5B9BD5" w:themeColor="accent1"/>
          <w:kern w:val="2"/>
          <w14:ligatures w14:val="standardContextual"/>
        </w:rPr>
        <w:t>，</w:t>
      </w:r>
      <w:r w:rsidR="00992F96" w:rsidRPr="0088462A">
        <w:rPr>
          <w:rFonts w:ascii="Times New Roman" w:eastAsia="楷体" w:hAnsi="Times New Roman" w:cs="Times New Roman"/>
          <w:color w:val="5B9BD5" w:themeColor="accent1"/>
          <w:kern w:val="2"/>
          <w14:ligatures w14:val="standardContextual"/>
        </w:rPr>
        <w:t>尤其是我们的液体蛋氨酸产能</w:t>
      </w:r>
      <w:r w:rsidR="00371394" w:rsidRPr="0088462A">
        <w:rPr>
          <w:rFonts w:ascii="Times New Roman" w:eastAsia="楷体" w:hAnsi="Times New Roman" w:cs="Times New Roman"/>
          <w:color w:val="5B9BD5" w:themeColor="accent1"/>
          <w:kern w:val="2"/>
          <w14:ligatures w14:val="standardContextual"/>
        </w:rPr>
        <w:t>占比</w:t>
      </w:r>
      <w:r w:rsidR="00992F96" w:rsidRPr="0088462A">
        <w:rPr>
          <w:rFonts w:ascii="Times New Roman" w:eastAsia="楷体" w:hAnsi="Times New Roman" w:cs="Times New Roman"/>
          <w:color w:val="5B9BD5" w:themeColor="accent1"/>
          <w:kern w:val="2"/>
          <w14:ligatures w14:val="standardContextual"/>
        </w:rPr>
        <w:t>较高。</w:t>
      </w:r>
      <w:r w:rsidR="00371394" w:rsidRPr="0088462A">
        <w:rPr>
          <w:rFonts w:ascii="Times New Roman" w:eastAsia="楷体" w:hAnsi="Times New Roman" w:cs="Times New Roman"/>
          <w:color w:val="5B9BD5" w:themeColor="accent1"/>
          <w:kern w:val="2"/>
          <w14:ligatures w14:val="standardContextual"/>
        </w:rPr>
        <w:t>而</w:t>
      </w:r>
      <w:r w:rsidR="00992F96" w:rsidRPr="0088462A">
        <w:rPr>
          <w:rFonts w:ascii="Times New Roman" w:eastAsia="楷体" w:hAnsi="Times New Roman" w:cs="Times New Roman"/>
          <w:color w:val="5B9BD5" w:themeColor="accent1"/>
          <w:kern w:val="2"/>
          <w14:ligatures w14:val="standardContextual"/>
        </w:rPr>
        <w:t>液体蛋氨酸广泛应用于</w:t>
      </w:r>
      <w:r w:rsidR="00371394" w:rsidRPr="0088462A">
        <w:rPr>
          <w:rFonts w:ascii="Times New Roman" w:eastAsia="楷体" w:hAnsi="Times New Roman" w:cs="Times New Roman"/>
          <w:color w:val="5B9BD5" w:themeColor="accent1"/>
          <w:kern w:val="2"/>
          <w14:ligatures w14:val="standardContextual"/>
        </w:rPr>
        <w:t>中大型</w:t>
      </w:r>
      <w:r w:rsidR="00992F96" w:rsidRPr="0088462A">
        <w:rPr>
          <w:rFonts w:ascii="Times New Roman" w:eastAsia="楷体" w:hAnsi="Times New Roman" w:cs="Times New Roman"/>
          <w:color w:val="5B9BD5" w:themeColor="accent1"/>
          <w:kern w:val="2"/>
          <w14:ligatures w14:val="standardContextual"/>
        </w:rPr>
        <w:t>规模化</w:t>
      </w:r>
      <w:r w:rsidR="00371394" w:rsidRPr="0088462A">
        <w:rPr>
          <w:rFonts w:ascii="Times New Roman" w:eastAsia="楷体" w:hAnsi="Times New Roman" w:cs="Times New Roman"/>
          <w:color w:val="5B9BD5" w:themeColor="accent1"/>
          <w:kern w:val="2"/>
          <w14:ligatures w14:val="standardContextual"/>
        </w:rPr>
        <w:t>家禽</w:t>
      </w:r>
      <w:r w:rsidR="00992F96" w:rsidRPr="0088462A">
        <w:rPr>
          <w:rFonts w:ascii="Times New Roman" w:eastAsia="楷体" w:hAnsi="Times New Roman" w:cs="Times New Roman"/>
          <w:color w:val="5B9BD5" w:themeColor="accent1"/>
          <w:kern w:val="2"/>
          <w14:ligatures w14:val="standardContextual"/>
        </w:rPr>
        <w:t>养殖企业中，</w:t>
      </w:r>
      <w:r w:rsidR="00371394" w:rsidRPr="0088462A">
        <w:rPr>
          <w:rFonts w:ascii="Times New Roman" w:eastAsia="楷体" w:hAnsi="Times New Roman" w:cs="Times New Roman"/>
          <w:color w:val="5B9BD5" w:themeColor="accent1"/>
          <w:kern w:val="2"/>
          <w14:ligatures w14:val="standardContextual"/>
        </w:rPr>
        <w:t>因此</w:t>
      </w:r>
      <w:r w:rsidR="00992F96" w:rsidRPr="0088462A">
        <w:rPr>
          <w:rFonts w:ascii="Times New Roman" w:eastAsia="楷体" w:hAnsi="Times New Roman" w:cs="Times New Roman"/>
          <w:color w:val="5B9BD5" w:themeColor="accent1"/>
          <w:kern w:val="2"/>
          <w14:ligatures w14:val="standardContextual"/>
        </w:rPr>
        <w:t>公司在面对下游周期性波动时</w:t>
      </w:r>
      <w:r w:rsidR="00371394" w:rsidRPr="0088462A">
        <w:rPr>
          <w:rFonts w:ascii="Times New Roman" w:eastAsia="楷体" w:hAnsi="Times New Roman" w:cs="Times New Roman"/>
          <w:color w:val="5B9BD5" w:themeColor="accent1"/>
          <w:kern w:val="2"/>
          <w14:ligatures w14:val="standardContextual"/>
        </w:rPr>
        <w:t>拥有更高</w:t>
      </w:r>
      <w:r w:rsidR="00992F96" w:rsidRPr="0088462A">
        <w:rPr>
          <w:rFonts w:ascii="Times New Roman" w:eastAsia="楷体" w:hAnsi="Times New Roman" w:cs="Times New Roman"/>
          <w:color w:val="5B9BD5" w:themeColor="accent1"/>
          <w:kern w:val="2"/>
          <w14:ligatures w14:val="standardContextual"/>
        </w:rPr>
        <w:t>的抗风险能力与</w:t>
      </w:r>
      <w:r w:rsidR="00371394" w:rsidRPr="0088462A">
        <w:rPr>
          <w:rFonts w:ascii="Times New Roman" w:eastAsia="楷体" w:hAnsi="Times New Roman" w:cs="Times New Roman"/>
          <w:color w:val="5B9BD5" w:themeColor="accent1"/>
          <w:kern w:val="2"/>
          <w14:ligatures w14:val="standardContextual"/>
        </w:rPr>
        <w:t>更好的</w:t>
      </w:r>
      <w:r w:rsidR="00992F96" w:rsidRPr="0088462A">
        <w:rPr>
          <w:rFonts w:ascii="Times New Roman" w:eastAsia="楷体" w:hAnsi="Times New Roman" w:cs="Times New Roman"/>
          <w:color w:val="5B9BD5" w:themeColor="accent1"/>
          <w:kern w:val="2"/>
          <w14:ligatures w14:val="standardContextual"/>
        </w:rPr>
        <w:t>市场适应性。基于当前宏观经济环境的改善以及公司自身强大的产品组合和技术实力，我们认为</w:t>
      </w:r>
      <w:r w:rsidR="00371394" w:rsidRPr="0088462A">
        <w:rPr>
          <w:rFonts w:ascii="Times New Roman" w:eastAsia="楷体" w:hAnsi="Times New Roman" w:cs="Times New Roman"/>
          <w:color w:val="5B9BD5" w:themeColor="accent1"/>
          <w:kern w:val="2"/>
          <w14:ligatures w14:val="standardContextual"/>
        </w:rPr>
        <w:t>整体而言</w:t>
      </w:r>
      <w:r w:rsidR="00992F96" w:rsidRPr="0088462A">
        <w:rPr>
          <w:rFonts w:ascii="Times New Roman" w:eastAsia="楷体" w:hAnsi="Times New Roman" w:cs="Times New Roman"/>
          <w:color w:val="5B9BD5" w:themeColor="accent1"/>
          <w:kern w:val="2"/>
          <w14:ligatures w14:val="standardContextual"/>
        </w:rPr>
        <w:t>市场</w:t>
      </w:r>
      <w:r w:rsidR="00371394" w:rsidRPr="0088462A">
        <w:rPr>
          <w:rFonts w:ascii="Times New Roman" w:eastAsia="楷体" w:hAnsi="Times New Roman" w:cs="Times New Roman"/>
          <w:color w:val="5B9BD5" w:themeColor="accent1"/>
          <w:kern w:val="2"/>
          <w14:ligatures w14:val="standardContextual"/>
        </w:rPr>
        <w:t>前景仍然比较</w:t>
      </w:r>
      <w:r w:rsidR="00992F96" w:rsidRPr="0088462A">
        <w:rPr>
          <w:rFonts w:ascii="Times New Roman" w:eastAsia="楷体" w:hAnsi="Times New Roman" w:cs="Times New Roman"/>
          <w:color w:val="5B9BD5" w:themeColor="accent1"/>
          <w:kern w:val="2"/>
          <w14:ligatures w14:val="standardContextual"/>
        </w:rPr>
        <w:t>积极。</w:t>
      </w:r>
    </w:p>
    <w:p w14:paraId="290134B3" w14:textId="1857535F" w:rsidR="00496016" w:rsidRPr="0088462A" w:rsidRDefault="00496016" w:rsidP="007F0F73">
      <w:pPr>
        <w:pStyle w:val="a8"/>
        <w:numPr>
          <w:ilvl w:val="0"/>
          <w:numId w:val="1"/>
        </w:numPr>
        <w:ind w:firstLineChars="0" w:firstLine="0"/>
        <w:rPr>
          <w:rFonts w:ascii="Times New Roman" w:eastAsia="楷体" w:hAnsi="Times New Roman"/>
          <w:sz w:val="24"/>
          <w:szCs w:val="24"/>
        </w:rPr>
      </w:pPr>
      <w:r w:rsidRPr="0088462A">
        <w:rPr>
          <w:rFonts w:ascii="Times New Roman" w:eastAsia="楷体" w:hAnsi="Times New Roman"/>
          <w:sz w:val="24"/>
          <w:szCs w:val="24"/>
        </w:rPr>
        <w:t>斐康蛋白的进展情况</w:t>
      </w:r>
      <w:r w:rsidRPr="0088462A">
        <w:rPr>
          <w:rFonts w:ascii="Times New Roman" w:eastAsia="楷体" w:hAnsi="Times New Roman"/>
          <w:sz w:val="24"/>
          <w:szCs w:val="24"/>
        </w:rPr>
        <w:t>?</w:t>
      </w:r>
    </w:p>
    <w:p w14:paraId="1509142A" w14:textId="104C3303" w:rsidR="00496016" w:rsidRPr="0088462A" w:rsidRDefault="00D77476" w:rsidP="007F0F73">
      <w:pPr>
        <w:pStyle w:val="ui-chatitem"/>
        <w:numPr>
          <w:ilvl w:val="0"/>
          <w:numId w:val="38"/>
        </w:numPr>
        <w:spacing w:before="0" w:beforeAutospacing="0"/>
        <w:ind w:left="420"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斐康</w:t>
      </w:r>
      <w:r w:rsidRPr="0088462A">
        <w:rPr>
          <w:rFonts w:ascii="Times New Roman" w:eastAsia="楷体" w:hAnsi="Times New Roman" w:cs="Times New Roman"/>
          <w:color w:val="5B9BD5" w:themeColor="accent1"/>
          <w:kern w:val="2"/>
          <w14:ligatures w14:val="standardContextual"/>
        </w:rPr>
        <w:t>®</w:t>
      </w:r>
      <w:r w:rsidRPr="0088462A">
        <w:rPr>
          <w:rFonts w:ascii="Times New Roman" w:eastAsia="楷体" w:hAnsi="Times New Roman" w:cs="Times New Roman"/>
          <w:color w:val="5B9BD5" w:themeColor="accent1"/>
          <w:kern w:val="2"/>
          <w14:ligatures w14:val="standardContextual"/>
        </w:rPr>
        <w:t>是一款营养丰富、安全可靠的单细胞蛋白产品，更重要的是，它是一种真正可持续的产品，能够为市场带来更高的可持续发展水平。恺迪苏重庆工厂是全球</w:t>
      </w:r>
      <w:r w:rsidR="00E96E50" w:rsidRPr="0088462A">
        <w:rPr>
          <w:rFonts w:ascii="Times New Roman" w:eastAsia="楷体" w:hAnsi="Times New Roman" w:cs="Times New Roman"/>
          <w:color w:val="5B9BD5" w:themeColor="accent1"/>
          <w:kern w:val="2"/>
          <w14:ligatures w14:val="standardContextual"/>
        </w:rPr>
        <w:t>首座</w:t>
      </w:r>
      <w:r w:rsidRPr="0088462A">
        <w:rPr>
          <w:rFonts w:ascii="Times New Roman" w:eastAsia="楷体" w:hAnsi="Times New Roman" w:cs="Times New Roman"/>
          <w:color w:val="5B9BD5" w:themeColor="accent1"/>
          <w:kern w:val="2"/>
          <w14:ligatures w14:val="standardContextual"/>
        </w:rPr>
        <w:t>使用颠覆性发酵技术开展规模化生产的</w:t>
      </w:r>
      <w:r w:rsidR="54ED2647" w:rsidRPr="0088462A">
        <w:rPr>
          <w:rFonts w:ascii="Times New Roman" w:eastAsia="楷体" w:hAnsi="Times New Roman" w:cs="Times New Roman"/>
          <w:color w:val="5B9BD5" w:themeColor="accent1"/>
          <w:kern w:val="2"/>
          <w14:ligatures w14:val="standardContextual"/>
        </w:rPr>
        <w:t>装置</w:t>
      </w:r>
      <w:r w:rsidR="004D79F0" w:rsidRPr="0088462A">
        <w:rPr>
          <w:rFonts w:ascii="Times New Roman" w:eastAsia="楷体" w:hAnsi="Times New Roman" w:cs="Times New Roman"/>
          <w:color w:val="5B9BD5" w:themeColor="accent1"/>
          <w:kern w:val="2"/>
          <w14:ligatures w14:val="standardContextual"/>
        </w:rPr>
        <w:t>。</w:t>
      </w:r>
      <w:r w:rsidR="004D79F0" w:rsidRPr="0088462A">
        <w:rPr>
          <w:rFonts w:ascii="Times New Roman" w:eastAsia="楷体" w:hAnsi="Times New Roman" w:cs="Times New Roman"/>
          <w:color w:val="5B9BD5" w:themeColor="accent1"/>
          <w:kern w:val="2"/>
          <w14:ligatures w14:val="standardContextual"/>
        </w:rPr>
        <w:t>2024</w:t>
      </w:r>
      <w:r w:rsidR="004D79F0" w:rsidRPr="0088462A">
        <w:rPr>
          <w:rFonts w:ascii="Times New Roman" w:eastAsia="楷体" w:hAnsi="Times New Roman" w:cs="Times New Roman"/>
          <w:color w:val="5B9BD5" w:themeColor="accent1"/>
          <w:kern w:val="2"/>
          <w14:ligatures w14:val="standardContextual"/>
        </w:rPr>
        <w:t>年第三季度，</w:t>
      </w:r>
      <w:r w:rsidR="003D342B" w:rsidRPr="0088462A">
        <w:rPr>
          <w:rFonts w:ascii="Times New Roman" w:eastAsia="楷体" w:hAnsi="Times New Roman" w:cs="Times New Roman"/>
          <w:color w:val="5B9BD5" w:themeColor="accent1"/>
        </w:rPr>
        <w:t>第二条发酵生产线完成了技术改造并启动了试运行</w:t>
      </w:r>
      <w:r w:rsidR="004D79F0" w:rsidRPr="0088462A">
        <w:rPr>
          <w:rFonts w:ascii="Times New Roman" w:eastAsia="楷体" w:hAnsi="Times New Roman" w:cs="Times New Roman"/>
          <w:color w:val="5B9BD5" w:themeColor="accent1"/>
        </w:rPr>
        <w:t>。</w:t>
      </w:r>
      <w:r w:rsidR="004D79F0" w:rsidRPr="0088462A">
        <w:rPr>
          <w:rFonts w:ascii="Times New Roman" w:eastAsia="楷体" w:hAnsi="Times New Roman" w:cs="Times New Roman"/>
          <w:color w:val="5B9BD5" w:themeColor="accent1"/>
          <w:kern w:val="2"/>
          <w14:ligatures w14:val="standardContextual"/>
        </w:rPr>
        <w:t>截至目前，该工厂总共已实施试生产</w:t>
      </w:r>
      <w:r w:rsidR="004D79F0" w:rsidRPr="0088462A">
        <w:rPr>
          <w:rFonts w:ascii="Times New Roman" w:eastAsia="楷体" w:hAnsi="Times New Roman" w:cs="Times New Roman"/>
          <w:color w:val="5B9BD5" w:themeColor="accent1"/>
          <w:kern w:val="2"/>
          <w14:ligatures w14:val="standardContextual"/>
        </w:rPr>
        <w:t>30</w:t>
      </w:r>
      <w:r w:rsidR="004D79F0" w:rsidRPr="0088462A">
        <w:rPr>
          <w:rFonts w:ascii="Times New Roman" w:eastAsia="楷体" w:hAnsi="Times New Roman" w:cs="Times New Roman"/>
          <w:color w:val="5B9BD5" w:themeColor="accent1"/>
          <w:kern w:val="2"/>
          <w14:ligatures w14:val="standardContextual"/>
        </w:rPr>
        <w:t>次，达到目标产能仍然需要一定的时间。需要指出的是，</w:t>
      </w:r>
      <w:r w:rsidRPr="0088462A">
        <w:rPr>
          <w:rFonts w:ascii="Times New Roman" w:eastAsia="楷体" w:hAnsi="Times New Roman" w:cs="Times New Roman"/>
          <w:color w:val="5B9BD5" w:themeColor="accent1"/>
          <w:kern w:val="2"/>
          <w14:ligatures w14:val="standardContextual"/>
        </w:rPr>
        <w:t>在最近的</w:t>
      </w:r>
      <w:r w:rsidR="78631170" w:rsidRPr="0088462A">
        <w:rPr>
          <w:rFonts w:ascii="Times New Roman" w:eastAsia="楷体" w:hAnsi="Times New Roman" w:cs="Times New Roman"/>
          <w:color w:val="5B9BD5" w:themeColor="accent1"/>
          <w:kern w:val="2"/>
          <w14:ligatures w14:val="standardContextual"/>
        </w:rPr>
        <w:t>试生产</w:t>
      </w:r>
      <w:r w:rsidRPr="0088462A">
        <w:rPr>
          <w:rFonts w:ascii="Times New Roman" w:eastAsia="楷体" w:hAnsi="Times New Roman" w:cs="Times New Roman"/>
          <w:color w:val="5B9BD5" w:themeColor="accent1"/>
          <w:kern w:val="2"/>
          <w14:ligatures w14:val="standardContextual"/>
        </w:rPr>
        <w:t>过程中，关键技术指标</w:t>
      </w:r>
      <w:r w:rsidR="03030A42" w:rsidRPr="0088462A">
        <w:rPr>
          <w:rFonts w:ascii="Times New Roman" w:eastAsia="楷体" w:hAnsi="Times New Roman" w:cs="Times New Roman"/>
          <w:color w:val="5B9BD5" w:themeColor="accent1"/>
          <w:kern w:val="2"/>
          <w14:ligatures w14:val="standardContextual"/>
        </w:rPr>
        <w:t>均</w:t>
      </w:r>
      <w:r w:rsidRPr="0088462A">
        <w:rPr>
          <w:rFonts w:ascii="Times New Roman" w:eastAsia="楷体" w:hAnsi="Times New Roman" w:cs="Times New Roman"/>
          <w:color w:val="5B9BD5" w:themeColor="accent1"/>
          <w:kern w:val="2"/>
          <w14:ligatures w14:val="standardContextual"/>
        </w:rPr>
        <w:t>取得了显著提升。在商业方面，该项目</w:t>
      </w:r>
      <w:r w:rsidR="004D79F0" w:rsidRPr="0088462A">
        <w:rPr>
          <w:rFonts w:ascii="Times New Roman" w:eastAsia="楷体" w:hAnsi="Times New Roman" w:cs="Times New Roman"/>
          <w:color w:val="5B9BD5" w:themeColor="accent1"/>
          <w:kern w:val="2"/>
          <w14:ligatures w14:val="standardContextual"/>
        </w:rPr>
        <w:t>也</w:t>
      </w:r>
      <w:r w:rsidRPr="0088462A">
        <w:rPr>
          <w:rFonts w:ascii="Times New Roman" w:eastAsia="楷体" w:hAnsi="Times New Roman" w:cs="Times New Roman"/>
          <w:color w:val="5B9BD5" w:themeColor="accent1"/>
          <w:kern w:val="2"/>
          <w14:ligatures w14:val="standardContextual"/>
        </w:rPr>
        <w:t>取得了重要进展，完成了出口欧洲和美国，主要用于宠物食品</w:t>
      </w:r>
      <w:r w:rsidR="4B1614E9" w:rsidRPr="0088462A">
        <w:rPr>
          <w:rFonts w:ascii="Times New Roman" w:eastAsia="楷体" w:hAnsi="Times New Roman" w:cs="Times New Roman"/>
          <w:color w:val="5B9BD5" w:themeColor="accent1"/>
          <w:kern w:val="2"/>
          <w14:ligatures w14:val="standardContextual"/>
        </w:rPr>
        <w:t>领域</w:t>
      </w:r>
      <w:r w:rsidRPr="0088462A">
        <w:rPr>
          <w:rFonts w:ascii="Times New Roman" w:eastAsia="楷体" w:hAnsi="Times New Roman" w:cs="Times New Roman"/>
          <w:color w:val="5B9BD5" w:themeColor="accent1"/>
          <w:kern w:val="2"/>
          <w14:ligatures w14:val="standardContextual"/>
        </w:rPr>
        <w:t>。安迪苏将持续探索所有可能的解决方案，并以快速灵活的方式实施确定的行动计划，全力降低由于颠覆性</w:t>
      </w:r>
      <w:r w:rsidR="49CD3B8B" w:rsidRPr="0088462A">
        <w:rPr>
          <w:rFonts w:ascii="Times New Roman" w:eastAsia="楷体" w:hAnsi="Times New Roman" w:cs="Times New Roman"/>
          <w:color w:val="5B9BD5" w:themeColor="accent1"/>
          <w:kern w:val="2"/>
          <w14:ligatures w14:val="standardContextual"/>
        </w:rPr>
        <w:t>斐康</w:t>
      </w:r>
      <w:r w:rsidRPr="0088462A">
        <w:rPr>
          <w:rFonts w:ascii="Times New Roman" w:eastAsia="楷体" w:hAnsi="Times New Roman" w:cs="Times New Roman"/>
          <w:color w:val="5B9BD5" w:themeColor="accent1"/>
          <w:kern w:val="2"/>
          <w14:ligatures w14:val="standardContextual"/>
        </w:rPr>
        <w:t>®</w:t>
      </w:r>
      <w:r w:rsidRPr="0088462A">
        <w:rPr>
          <w:rFonts w:ascii="Times New Roman" w:eastAsia="楷体" w:hAnsi="Times New Roman" w:cs="Times New Roman"/>
          <w:color w:val="5B9BD5" w:themeColor="accent1"/>
          <w:kern w:val="2"/>
          <w14:ligatures w14:val="standardContextual"/>
        </w:rPr>
        <w:t>技术实现全面工业化时间超过预期而产生的潜在负面影响。</w:t>
      </w:r>
    </w:p>
    <w:p w14:paraId="1C0B8523" w14:textId="1D7EBF33" w:rsidR="002262CA" w:rsidRPr="0088462A" w:rsidRDefault="002262CA" w:rsidP="007F0F73">
      <w:pPr>
        <w:pStyle w:val="a8"/>
        <w:numPr>
          <w:ilvl w:val="0"/>
          <w:numId w:val="1"/>
        </w:numPr>
        <w:ind w:firstLineChars="0" w:firstLine="0"/>
        <w:rPr>
          <w:rFonts w:ascii="Times New Roman" w:eastAsia="楷体" w:hAnsi="Times New Roman"/>
          <w:sz w:val="24"/>
          <w:szCs w:val="24"/>
        </w:rPr>
      </w:pPr>
      <w:r w:rsidRPr="0088462A">
        <w:rPr>
          <w:rFonts w:ascii="Times New Roman" w:eastAsia="楷体" w:hAnsi="Times New Roman"/>
          <w:sz w:val="24"/>
          <w:szCs w:val="24"/>
        </w:rPr>
        <w:t>相比于固体蛋氨酸，液体蛋氨酸的客户粘性是否更强，价格是否更稳定？</w:t>
      </w:r>
    </w:p>
    <w:p w14:paraId="39E80AD3" w14:textId="6935F674" w:rsidR="009535DC" w:rsidRPr="0088462A" w:rsidRDefault="009535DC" w:rsidP="007F0F73">
      <w:pPr>
        <w:pStyle w:val="ui-chatitem"/>
        <w:numPr>
          <w:ilvl w:val="0"/>
          <w:numId w:val="38"/>
        </w:numPr>
        <w:spacing w:before="0" w:beforeAutospacing="0"/>
        <w:ind w:left="434"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相较于固体蛋氨酸，液体蛋氨酸</w:t>
      </w:r>
      <w:r w:rsidR="002820B0" w:rsidRPr="0088462A">
        <w:rPr>
          <w:rFonts w:ascii="Times New Roman" w:eastAsia="楷体" w:hAnsi="Times New Roman" w:cs="Times New Roman"/>
          <w:color w:val="5B9BD5" w:themeColor="accent1"/>
          <w:kern w:val="2"/>
          <w14:ligatures w14:val="standardContextual"/>
        </w:rPr>
        <w:t>的销售更具服务属性，</w:t>
      </w:r>
      <w:r w:rsidRPr="0088462A">
        <w:rPr>
          <w:rFonts w:ascii="Times New Roman" w:eastAsia="楷体" w:hAnsi="Times New Roman" w:cs="Times New Roman"/>
          <w:color w:val="5B9BD5" w:themeColor="accent1"/>
          <w:kern w:val="2"/>
          <w14:ligatures w14:val="standardContextual"/>
        </w:rPr>
        <w:t>在</w:t>
      </w:r>
      <w:r w:rsidR="002820B0" w:rsidRPr="0088462A">
        <w:rPr>
          <w:rFonts w:ascii="Times New Roman" w:eastAsia="楷体" w:hAnsi="Times New Roman" w:cs="Times New Roman"/>
          <w:color w:val="5B9BD5" w:themeColor="accent1"/>
          <w:kern w:val="2"/>
          <w14:ligatures w14:val="standardContextual"/>
        </w:rPr>
        <w:t>销售液体蛋氨酸产品</w:t>
      </w:r>
      <w:r w:rsidRPr="0088462A">
        <w:rPr>
          <w:rFonts w:ascii="Times New Roman" w:eastAsia="楷体" w:hAnsi="Times New Roman" w:cs="Times New Roman"/>
          <w:color w:val="5B9BD5" w:themeColor="accent1"/>
          <w:kern w:val="2"/>
          <w14:ligatures w14:val="standardContextual"/>
        </w:rPr>
        <w:t>过程中需要</w:t>
      </w:r>
      <w:r w:rsidR="002820B0" w:rsidRPr="0088462A">
        <w:rPr>
          <w:rFonts w:ascii="Times New Roman" w:eastAsia="楷体" w:hAnsi="Times New Roman" w:cs="Times New Roman"/>
          <w:color w:val="5B9BD5" w:themeColor="accent1"/>
          <w:kern w:val="2"/>
          <w14:ligatures w14:val="standardContextual"/>
        </w:rPr>
        <w:t>提供</w:t>
      </w:r>
      <w:r w:rsidRPr="0088462A">
        <w:rPr>
          <w:rFonts w:ascii="Times New Roman" w:eastAsia="楷体" w:hAnsi="Times New Roman" w:cs="Times New Roman"/>
          <w:color w:val="5B9BD5" w:themeColor="accent1"/>
          <w:kern w:val="2"/>
          <w14:ligatures w14:val="standardContextual"/>
        </w:rPr>
        <w:t>一站式服务</w:t>
      </w:r>
      <w:r w:rsidR="002820B0" w:rsidRPr="0088462A">
        <w:rPr>
          <w:rFonts w:ascii="Times New Roman" w:eastAsia="楷体" w:hAnsi="Times New Roman" w:cs="Times New Roman"/>
          <w:color w:val="5B9BD5" w:themeColor="accent1"/>
          <w:kern w:val="2"/>
          <w14:ligatures w14:val="standardContextual"/>
        </w:rPr>
        <w:t>，包括</w:t>
      </w:r>
      <w:r w:rsidRPr="0088462A">
        <w:rPr>
          <w:rFonts w:ascii="Times New Roman" w:eastAsia="楷体" w:hAnsi="Times New Roman" w:cs="Times New Roman"/>
          <w:color w:val="5B9BD5" w:themeColor="accent1"/>
          <w:kern w:val="2"/>
          <w14:ligatures w14:val="standardContextual"/>
        </w:rPr>
        <w:t>喷涂设备</w:t>
      </w:r>
      <w:r w:rsidR="002820B0" w:rsidRPr="0088462A">
        <w:rPr>
          <w:rFonts w:ascii="Times New Roman" w:eastAsia="楷体" w:hAnsi="Times New Roman" w:cs="Times New Roman"/>
          <w:color w:val="5B9BD5" w:themeColor="accent1"/>
          <w:kern w:val="2"/>
          <w14:ligatures w14:val="standardContextual"/>
        </w:rPr>
        <w:t>的安装和维修服务</w:t>
      </w:r>
      <w:r w:rsidRPr="0088462A">
        <w:rPr>
          <w:rFonts w:ascii="Times New Roman" w:eastAsia="楷体" w:hAnsi="Times New Roman" w:cs="Times New Roman"/>
          <w:color w:val="5B9BD5" w:themeColor="accent1"/>
          <w:kern w:val="2"/>
          <w14:ligatures w14:val="standardContextual"/>
        </w:rPr>
        <w:t>以及精准营养</w:t>
      </w:r>
      <w:r w:rsidR="002820B0" w:rsidRPr="0088462A">
        <w:rPr>
          <w:rFonts w:ascii="Times New Roman" w:eastAsia="楷体" w:hAnsi="Times New Roman" w:cs="Times New Roman"/>
          <w:color w:val="5B9BD5" w:themeColor="accent1"/>
          <w:kern w:val="2"/>
          <w14:ligatures w14:val="standardContextual"/>
        </w:rPr>
        <w:t>分析</w:t>
      </w:r>
      <w:r w:rsidR="00284968" w:rsidRPr="0088462A">
        <w:rPr>
          <w:rFonts w:ascii="Times New Roman" w:eastAsia="楷体" w:hAnsi="Times New Roman" w:cs="Times New Roman"/>
          <w:color w:val="5B9BD5" w:themeColor="accent1"/>
          <w:kern w:val="2"/>
          <w14:ligatures w14:val="standardContextual"/>
        </w:rPr>
        <w:t>等全方位的服务支持</w:t>
      </w:r>
      <w:r w:rsidRPr="0088462A">
        <w:rPr>
          <w:rFonts w:ascii="Times New Roman" w:eastAsia="楷体" w:hAnsi="Times New Roman" w:cs="Times New Roman"/>
          <w:color w:val="5B9BD5" w:themeColor="accent1"/>
          <w:kern w:val="2"/>
          <w14:ligatures w14:val="standardContextual"/>
        </w:rPr>
        <w:t>。一旦客户从固体转换到液体蛋氨酸，很少会</w:t>
      </w:r>
      <w:r w:rsidR="002820B0" w:rsidRPr="0088462A">
        <w:rPr>
          <w:rFonts w:ascii="Times New Roman" w:eastAsia="楷体" w:hAnsi="Times New Roman" w:cs="Times New Roman"/>
          <w:color w:val="5B9BD5" w:themeColor="accent1"/>
          <w:kern w:val="2"/>
          <w14:ligatures w14:val="standardContextual"/>
        </w:rPr>
        <w:t>再次</w:t>
      </w:r>
      <w:r w:rsidR="4743B3CD" w:rsidRPr="0088462A">
        <w:rPr>
          <w:rFonts w:ascii="Times New Roman" w:eastAsia="楷体" w:hAnsi="Times New Roman" w:cs="Times New Roman"/>
          <w:color w:val="5B9BD5" w:themeColor="accent1"/>
          <w:kern w:val="2"/>
          <w14:ligatures w14:val="standardContextual"/>
        </w:rPr>
        <w:t>重新</w:t>
      </w:r>
      <w:r w:rsidRPr="0088462A">
        <w:rPr>
          <w:rFonts w:ascii="Times New Roman" w:eastAsia="楷体" w:hAnsi="Times New Roman" w:cs="Times New Roman"/>
          <w:color w:val="5B9BD5" w:themeColor="accent1"/>
          <w:kern w:val="2"/>
          <w14:ligatures w14:val="standardContextual"/>
        </w:rPr>
        <w:t>使用固体蛋氨酸，因此液体蛋氨酸的客户粘性更高。液体蛋氨酸与固体蛋氨酸的价格波动方向一致，但液体蛋氨酸的价格变化速度相对较慢。</w:t>
      </w:r>
    </w:p>
    <w:p w14:paraId="144C17E9" w14:textId="4E9F1620" w:rsidR="00803036" w:rsidRPr="0088462A" w:rsidRDefault="0051610D" w:rsidP="007F0F73">
      <w:pPr>
        <w:pStyle w:val="a8"/>
        <w:numPr>
          <w:ilvl w:val="0"/>
          <w:numId w:val="1"/>
        </w:numPr>
        <w:ind w:firstLineChars="0" w:firstLine="0"/>
        <w:rPr>
          <w:rFonts w:ascii="Times New Roman" w:eastAsia="楷体" w:hAnsi="Times New Roman"/>
          <w:color w:val="5B9BD5" w:themeColor="accent1"/>
          <w14:ligatures w14:val="standardContextual"/>
        </w:rPr>
      </w:pPr>
      <w:r w:rsidRPr="0088462A">
        <w:rPr>
          <w:rFonts w:ascii="Times New Roman" w:eastAsia="楷体" w:hAnsi="Times New Roman"/>
          <w:sz w:val="24"/>
          <w:szCs w:val="24"/>
        </w:rPr>
        <w:t>华恒生物前段时间通过生物合成蛋氨酸验收。是否可以介绍一下化学合成和生物发酵合成的优劣及成本价格？</w:t>
      </w:r>
    </w:p>
    <w:p w14:paraId="1867E484" w14:textId="375EB640" w:rsidR="0051610D" w:rsidRPr="0088462A" w:rsidRDefault="0051610D" w:rsidP="007F0F73">
      <w:pPr>
        <w:pStyle w:val="ui-chatitem"/>
        <w:numPr>
          <w:ilvl w:val="0"/>
          <w:numId w:val="38"/>
        </w:numPr>
        <w:spacing w:before="0" w:beforeAutospacing="0"/>
        <w:ind w:left="532"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与当前的化学工艺相比，生物发酵合成路径</w:t>
      </w:r>
      <w:r w:rsidR="5C8C05E3" w:rsidRPr="0088462A">
        <w:rPr>
          <w:rFonts w:ascii="Times New Roman" w:eastAsia="楷体" w:hAnsi="Times New Roman" w:cs="Times New Roman"/>
          <w:color w:val="5B9BD5" w:themeColor="accent1"/>
          <w:kern w:val="2"/>
          <w14:ligatures w14:val="standardContextual"/>
        </w:rPr>
        <w:t>在碳减排</w:t>
      </w:r>
      <w:r w:rsidRPr="0088462A">
        <w:rPr>
          <w:rFonts w:ascii="Times New Roman" w:eastAsia="楷体" w:hAnsi="Times New Roman" w:cs="Times New Roman"/>
          <w:color w:val="5B9BD5" w:themeColor="accent1"/>
          <w:kern w:val="2"/>
          <w14:ligatures w14:val="standardContextual"/>
        </w:rPr>
        <w:t>方面表现</w:t>
      </w:r>
      <w:r w:rsidR="00BD60F9" w:rsidRPr="0088462A">
        <w:rPr>
          <w:rFonts w:ascii="Times New Roman" w:eastAsia="楷体" w:hAnsi="Times New Roman" w:cs="Times New Roman"/>
          <w:color w:val="5B9BD5" w:themeColor="accent1"/>
          <w:kern w:val="2"/>
          <w14:ligatures w14:val="standardContextual"/>
        </w:rPr>
        <w:t>可能</w:t>
      </w:r>
      <w:r w:rsidRPr="0088462A">
        <w:rPr>
          <w:rFonts w:ascii="Times New Roman" w:eastAsia="楷体" w:hAnsi="Times New Roman" w:cs="Times New Roman"/>
          <w:color w:val="5B9BD5" w:themeColor="accent1"/>
          <w:kern w:val="2"/>
          <w14:ligatures w14:val="standardContextual"/>
        </w:rPr>
        <w:t>更佳</w:t>
      </w:r>
      <w:r w:rsidR="00AB16B7" w:rsidRPr="0088462A">
        <w:rPr>
          <w:rFonts w:ascii="Times New Roman" w:eastAsia="楷体" w:hAnsi="Times New Roman" w:cs="Times New Roman"/>
          <w:color w:val="5B9BD5" w:themeColor="accent1"/>
          <w:kern w:val="2"/>
          <w14:ligatures w14:val="standardContextual"/>
        </w:rPr>
        <w:t>，</w:t>
      </w:r>
      <w:r w:rsidR="4CB5BFE0" w:rsidRPr="0088462A">
        <w:rPr>
          <w:rFonts w:ascii="Times New Roman" w:eastAsia="楷体" w:hAnsi="Times New Roman" w:cs="Times New Roman"/>
          <w:color w:val="5B9BD5" w:themeColor="accent1"/>
          <w:kern w:val="2"/>
          <w14:ligatures w14:val="standardContextual"/>
        </w:rPr>
        <w:t>但</w:t>
      </w:r>
      <w:r w:rsidR="00AB16B7" w:rsidRPr="0088462A">
        <w:rPr>
          <w:rFonts w:ascii="Times New Roman" w:eastAsia="楷体" w:hAnsi="Times New Roman" w:cs="Times New Roman"/>
          <w:color w:val="5B9BD5" w:themeColor="accent1"/>
          <w:kern w:val="2"/>
          <w14:ligatures w14:val="standardContextual"/>
        </w:rPr>
        <w:t>尚不具备成本竞争力</w:t>
      </w:r>
      <w:r w:rsidRPr="0088462A">
        <w:rPr>
          <w:rFonts w:ascii="Times New Roman" w:eastAsia="楷体" w:hAnsi="Times New Roman" w:cs="Times New Roman"/>
          <w:color w:val="5B9BD5" w:themeColor="accent1"/>
          <w:kern w:val="2"/>
          <w14:ligatures w14:val="standardContextual"/>
        </w:rPr>
        <w:t>。从市场反</w:t>
      </w:r>
      <w:r w:rsidR="4FBBD183" w:rsidRPr="0088462A">
        <w:rPr>
          <w:rFonts w:ascii="Times New Roman" w:eastAsia="楷体" w:hAnsi="Times New Roman" w:cs="Times New Roman"/>
          <w:color w:val="5B9BD5" w:themeColor="accent1"/>
          <w:kern w:val="2"/>
          <w14:ligatures w14:val="standardContextual"/>
        </w:rPr>
        <w:t>映</w:t>
      </w:r>
      <w:r w:rsidRPr="0088462A">
        <w:rPr>
          <w:rFonts w:ascii="Times New Roman" w:eastAsia="楷体" w:hAnsi="Times New Roman" w:cs="Times New Roman"/>
          <w:color w:val="5B9BD5" w:themeColor="accent1"/>
          <w:kern w:val="2"/>
          <w14:ligatures w14:val="standardContextual"/>
        </w:rPr>
        <w:t>来看，客户目前还不愿意为生物</w:t>
      </w:r>
      <w:r w:rsidR="00AB16B7" w:rsidRPr="0088462A">
        <w:rPr>
          <w:rFonts w:ascii="Times New Roman" w:eastAsia="楷体" w:hAnsi="Times New Roman" w:cs="Times New Roman"/>
          <w:color w:val="5B9BD5" w:themeColor="accent1"/>
          <w:kern w:val="2"/>
          <w14:ligatures w14:val="standardContextual"/>
        </w:rPr>
        <w:t>合成</w:t>
      </w:r>
      <w:r w:rsidRPr="0088462A">
        <w:rPr>
          <w:rFonts w:ascii="Times New Roman" w:eastAsia="楷体" w:hAnsi="Times New Roman" w:cs="Times New Roman"/>
          <w:color w:val="5B9BD5" w:themeColor="accent1"/>
          <w:kern w:val="2"/>
          <w14:ligatures w14:val="standardContextual"/>
        </w:rPr>
        <w:t>产品支付额外费用。</w:t>
      </w:r>
      <w:r w:rsidR="00AB16B7" w:rsidRPr="0088462A">
        <w:rPr>
          <w:rFonts w:ascii="Times New Roman" w:eastAsia="楷体" w:hAnsi="Times New Roman" w:cs="Times New Roman"/>
          <w:color w:val="5B9BD5" w:themeColor="accent1"/>
          <w:kern w:val="2"/>
          <w14:ligatures w14:val="standardContextual"/>
        </w:rPr>
        <w:t>安迪苏也</w:t>
      </w:r>
      <w:r w:rsidR="0069518A" w:rsidRPr="0088462A">
        <w:rPr>
          <w:rFonts w:ascii="Times New Roman" w:eastAsia="楷体" w:hAnsi="Times New Roman" w:cs="Times New Roman"/>
          <w:color w:val="5B9BD5" w:themeColor="accent1"/>
          <w:kern w:val="2"/>
          <w14:ligatures w14:val="standardContextual"/>
        </w:rPr>
        <w:t>有</w:t>
      </w:r>
      <w:r w:rsidR="00AB16B7" w:rsidRPr="0088462A">
        <w:rPr>
          <w:rFonts w:ascii="Times New Roman" w:eastAsia="楷体" w:hAnsi="Times New Roman" w:cs="Times New Roman"/>
          <w:color w:val="5B9BD5" w:themeColor="accent1"/>
          <w:kern w:val="2"/>
          <w14:ligatures w14:val="standardContextual"/>
        </w:rPr>
        <w:t>通过生物发酵合成方法</w:t>
      </w:r>
      <w:r w:rsidR="0069518A" w:rsidRPr="0088462A">
        <w:rPr>
          <w:rFonts w:ascii="Times New Roman" w:eastAsia="楷体" w:hAnsi="Times New Roman" w:cs="Times New Roman"/>
          <w:color w:val="5B9BD5" w:themeColor="accent1"/>
          <w:kern w:val="2"/>
          <w14:ligatures w14:val="standardContextual"/>
        </w:rPr>
        <w:t>生产蛋氨酸的技术</w:t>
      </w:r>
      <w:r w:rsidR="00527194" w:rsidRPr="0088462A">
        <w:rPr>
          <w:rFonts w:ascii="Times New Roman" w:eastAsia="楷体" w:hAnsi="Times New Roman" w:cs="Times New Roman"/>
          <w:color w:val="5B9BD5" w:themeColor="accent1"/>
          <w:kern w:val="2"/>
          <w14:ligatures w14:val="standardContextual"/>
        </w:rPr>
        <w:t>，但</w:t>
      </w:r>
      <w:r w:rsidR="00803036" w:rsidRPr="0088462A">
        <w:rPr>
          <w:rFonts w:ascii="Times New Roman" w:eastAsia="楷体" w:hAnsi="Times New Roman" w:cs="Times New Roman"/>
          <w:color w:val="5B9BD5" w:themeColor="accent1"/>
          <w:kern w:val="2"/>
          <w14:ligatures w14:val="standardContextual"/>
        </w:rPr>
        <w:t>考虑到经济效益等因素，目前尚未</w:t>
      </w:r>
      <w:r w:rsidR="5C96B7D3" w:rsidRPr="0088462A">
        <w:rPr>
          <w:rFonts w:ascii="Times New Roman" w:eastAsia="楷体" w:hAnsi="Times New Roman" w:cs="Times New Roman"/>
          <w:color w:val="5B9BD5" w:themeColor="accent1"/>
          <w:kern w:val="2"/>
          <w14:ligatures w14:val="standardContextual"/>
        </w:rPr>
        <w:t>推进</w:t>
      </w:r>
      <w:r w:rsidR="00803036" w:rsidRPr="0088462A">
        <w:rPr>
          <w:rFonts w:ascii="Times New Roman" w:eastAsia="楷体" w:hAnsi="Times New Roman" w:cs="Times New Roman"/>
          <w:color w:val="5B9BD5" w:themeColor="accent1"/>
          <w:kern w:val="2"/>
          <w14:ligatures w14:val="standardContextual"/>
        </w:rPr>
        <w:t>工业化生产</w:t>
      </w:r>
      <w:r w:rsidRPr="0088462A">
        <w:rPr>
          <w:rFonts w:ascii="Times New Roman" w:eastAsia="楷体" w:hAnsi="Times New Roman" w:cs="Times New Roman"/>
          <w:color w:val="5B9BD5" w:themeColor="accent1"/>
          <w:kern w:val="2"/>
          <w14:ligatures w14:val="standardContextual"/>
        </w:rPr>
        <w:t>。</w:t>
      </w:r>
      <w:r w:rsidR="00AB16B7" w:rsidRPr="0088462A">
        <w:rPr>
          <w:rFonts w:ascii="Times New Roman" w:eastAsia="楷体" w:hAnsi="Times New Roman" w:cs="Times New Roman"/>
          <w:color w:val="5B9BD5" w:themeColor="accent1"/>
          <w:kern w:val="2"/>
          <w14:ligatures w14:val="standardContextual"/>
        </w:rPr>
        <w:t>中短期来看，</w:t>
      </w:r>
      <w:r w:rsidR="00527194" w:rsidRPr="0088462A">
        <w:rPr>
          <w:rFonts w:ascii="Times New Roman" w:eastAsia="楷体" w:hAnsi="Times New Roman" w:cs="Times New Roman"/>
          <w:color w:val="5B9BD5" w:themeColor="accent1"/>
          <w:kern w:val="2"/>
          <w14:ligatures w14:val="standardContextual"/>
        </w:rPr>
        <w:t>公司</w:t>
      </w:r>
      <w:r w:rsidR="00527194" w:rsidRPr="0088462A">
        <w:rPr>
          <w:rFonts w:ascii="Times New Roman" w:eastAsia="楷体" w:hAnsi="Times New Roman" w:cs="Times New Roman"/>
          <w:color w:val="5B9BD5" w:themeColor="accent1"/>
          <w:kern w:val="2"/>
          <w14:ligatures w14:val="standardContextual"/>
        </w:rPr>
        <w:lastRenderedPageBreak/>
        <w:t>将通过</w:t>
      </w:r>
      <w:r w:rsidR="00AB16B7" w:rsidRPr="0088462A">
        <w:rPr>
          <w:rFonts w:ascii="Times New Roman" w:eastAsia="楷体" w:hAnsi="Times New Roman" w:cs="Times New Roman"/>
          <w:color w:val="5B9BD5" w:themeColor="accent1"/>
          <w:kern w:val="2"/>
          <w14:ligatures w14:val="standardContextual"/>
        </w:rPr>
        <w:t>产能利用率</w:t>
      </w:r>
      <w:r w:rsidR="20038C0E" w:rsidRPr="0088462A">
        <w:rPr>
          <w:rFonts w:ascii="Times New Roman" w:eastAsia="楷体" w:hAnsi="Times New Roman" w:cs="Times New Roman"/>
          <w:color w:val="5B9BD5" w:themeColor="accent1"/>
        </w:rPr>
        <w:t>提升</w:t>
      </w:r>
      <w:r w:rsidR="303E3CD0" w:rsidRPr="0088462A">
        <w:rPr>
          <w:rFonts w:ascii="Times New Roman" w:eastAsia="楷体" w:hAnsi="Times New Roman" w:cs="Times New Roman"/>
          <w:color w:val="5B9BD5" w:themeColor="accent1"/>
          <w:kern w:val="2"/>
          <w14:ligatures w14:val="standardContextual"/>
        </w:rPr>
        <w:t>、</w:t>
      </w:r>
      <w:r w:rsidR="00AB16B7" w:rsidRPr="0088462A">
        <w:rPr>
          <w:rFonts w:ascii="Times New Roman" w:eastAsia="楷体" w:hAnsi="Times New Roman" w:cs="Times New Roman"/>
          <w:color w:val="5B9BD5" w:themeColor="accent1"/>
          <w:kern w:val="2"/>
          <w14:ligatures w14:val="standardContextual"/>
        </w:rPr>
        <w:t>工艺流程</w:t>
      </w:r>
      <w:r w:rsidR="4865C884" w:rsidRPr="0088462A">
        <w:rPr>
          <w:rFonts w:ascii="Times New Roman" w:eastAsia="楷体" w:hAnsi="Times New Roman" w:cs="Times New Roman"/>
          <w:color w:val="5B9BD5" w:themeColor="accent1"/>
          <w:kern w:val="2"/>
          <w14:ligatures w14:val="standardContextual"/>
        </w:rPr>
        <w:t>创新与优化</w:t>
      </w:r>
      <w:r w:rsidR="00AB16B7" w:rsidRPr="0088462A">
        <w:rPr>
          <w:rFonts w:ascii="Times New Roman" w:eastAsia="楷体" w:hAnsi="Times New Roman" w:cs="Times New Roman"/>
          <w:color w:val="5B9BD5" w:themeColor="accent1"/>
          <w:kern w:val="2"/>
          <w14:ligatures w14:val="standardContextual"/>
        </w:rPr>
        <w:t>等</w:t>
      </w:r>
      <w:r w:rsidR="6C911FD9" w:rsidRPr="0088462A">
        <w:rPr>
          <w:rFonts w:ascii="Times New Roman" w:eastAsia="楷体" w:hAnsi="Times New Roman" w:cs="Times New Roman"/>
          <w:color w:val="5B9BD5" w:themeColor="accent1"/>
          <w:kern w:val="2"/>
          <w14:ligatures w14:val="standardContextual"/>
        </w:rPr>
        <w:t>举措</w:t>
      </w:r>
      <w:r w:rsidR="00AB16B7" w:rsidRPr="0088462A">
        <w:rPr>
          <w:rFonts w:ascii="Times New Roman" w:eastAsia="楷体" w:hAnsi="Times New Roman" w:cs="Times New Roman"/>
          <w:color w:val="5B9BD5" w:themeColor="accent1"/>
          <w:kern w:val="2"/>
          <w14:ligatures w14:val="standardContextual"/>
        </w:rPr>
        <w:t>来降低碳排放。因此，</w:t>
      </w:r>
      <w:r w:rsidR="00803036" w:rsidRPr="0088462A">
        <w:rPr>
          <w:rFonts w:ascii="Times New Roman" w:eastAsia="楷体" w:hAnsi="Times New Roman" w:cs="Times New Roman"/>
          <w:color w:val="5B9BD5" w:themeColor="accent1"/>
          <w:kern w:val="2"/>
          <w14:ligatures w14:val="standardContextual"/>
        </w:rPr>
        <w:t>目前来看，</w:t>
      </w:r>
      <w:r w:rsidR="00AB16B7" w:rsidRPr="0088462A">
        <w:rPr>
          <w:rFonts w:ascii="Times New Roman" w:eastAsia="楷体" w:hAnsi="Times New Roman" w:cs="Times New Roman"/>
          <w:color w:val="5B9BD5" w:themeColor="accent1"/>
          <w:kern w:val="2"/>
          <w14:ligatures w14:val="standardContextual"/>
        </w:rPr>
        <w:t>化学合成蛋氨酸凭借其在动物营养中被充分证实的效果和成本竞争力，将在相当长的一段时间内保持较强的市场竞争力。</w:t>
      </w:r>
    </w:p>
    <w:p w14:paraId="3B9DCDA0" w14:textId="2118B3C3" w:rsidR="00B52FCF" w:rsidRPr="0088462A" w:rsidRDefault="00B52FCF" w:rsidP="007F0F73">
      <w:pPr>
        <w:pStyle w:val="a8"/>
        <w:numPr>
          <w:ilvl w:val="0"/>
          <w:numId w:val="1"/>
        </w:numPr>
        <w:ind w:firstLineChars="0" w:firstLine="0"/>
        <w:rPr>
          <w:rFonts w:ascii="Times New Roman" w:eastAsia="楷体" w:hAnsi="Times New Roman"/>
          <w:sz w:val="24"/>
          <w:szCs w:val="24"/>
        </w:rPr>
      </w:pPr>
      <w:r w:rsidRPr="0088462A">
        <w:rPr>
          <w:rFonts w:ascii="Times New Roman" w:eastAsia="楷体" w:hAnsi="Times New Roman"/>
          <w:sz w:val="24"/>
          <w:szCs w:val="24"/>
        </w:rPr>
        <w:t>蛋氨酸近期供需展望</w:t>
      </w:r>
      <w:r w:rsidRPr="0088462A">
        <w:rPr>
          <w:rFonts w:ascii="Times New Roman" w:eastAsia="楷体" w:hAnsi="Times New Roman"/>
          <w:sz w:val="24"/>
          <w:szCs w:val="24"/>
        </w:rPr>
        <w:t>?</w:t>
      </w:r>
    </w:p>
    <w:p w14:paraId="67C8FE1D" w14:textId="1B78FB9E" w:rsidR="00B52FCF" w:rsidRPr="0088462A" w:rsidRDefault="00B52FCF" w:rsidP="007F0F73">
      <w:pPr>
        <w:pStyle w:val="ui-chatitem"/>
        <w:numPr>
          <w:ilvl w:val="0"/>
          <w:numId w:val="38"/>
        </w:numPr>
        <w:spacing w:before="0" w:beforeAutospacing="0"/>
        <w:ind w:left="560"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需求方面，蛋氨酸市场在</w:t>
      </w:r>
      <w:r w:rsidRPr="0088462A">
        <w:rPr>
          <w:rFonts w:ascii="Times New Roman" w:eastAsia="楷体" w:hAnsi="Times New Roman" w:cs="Times New Roman"/>
          <w:color w:val="5B9BD5" w:themeColor="accent1"/>
          <w:kern w:val="2"/>
          <w14:ligatures w14:val="standardContextual"/>
        </w:rPr>
        <w:t>2024</w:t>
      </w:r>
      <w:r w:rsidRPr="0088462A">
        <w:rPr>
          <w:rFonts w:ascii="Times New Roman" w:eastAsia="楷体" w:hAnsi="Times New Roman" w:cs="Times New Roman"/>
          <w:color w:val="5B9BD5" w:themeColor="accent1"/>
          <w:kern w:val="2"/>
          <w14:ligatures w14:val="standardContextual"/>
        </w:rPr>
        <w:t>年逐步回暖，主要得益于</w:t>
      </w:r>
      <w:r w:rsidR="3A8BFC45" w:rsidRPr="0088462A">
        <w:rPr>
          <w:rFonts w:ascii="Times New Roman" w:eastAsia="楷体" w:hAnsi="Times New Roman" w:cs="Times New Roman"/>
          <w:color w:val="5B9BD5" w:themeColor="accent1"/>
          <w:kern w:val="2"/>
          <w14:ligatures w14:val="standardContextual"/>
        </w:rPr>
        <w:t>以下几方面因素：</w:t>
      </w:r>
      <w:r w:rsidRPr="0088462A">
        <w:rPr>
          <w:rFonts w:ascii="Times New Roman" w:eastAsia="楷体" w:hAnsi="Times New Roman" w:cs="Times New Roman"/>
          <w:color w:val="5B9BD5" w:themeColor="accent1"/>
          <w:kern w:val="2"/>
          <w14:ligatures w14:val="standardContextual"/>
        </w:rPr>
        <w:t>人口增长、人均可支配收入增长（由于对海外市场通胀的控制）、人均肉类消费增长、添加</w:t>
      </w:r>
      <w:r w:rsidR="02A49B9E" w:rsidRPr="0088462A">
        <w:rPr>
          <w:rFonts w:ascii="Times New Roman" w:eastAsia="楷体" w:hAnsi="Times New Roman" w:cs="Times New Roman"/>
          <w:color w:val="5B9BD5" w:themeColor="accent1"/>
          <w:kern w:val="2"/>
          <w14:ligatures w14:val="standardContextual"/>
        </w:rPr>
        <w:t>比例提升</w:t>
      </w:r>
      <w:r w:rsidRPr="0088462A">
        <w:rPr>
          <w:rFonts w:ascii="Times New Roman" w:eastAsia="楷体" w:hAnsi="Times New Roman" w:cs="Times New Roman"/>
          <w:color w:val="5B9BD5" w:themeColor="accent1"/>
          <w:kern w:val="2"/>
          <w14:ligatures w14:val="standardContextual"/>
        </w:rPr>
        <w:t>以及饲料行业工业化</w:t>
      </w:r>
      <w:r w:rsidR="55C84906" w:rsidRPr="0088462A">
        <w:rPr>
          <w:rFonts w:ascii="Times New Roman" w:eastAsia="楷体" w:hAnsi="Times New Roman" w:cs="Times New Roman"/>
          <w:color w:val="5B9BD5" w:themeColor="accent1"/>
          <w:kern w:val="2"/>
          <w14:ligatures w14:val="standardContextual"/>
        </w:rPr>
        <w:t>程度</w:t>
      </w:r>
      <w:r w:rsidR="00810036" w:rsidRPr="0088462A">
        <w:rPr>
          <w:rFonts w:ascii="Times New Roman" w:eastAsia="楷体" w:hAnsi="Times New Roman" w:cs="Times New Roman"/>
          <w:color w:val="5B9BD5" w:themeColor="accent1"/>
          <w:kern w:val="2"/>
          <w14:ligatures w14:val="standardContextual"/>
        </w:rPr>
        <w:t>提升</w:t>
      </w:r>
      <w:r w:rsidRPr="0088462A">
        <w:rPr>
          <w:rFonts w:ascii="Times New Roman" w:eastAsia="楷体" w:hAnsi="Times New Roman" w:cs="Times New Roman"/>
          <w:color w:val="5B9BD5" w:themeColor="accent1"/>
          <w:kern w:val="2"/>
          <w14:ligatures w14:val="standardContextual"/>
        </w:rPr>
        <w:t>。供应方面，</w:t>
      </w:r>
      <w:r w:rsidR="00B6733A" w:rsidRPr="0088462A">
        <w:rPr>
          <w:rFonts w:ascii="Times New Roman" w:eastAsia="楷体" w:hAnsi="Times New Roman" w:cs="Times New Roman"/>
          <w:color w:val="5B9BD5" w:themeColor="accent1"/>
          <w:kern w:val="2"/>
          <w14:ligatures w14:val="standardContextual"/>
        </w:rPr>
        <w:t>部分企业在减少实际产能，部分新增产能已在</w:t>
      </w:r>
      <w:r w:rsidR="00B6733A" w:rsidRPr="0088462A">
        <w:rPr>
          <w:rFonts w:ascii="Times New Roman" w:eastAsia="楷体" w:hAnsi="Times New Roman" w:cs="Times New Roman"/>
          <w:color w:val="5B9BD5" w:themeColor="accent1"/>
          <w:kern w:val="2"/>
          <w14:ligatures w14:val="standardContextual"/>
        </w:rPr>
        <w:t>2024</w:t>
      </w:r>
      <w:r w:rsidR="00B6733A" w:rsidRPr="0088462A">
        <w:rPr>
          <w:rFonts w:ascii="Times New Roman" w:eastAsia="楷体" w:hAnsi="Times New Roman" w:cs="Times New Roman"/>
          <w:color w:val="5B9BD5" w:themeColor="accent1"/>
          <w:kern w:val="2"/>
          <w14:ligatures w14:val="standardContextual"/>
        </w:rPr>
        <w:t>年下半年投放市场，预计</w:t>
      </w:r>
      <w:r w:rsidR="00B6733A" w:rsidRPr="0088462A">
        <w:rPr>
          <w:rFonts w:ascii="Times New Roman" w:eastAsia="楷体" w:hAnsi="Times New Roman" w:cs="Times New Roman"/>
          <w:color w:val="5B9BD5" w:themeColor="accent1"/>
          <w:kern w:val="2"/>
          <w14:ligatures w14:val="standardContextual"/>
        </w:rPr>
        <w:t>2025</w:t>
      </w:r>
      <w:r w:rsidR="00B6733A" w:rsidRPr="0088462A">
        <w:rPr>
          <w:rFonts w:ascii="Times New Roman" w:eastAsia="楷体" w:hAnsi="Times New Roman" w:cs="Times New Roman"/>
          <w:color w:val="5B9BD5" w:themeColor="accent1"/>
          <w:kern w:val="2"/>
          <w14:ligatures w14:val="standardContextual"/>
        </w:rPr>
        <w:t>年上半年仍有部分新增产能进入。安迪苏正在通过产能扩张和工艺优化来巩固其蛋氨酸的领导地位。</w:t>
      </w:r>
      <w:r w:rsidRPr="0088462A">
        <w:rPr>
          <w:rFonts w:ascii="Times New Roman" w:eastAsia="楷体" w:hAnsi="Times New Roman" w:cs="Times New Roman"/>
          <w:color w:val="5B9BD5" w:themeColor="accent1"/>
          <w:kern w:val="2"/>
          <w14:ligatures w14:val="standardContextual"/>
        </w:rPr>
        <w:t>整体来看，在市场需求稳步增长的基本面下，供需关系预计将维持基本平衡，竞争格局</w:t>
      </w:r>
      <w:r w:rsidR="006C7D3A" w:rsidRPr="0088462A">
        <w:rPr>
          <w:rFonts w:ascii="Times New Roman" w:eastAsia="楷体" w:hAnsi="Times New Roman" w:cs="Times New Roman"/>
          <w:color w:val="5B9BD5" w:themeColor="accent1"/>
          <w:kern w:val="2"/>
          <w14:ligatures w14:val="standardContextual"/>
        </w:rPr>
        <w:t>预计将保持总体</w:t>
      </w:r>
      <w:r w:rsidRPr="0088462A">
        <w:rPr>
          <w:rFonts w:ascii="Times New Roman" w:eastAsia="楷体" w:hAnsi="Times New Roman" w:cs="Times New Roman"/>
          <w:color w:val="5B9BD5" w:themeColor="accent1"/>
          <w:kern w:val="2"/>
          <w14:ligatures w14:val="standardContextual"/>
        </w:rPr>
        <w:t>健康、</w:t>
      </w:r>
      <w:r w:rsidR="006C7D3A" w:rsidRPr="0088462A">
        <w:rPr>
          <w:rFonts w:ascii="Times New Roman" w:eastAsia="楷体" w:hAnsi="Times New Roman" w:cs="Times New Roman"/>
          <w:color w:val="5B9BD5" w:themeColor="accent1"/>
          <w:kern w:val="2"/>
          <w14:ligatures w14:val="standardContextual"/>
        </w:rPr>
        <w:t>基本</w:t>
      </w:r>
      <w:r w:rsidRPr="0088462A">
        <w:rPr>
          <w:rFonts w:ascii="Times New Roman" w:eastAsia="楷体" w:hAnsi="Times New Roman" w:cs="Times New Roman"/>
          <w:color w:val="5B9BD5" w:themeColor="accent1"/>
          <w:kern w:val="2"/>
          <w14:ligatures w14:val="standardContextual"/>
        </w:rPr>
        <w:t>平衡的</w:t>
      </w:r>
      <w:r w:rsidR="00B6733A" w:rsidRPr="0088462A">
        <w:rPr>
          <w:rFonts w:ascii="Times New Roman" w:eastAsia="楷体" w:hAnsi="Times New Roman" w:cs="Times New Roman"/>
          <w:color w:val="5B9BD5" w:themeColor="accent1"/>
          <w:kern w:val="2"/>
          <w14:ligatures w14:val="standardContextual"/>
        </w:rPr>
        <w:t>状态</w:t>
      </w:r>
      <w:r w:rsidRPr="0088462A">
        <w:rPr>
          <w:rFonts w:ascii="Times New Roman" w:eastAsia="楷体" w:hAnsi="Times New Roman" w:cs="Times New Roman"/>
          <w:color w:val="5B9BD5" w:themeColor="accent1"/>
          <w:kern w:val="2"/>
          <w14:ligatures w14:val="standardContextual"/>
        </w:rPr>
        <w:t>。</w:t>
      </w:r>
    </w:p>
    <w:p w14:paraId="6D41D8C6" w14:textId="7E9420E4" w:rsidR="002D207B" w:rsidRPr="0088462A" w:rsidRDefault="002D207B" w:rsidP="007F0F73">
      <w:pPr>
        <w:pStyle w:val="a8"/>
        <w:numPr>
          <w:ilvl w:val="0"/>
          <w:numId w:val="1"/>
        </w:numPr>
        <w:ind w:firstLineChars="0" w:firstLine="0"/>
        <w:rPr>
          <w:rFonts w:ascii="Times New Roman" w:eastAsia="楷体" w:hAnsi="Times New Roman"/>
          <w:sz w:val="24"/>
          <w:szCs w:val="24"/>
        </w:rPr>
      </w:pPr>
      <w:r w:rsidRPr="0088462A">
        <w:rPr>
          <w:rFonts w:ascii="Times New Roman" w:eastAsia="楷体" w:hAnsi="Times New Roman"/>
          <w:sz w:val="24"/>
          <w:szCs w:val="24"/>
        </w:rPr>
        <w:t>蛋氨酸扩产进展</w:t>
      </w:r>
      <w:r w:rsidRPr="0088462A">
        <w:rPr>
          <w:rFonts w:ascii="Times New Roman" w:eastAsia="楷体" w:hAnsi="Times New Roman"/>
          <w:sz w:val="24"/>
          <w:szCs w:val="24"/>
        </w:rPr>
        <w:t>?</w:t>
      </w:r>
    </w:p>
    <w:p w14:paraId="6F96D041" w14:textId="4678EA4A" w:rsidR="002D207B" w:rsidRPr="0088462A" w:rsidRDefault="002D207B" w:rsidP="007F0F73">
      <w:pPr>
        <w:pStyle w:val="ui-chatitem"/>
        <w:numPr>
          <w:ilvl w:val="0"/>
          <w:numId w:val="38"/>
        </w:numPr>
        <w:spacing w:before="0" w:beforeAutospacing="0"/>
        <w:ind w:left="546"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2024</w:t>
      </w:r>
      <w:r w:rsidRPr="0088462A">
        <w:rPr>
          <w:rFonts w:ascii="Times New Roman" w:eastAsia="楷体" w:hAnsi="Times New Roman" w:cs="Times New Roman"/>
          <w:color w:val="5B9BD5" w:themeColor="accent1"/>
          <w:kern w:val="2"/>
          <w14:ligatures w14:val="standardContextual"/>
        </w:rPr>
        <w:t>年第三季度，福建泉州年产</w:t>
      </w:r>
      <w:r w:rsidRPr="0088462A">
        <w:rPr>
          <w:rFonts w:ascii="Times New Roman" w:eastAsia="楷体" w:hAnsi="Times New Roman" w:cs="Times New Roman"/>
          <w:color w:val="5B9BD5" w:themeColor="accent1"/>
          <w:kern w:val="2"/>
          <w14:ligatures w14:val="standardContextual"/>
        </w:rPr>
        <w:t>15</w:t>
      </w:r>
      <w:r w:rsidRPr="0088462A">
        <w:rPr>
          <w:rFonts w:ascii="Times New Roman" w:eastAsia="楷体" w:hAnsi="Times New Roman" w:cs="Times New Roman"/>
          <w:color w:val="5B9BD5" w:themeColor="accent1"/>
          <w:kern w:val="2"/>
          <w14:ligatures w14:val="standardContextual"/>
        </w:rPr>
        <w:t>万吨固体蛋氨酸工厂的施工正在</w:t>
      </w:r>
      <w:r w:rsidR="615CBABF" w:rsidRPr="0088462A">
        <w:rPr>
          <w:rFonts w:ascii="Times New Roman" w:eastAsia="楷体" w:hAnsi="Times New Roman" w:cs="Times New Roman"/>
          <w:color w:val="5B9BD5" w:themeColor="accent1"/>
          <w:kern w:val="2"/>
          <w14:ligatures w14:val="standardContextual"/>
        </w:rPr>
        <w:t>按计划实施</w:t>
      </w:r>
      <w:r w:rsidRPr="0088462A">
        <w:rPr>
          <w:rFonts w:ascii="Times New Roman" w:eastAsia="楷体" w:hAnsi="Times New Roman" w:cs="Times New Roman"/>
          <w:color w:val="5B9BD5" w:themeColor="accent1"/>
          <w:kern w:val="2"/>
          <w14:ligatures w14:val="standardContextual"/>
        </w:rPr>
        <w:t>，长周期设备采购合同已经完成签署，并已取得建设工程规划许可证。预计项目</w:t>
      </w:r>
      <w:r w:rsidR="002D460F" w:rsidRPr="0088462A">
        <w:rPr>
          <w:rFonts w:ascii="Times New Roman" w:eastAsia="楷体" w:hAnsi="Times New Roman" w:cs="Times New Roman"/>
          <w:color w:val="5B9BD5" w:themeColor="accent1"/>
          <w:kern w:val="2"/>
          <w14:ligatures w14:val="standardContextual"/>
        </w:rPr>
        <w:t>在</w:t>
      </w:r>
      <w:r w:rsidRPr="0088462A">
        <w:rPr>
          <w:rFonts w:ascii="Times New Roman" w:eastAsia="楷体" w:hAnsi="Times New Roman" w:cs="Times New Roman"/>
          <w:color w:val="5B9BD5" w:themeColor="accent1"/>
          <w:kern w:val="2"/>
          <w14:ligatures w14:val="standardContextual"/>
        </w:rPr>
        <w:t>2027</w:t>
      </w:r>
      <w:r w:rsidRPr="0088462A">
        <w:rPr>
          <w:rFonts w:ascii="Times New Roman" w:eastAsia="楷体" w:hAnsi="Times New Roman" w:cs="Times New Roman"/>
          <w:color w:val="5B9BD5" w:themeColor="accent1"/>
          <w:kern w:val="2"/>
          <w14:ligatures w14:val="standardContextual"/>
        </w:rPr>
        <w:t>年</w:t>
      </w:r>
      <w:r w:rsidR="002D460F" w:rsidRPr="0088462A">
        <w:rPr>
          <w:rFonts w:ascii="Times New Roman" w:eastAsia="楷体" w:hAnsi="Times New Roman" w:cs="Times New Roman"/>
          <w:color w:val="5B9BD5" w:themeColor="accent1"/>
          <w:kern w:val="2"/>
          <w14:ligatures w14:val="standardContextual"/>
        </w:rPr>
        <w:t>实现试生产</w:t>
      </w:r>
      <w:r w:rsidRPr="0088462A">
        <w:rPr>
          <w:rFonts w:ascii="Times New Roman" w:eastAsia="楷体" w:hAnsi="Times New Roman" w:cs="Times New Roman"/>
          <w:color w:val="5B9BD5" w:themeColor="accent1"/>
          <w:kern w:val="2"/>
          <w14:ligatures w14:val="standardContextual"/>
        </w:rPr>
        <w:t>。</w:t>
      </w:r>
      <w:r w:rsidR="77D1A86D" w:rsidRPr="0088462A">
        <w:rPr>
          <w:rFonts w:ascii="Times New Roman" w:eastAsia="楷体" w:hAnsi="Times New Roman" w:cs="Times New Roman"/>
          <w:color w:val="5B9BD5" w:themeColor="accent1"/>
          <w:kern w:val="2"/>
          <w14:ligatures w14:val="standardContextual"/>
        </w:rPr>
        <w:t>凭借创新工艺技术应用和中国中化区域协同创效，</w:t>
      </w:r>
      <w:r w:rsidRPr="0088462A">
        <w:rPr>
          <w:rFonts w:ascii="Times New Roman" w:eastAsia="楷体" w:hAnsi="Times New Roman" w:cs="Times New Roman"/>
          <w:color w:val="5B9BD5" w:themeColor="accent1"/>
          <w:kern w:val="2"/>
          <w14:ligatures w14:val="standardContextual"/>
        </w:rPr>
        <w:t>新的固体蛋氨酸工厂</w:t>
      </w:r>
      <w:r w:rsidR="7FB06D95" w:rsidRPr="0088462A">
        <w:rPr>
          <w:rFonts w:ascii="Times New Roman" w:eastAsia="楷体" w:hAnsi="Times New Roman" w:cs="Times New Roman"/>
          <w:color w:val="5B9BD5" w:themeColor="accent1"/>
          <w:kern w:val="2"/>
          <w14:ligatures w14:val="standardContextual"/>
        </w:rPr>
        <w:t>将拥有卓越的生产成本竞争力。</w:t>
      </w:r>
    </w:p>
    <w:p w14:paraId="2E0A0700" w14:textId="6AD23951" w:rsidR="009502D2" w:rsidRPr="0088462A" w:rsidRDefault="00E6714A" w:rsidP="007F0F73">
      <w:pPr>
        <w:pStyle w:val="a8"/>
        <w:numPr>
          <w:ilvl w:val="0"/>
          <w:numId w:val="1"/>
        </w:numPr>
        <w:ind w:firstLineChars="0" w:firstLine="0"/>
        <w:rPr>
          <w:rFonts w:ascii="Times New Roman" w:eastAsia="楷体" w:hAnsi="Times New Roman"/>
          <w:color w:val="5B9BD5" w:themeColor="accent1"/>
          <w14:ligatures w14:val="standardContextual"/>
        </w:rPr>
      </w:pPr>
      <w:r w:rsidRPr="0088462A">
        <w:rPr>
          <w:rFonts w:ascii="Times New Roman" w:eastAsia="楷体" w:hAnsi="Times New Roman"/>
          <w:sz w:val="24"/>
          <w:szCs w:val="24"/>
        </w:rPr>
        <w:t>公司定增进展？</w:t>
      </w:r>
      <w:r w:rsidR="00B2663B" w:rsidRPr="0088462A">
        <w:rPr>
          <w:rFonts w:ascii="Times New Roman" w:eastAsia="楷体" w:hAnsi="Times New Roman"/>
          <w:color w:val="5B9BD5" w:themeColor="accent1"/>
          <w14:ligatures w14:val="standardContextual"/>
        </w:rPr>
        <w:t xml:space="preserve"> </w:t>
      </w:r>
    </w:p>
    <w:p w14:paraId="3C5349ED" w14:textId="1DEDC29A" w:rsidR="00E6714A" w:rsidRPr="0088462A" w:rsidRDefault="009502D2" w:rsidP="007F0F73">
      <w:pPr>
        <w:pStyle w:val="ui-chatitem"/>
        <w:numPr>
          <w:ilvl w:val="0"/>
          <w:numId w:val="38"/>
        </w:numPr>
        <w:spacing w:before="0" w:beforeAutospacing="0"/>
        <w:ind w:left="518"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安迪苏于</w:t>
      </w:r>
      <w:r w:rsidRPr="0088462A">
        <w:rPr>
          <w:rFonts w:ascii="Times New Roman" w:eastAsia="楷体" w:hAnsi="Times New Roman" w:cs="Times New Roman"/>
          <w:color w:val="5B9BD5" w:themeColor="accent1"/>
          <w:kern w:val="2"/>
          <w14:ligatures w14:val="standardContextual"/>
        </w:rPr>
        <w:t>2024</w:t>
      </w:r>
      <w:r w:rsidRPr="0088462A">
        <w:rPr>
          <w:rFonts w:ascii="Times New Roman" w:eastAsia="楷体" w:hAnsi="Times New Roman" w:cs="Times New Roman"/>
          <w:color w:val="5B9BD5" w:themeColor="accent1"/>
          <w:kern w:val="2"/>
          <w14:ligatures w14:val="standardContextual"/>
        </w:rPr>
        <w:t>年</w:t>
      </w:r>
      <w:r w:rsidRPr="0088462A">
        <w:rPr>
          <w:rFonts w:ascii="Times New Roman" w:eastAsia="楷体" w:hAnsi="Times New Roman" w:cs="Times New Roman"/>
          <w:color w:val="5B9BD5" w:themeColor="accent1"/>
          <w:kern w:val="2"/>
          <w14:ligatures w14:val="standardContextual"/>
        </w:rPr>
        <w:t>4</w:t>
      </w:r>
      <w:r w:rsidRPr="0088462A">
        <w:rPr>
          <w:rFonts w:ascii="Times New Roman" w:eastAsia="楷体" w:hAnsi="Times New Roman" w:cs="Times New Roman"/>
          <w:color w:val="5B9BD5" w:themeColor="accent1"/>
          <w:kern w:val="2"/>
          <w14:ligatures w14:val="standardContextual"/>
        </w:rPr>
        <w:t>月向市场宣布公司定向增发的融资计划，募集资金将用于泉州</w:t>
      </w:r>
      <w:r w:rsidRPr="0088462A">
        <w:rPr>
          <w:rFonts w:ascii="Times New Roman" w:eastAsia="楷体" w:hAnsi="Times New Roman" w:cs="Times New Roman"/>
          <w:color w:val="5B9BD5" w:themeColor="accent1"/>
          <w:kern w:val="2"/>
          <w14:ligatures w14:val="standardContextual"/>
        </w:rPr>
        <w:t>15</w:t>
      </w:r>
      <w:r w:rsidRPr="0088462A">
        <w:rPr>
          <w:rFonts w:ascii="Times New Roman" w:eastAsia="楷体" w:hAnsi="Times New Roman" w:cs="Times New Roman"/>
          <w:color w:val="5B9BD5" w:themeColor="accent1"/>
          <w:kern w:val="2"/>
          <w14:ligatures w14:val="standardContextual"/>
        </w:rPr>
        <w:t>万吨</w:t>
      </w:r>
      <w:r w:rsidRPr="0088462A">
        <w:rPr>
          <w:rFonts w:ascii="Times New Roman" w:eastAsia="楷体" w:hAnsi="Times New Roman" w:cs="Times New Roman"/>
          <w:color w:val="5B9BD5" w:themeColor="accent1"/>
          <w:kern w:val="2"/>
          <w14:ligatures w14:val="standardContextual"/>
        </w:rPr>
        <w:t>/</w:t>
      </w:r>
      <w:r w:rsidRPr="0088462A">
        <w:rPr>
          <w:rFonts w:ascii="Times New Roman" w:eastAsia="楷体" w:hAnsi="Times New Roman" w:cs="Times New Roman"/>
          <w:color w:val="5B9BD5" w:themeColor="accent1"/>
          <w:kern w:val="2"/>
          <w14:ligatures w14:val="standardContextual"/>
        </w:rPr>
        <w:t>年固体蛋氨酸项目，南京年产</w:t>
      </w:r>
      <w:r w:rsidRPr="0088462A">
        <w:rPr>
          <w:rFonts w:ascii="Times New Roman" w:eastAsia="楷体" w:hAnsi="Times New Roman" w:cs="Times New Roman"/>
          <w:color w:val="5B9BD5" w:themeColor="accent1"/>
          <w:kern w:val="2"/>
          <w14:ligatures w14:val="standardContextual"/>
        </w:rPr>
        <w:t>3.7</w:t>
      </w:r>
      <w:r w:rsidRPr="0088462A">
        <w:rPr>
          <w:rFonts w:ascii="Times New Roman" w:eastAsia="楷体" w:hAnsi="Times New Roman" w:cs="Times New Roman"/>
          <w:color w:val="5B9BD5" w:themeColor="accent1"/>
          <w:kern w:val="2"/>
          <w14:ligatures w14:val="standardContextual"/>
        </w:rPr>
        <w:t>万吨特种产品饲料添加剂项目，布尔戈斯特种产品饲料添加剂项目，南京工厂的丙烯酸废水处理和中水回用项目</w:t>
      </w:r>
      <w:r w:rsidR="00006827" w:rsidRPr="0088462A">
        <w:rPr>
          <w:rFonts w:ascii="Times New Roman" w:eastAsia="楷体" w:hAnsi="Times New Roman" w:cs="Times New Roman"/>
          <w:color w:val="5B9BD5" w:themeColor="accent1"/>
          <w:kern w:val="2"/>
          <w14:ligatures w14:val="standardContextual"/>
        </w:rPr>
        <w:t>以及</w:t>
      </w:r>
      <w:r w:rsidRPr="0088462A">
        <w:rPr>
          <w:rFonts w:ascii="Times New Roman" w:eastAsia="楷体" w:hAnsi="Times New Roman" w:cs="Times New Roman"/>
          <w:color w:val="5B9BD5" w:themeColor="accent1"/>
          <w:kern w:val="2"/>
          <w14:ligatures w14:val="standardContextual"/>
        </w:rPr>
        <w:t>补充流动资产，旨在持续加大对主营业务的投入，有效提升主营业务的核心竞争力和发展潜力。目前该项目已获得国资委审批，并经公司股东大会审议通过，</w:t>
      </w:r>
      <w:r w:rsidR="00E6714A" w:rsidRPr="0088462A">
        <w:rPr>
          <w:rFonts w:ascii="Times New Roman" w:eastAsia="楷体" w:hAnsi="Times New Roman" w:cs="Times New Roman"/>
          <w:color w:val="5B9BD5" w:themeColor="accent1"/>
          <w:kern w:val="2"/>
          <w14:ligatures w14:val="standardContextual"/>
        </w:rPr>
        <w:t>计划在</w:t>
      </w:r>
      <w:r w:rsidR="00E6714A" w:rsidRPr="0088462A">
        <w:rPr>
          <w:rFonts w:ascii="Times New Roman" w:eastAsia="楷体" w:hAnsi="Times New Roman" w:cs="Times New Roman"/>
          <w:color w:val="5B9BD5" w:themeColor="accent1"/>
          <w:kern w:val="2"/>
          <w14:ligatures w14:val="standardContextual"/>
        </w:rPr>
        <w:t>2025</w:t>
      </w:r>
      <w:r w:rsidR="00E6714A" w:rsidRPr="0088462A">
        <w:rPr>
          <w:rFonts w:ascii="Times New Roman" w:eastAsia="楷体" w:hAnsi="Times New Roman" w:cs="Times New Roman"/>
          <w:color w:val="5B9BD5" w:themeColor="accent1"/>
          <w:kern w:val="2"/>
          <w14:ligatures w14:val="standardContextual"/>
        </w:rPr>
        <w:t>年内完成募资，</w:t>
      </w:r>
      <w:r w:rsidR="03D2A029" w:rsidRPr="0088462A">
        <w:rPr>
          <w:rFonts w:ascii="Times New Roman" w:eastAsia="楷体" w:hAnsi="Times New Roman" w:cs="Times New Roman"/>
          <w:color w:val="5B9BD5" w:themeColor="accent1"/>
          <w:kern w:val="2"/>
          <w14:ligatures w14:val="standardContextual"/>
        </w:rPr>
        <w:t>以</w:t>
      </w:r>
      <w:r w:rsidR="00E6714A" w:rsidRPr="0088462A">
        <w:rPr>
          <w:rFonts w:ascii="Times New Roman" w:eastAsia="楷体" w:hAnsi="Times New Roman" w:cs="Times New Roman"/>
          <w:color w:val="5B9BD5" w:themeColor="accent1"/>
          <w:kern w:val="2"/>
          <w14:ligatures w14:val="standardContextual"/>
        </w:rPr>
        <w:t>吸引更多的</w:t>
      </w:r>
      <w:r w:rsidRPr="0088462A">
        <w:rPr>
          <w:rFonts w:ascii="Times New Roman" w:eastAsia="楷体" w:hAnsi="Times New Roman" w:cs="Times New Roman"/>
          <w:color w:val="5B9BD5" w:themeColor="accent1"/>
          <w:kern w:val="2"/>
          <w14:ligatures w14:val="standardContextual"/>
        </w:rPr>
        <w:t>战略</w:t>
      </w:r>
      <w:r w:rsidR="00E6714A" w:rsidRPr="0088462A">
        <w:rPr>
          <w:rFonts w:ascii="Times New Roman" w:eastAsia="楷体" w:hAnsi="Times New Roman" w:cs="Times New Roman"/>
          <w:color w:val="5B9BD5" w:themeColor="accent1"/>
          <w:kern w:val="2"/>
          <w14:ligatures w14:val="standardContextual"/>
        </w:rPr>
        <w:t>机构投资者</w:t>
      </w:r>
      <w:r w:rsidR="22636758" w:rsidRPr="0088462A">
        <w:rPr>
          <w:rFonts w:ascii="Times New Roman" w:eastAsia="楷体" w:hAnsi="Times New Roman" w:cs="Times New Roman"/>
          <w:color w:val="5B9BD5" w:themeColor="accent1"/>
          <w:kern w:val="2"/>
          <w14:ligatures w14:val="standardContextual"/>
        </w:rPr>
        <w:t>，</w:t>
      </w:r>
      <w:r w:rsidR="00E6714A" w:rsidRPr="0088462A">
        <w:rPr>
          <w:rFonts w:ascii="Times New Roman" w:eastAsia="楷体" w:hAnsi="Times New Roman" w:cs="Times New Roman"/>
          <w:color w:val="5B9BD5" w:themeColor="accent1"/>
          <w:kern w:val="2"/>
          <w14:ligatures w14:val="standardContextual"/>
        </w:rPr>
        <w:t>提升公司股票的流通性。得益于我们在</w:t>
      </w:r>
      <w:r w:rsidR="00E6714A" w:rsidRPr="0088462A">
        <w:rPr>
          <w:rFonts w:ascii="Times New Roman" w:eastAsia="楷体" w:hAnsi="Times New Roman" w:cs="Times New Roman"/>
          <w:color w:val="5B9BD5" w:themeColor="accent1"/>
          <w:kern w:val="2"/>
          <w14:ligatures w14:val="standardContextual"/>
        </w:rPr>
        <w:t>2024</w:t>
      </w:r>
      <w:r w:rsidR="00E6714A" w:rsidRPr="0088462A">
        <w:rPr>
          <w:rFonts w:ascii="Times New Roman" w:eastAsia="楷体" w:hAnsi="Times New Roman" w:cs="Times New Roman"/>
          <w:color w:val="5B9BD5" w:themeColor="accent1"/>
          <w:kern w:val="2"/>
          <w14:ligatures w14:val="standardContextual"/>
        </w:rPr>
        <w:t>年开展的一系列预路演活动，</w:t>
      </w:r>
      <w:r w:rsidR="00006827" w:rsidRPr="0088462A">
        <w:rPr>
          <w:rFonts w:ascii="Times New Roman" w:eastAsia="楷体" w:hAnsi="Times New Roman" w:cs="Times New Roman"/>
          <w:color w:val="5B9BD5" w:themeColor="accent1"/>
          <w:kern w:val="2"/>
          <w14:ligatures w14:val="standardContextual"/>
        </w:rPr>
        <w:t>公司</w:t>
      </w:r>
      <w:r w:rsidR="00E6714A" w:rsidRPr="0088462A">
        <w:rPr>
          <w:rFonts w:ascii="Times New Roman" w:eastAsia="楷体" w:hAnsi="Times New Roman" w:cs="Times New Roman"/>
          <w:color w:val="5B9BD5" w:themeColor="accent1"/>
          <w:kern w:val="2"/>
          <w14:ligatures w14:val="standardContextual"/>
        </w:rPr>
        <w:t>在资本市场获得</w:t>
      </w:r>
      <w:r w:rsidRPr="0088462A">
        <w:rPr>
          <w:rFonts w:ascii="Times New Roman" w:eastAsia="楷体" w:hAnsi="Times New Roman" w:cs="Times New Roman"/>
          <w:color w:val="5B9BD5" w:themeColor="accent1"/>
          <w:kern w:val="2"/>
          <w14:ligatures w14:val="standardContextual"/>
        </w:rPr>
        <w:t>广泛</w:t>
      </w:r>
      <w:r w:rsidR="00E6714A" w:rsidRPr="0088462A">
        <w:rPr>
          <w:rFonts w:ascii="Times New Roman" w:eastAsia="楷体" w:hAnsi="Times New Roman" w:cs="Times New Roman"/>
          <w:color w:val="5B9BD5" w:themeColor="accent1"/>
          <w:kern w:val="2"/>
          <w14:ligatures w14:val="standardContextual"/>
        </w:rPr>
        <w:t>关注，公司控股股东发行的</w:t>
      </w:r>
      <w:r w:rsidR="00006827" w:rsidRPr="0088462A">
        <w:rPr>
          <w:rFonts w:ascii="Times New Roman" w:eastAsia="楷体" w:hAnsi="Times New Roman" w:cs="Times New Roman"/>
          <w:color w:val="5B9BD5" w:themeColor="accent1"/>
          <w:kern w:val="2"/>
          <w14:ligatures w14:val="standardContextual"/>
        </w:rPr>
        <w:t>可交换债券</w:t>
      </w:r>
      <w:r w:rsidR="00E6714A" w:rsidRPr="0088462A">
        <w:rPr>
          <w:rFonts w:ascii="Times New Roman" w:eastAsia="楷体" w:hAnsi="Times New Roman" w:cs="Times New Roman"/>
          <w:color w:val="5B9BD5" w:themeColor="accent1"/>
          <w:kern w:val="2"/>
          <w14:ligatures w14:val="standardContextual"/>
        </w:rPr>
        <w:t>在即将到期之前仍然有转股情况，</w:t>
      </w:r>
      <w:r w:rsidR="00E61504" w:rsidRPr="0088462A">
        <w:rPr>
          <w:rFonts w:ascii="Times New Roman" w:eastAsia="楷体" w:hAnsi="Times New Roman" w:cs="Times New Roman"/>
          <w:color w:val="5B9BD5" w:themeColor="accent1"/>
          <w:kern w:val="2"/>
          <w14:ligatures w14:val="standardContextual"/>
        </w:rPr>
        <w:t>说明了市场对于安迪苏的认可并同时在</w:t>
      </w:r>
      <w:r w:rsidR="00E6714A" w:rsidRPr="0088462A">
        <w:rPr>
          <w:rFonts w:ascii="Times New Roman" w:eastAsia="楷体" w:hAnsi="Times New Roman" w:cs="Times New Roman"/>
          <w:color w:val="5B9BD5" w:themeColor="accent1"/>
          <w:kern w:val="2"/>
          <w14:ligatures w14:val="standardContextual"/>
        </w:rPr>
        <w:t>一定程度上释放了公司的流动性。</w:t>
      </w:r>
    </w:p>
    <w:p w14:paraId="09D6C7E6" w14:textId="075D323B" w:rsidR="00F00BDB" w:rsidRPr="0088462A" w:rsidRDefault="00F00BDB" w:rsidP="00F523E7">
      <w:pPr>
        <w:pStyle w:val="a8"/>
        <w:numPr>
          <w:ilvl w:val="0"/>
          <w:numId w:val="1"/>
        </w:numPr>
        <w:ind w:firstLineChars="0" w:firstLine="0"/>
        <w:rPr>
          <w:rFonts w:ascii="Times New Roman" w:eastAsia="楷体" w:hAnsi="Times New Roman"/>
          <w:sz w:val="24"/>
          <w:szCs w:val="24"/>
        </w:rPr>
      </w:pPr>
      <w:r w:rsidRPr="0088462A">
        <w:rPr>
          <w:rFonts w:ascii="Times New Roman" w:eastAsia="楷体" w:hAnsi="Times New Roman"/>
          <w:sz w:val="24"/>
          <w:szCs w:val="24"/>
        </w:rPr>
        <w:t>公司对于蛋氨酸行业退出产能的预期以及对未来蛋氨酸价格的预期？</w:t>
      </w:r>
    </w:p>
    <w:p w14:paraId="562BF113" w14:textId="1D342BA9" w:rsidR="006378E3" w:rsidRPr="0088462A" w:rsidRDefault="004D3FF2" w:rsidP="007F0F73">
      <w:pPr>
        <w:pStyle w:val="ui-chatitem"/>
        <w:numPr>
          <w:ilvl w:val="0"/>
          <w:numId w:val="38"/>
        </w:numPr>
        <w:spacing w:before="0" w:beforeAutospacing="0"/>
        <w:ind w:left="420" w:hanging="420"/>
        <w:jc w:val="both"/>
        <w:rPr>
          <w:rFonts w:ascii="Times New Roman" w:eastAsia="楷体" w:hAnsi="Times New Roman" w:cs="Times New Roman"/>
          <w:color w:val="5B9AD5"/>
        </w:rPr>
      </w:pPr>
      <w:r w:rsidRPr="0088462A">
        <w:rPr>
          <w:rFonts w:ascii="Times New Roman" w:eastAsia="楷体" w:hAnsi="Times New Roman" w:cs="Times New Roman"/>
          <w:color w:val="5B9AD5"/>
        </w:rPr>
        <w:t>不同的生产</w:t>
      </w:r>
      <w:r w:rsidR="001B7388" w:rsidRPr="0088462A">
        <w:rPr>
          <w:rFonts w:ascii="Times New Roman" w:eastAsia="楷体" w:hAnsi="Times New Roman" w:cs="Times New Roman"/>
          <w:color w:val="5B9AD5"/>
        </w:rPr>
        <w:t>商在经历了过去两年的行业挑战后</w:t>
      </w:r>
      <w:r w:rsidRPr="0088462A">
        <w:rPr>
          <w:rFonts w:ascii="Times New Roman" w:eastAsia="楷体" w:hAnsi="Times New Roman" w:cs="Times New Roman"/>
          <w:color w:val="5B9AD5"/>
        </w:rPr>
        <w:t>采取</w:t>
      </w:r>
      <w:r w:rsidR="001B7388" w:rsidRPr="0088462A">
        <w:rPr>
          <w:rFonts w:ascii="Times New Roman" w:eastAsia="楷体" w:hAnsi="Times New Roman" w:cs="Times New Roman"/>
          <w:color w:val="5B9AD5"/>
        </w:rPr>
        <w:t>了不同的</w:t>
      </w:r>
      <w:r w:rsidRPr="0088462A">
        <w:rPr>
          <w:rFonts w:ascii="Times New Roman" w:eastAsia="楷体" w:hAnsi="Times New Roman" w:cs="Times New Roman"/>
          <w:color w:val="5B9AD5"/>
        </w:rPr>
        <w:t>战略决策</w:t>
      </w:r>
      <w:r w:rsidR="001B7388" w:rsidRPr="0088462A">
        <w:rPr>
          <w:rFonts w:ascii="Times New Roman" w:eastAsia="楷体" w:hAnsi="Times New Roman" w:cs="Times New Roman"/>
          <w:color w:val="5B9AD5"/>
        </w:rPr>
        <w:t>。部分企业在减少实际产能，部分企业宣布新增产能投放</w:t>
      </w:r>
      <w:r w:rsidR="006378E3" w:rsidRPr="0088462A">
        <w:rPr>
          <w:rFonts w:ascii="Times New Roman" w:eastAsia="楷体" w:hAnsi="Times New Roman" w:cs="Times New Roman"/>
          <w:color w:val="5B9AD5"/>
        </w:rPr>
        <w:t>。为了增强欧洲生产平台的总体成本竞争能力，安迪苏关闭了法国科芒特里固体蛋氨酸生产线，同时通过</w:t>
      </w:r>
      <w:r w:rsidR="001B7388" w:rsidRPr="0088462A">
        <w:rPr>
          <w:rFonts w:ascii="Times New Roman" w:eastAsia="楷体" w:hAnsi="Times New Roman" w:cs="Times New Roman"/>
          <w:color w:val="5B9AD5"/>
        </w:rPr>
        <w:t>产能扩张</w:t>
      </w:r>
      <w:r w:rsidR="006378E3" w:rsidRPr="0088462A">
        <w:rPr>
          <w:rFonts w:ascii="Times New Roman" w:eastAsia="楷体" w:hAnsi="Times New Roman" w:cs="Times New Roman"/>
          <w:color w:val="5B9AD5"/>
        </w:rPr>
        <w:t>和工艺优化巩固其</w:t>
      </w:r>
      <w:r w:rsidR="3649BAB4" w:rsidRPr="0088462A">
        <w:rPr>
          <w:rFonts w:ascii="Times New Roman" w:eastAsia="楷体" w:hAnsi="Times New Roman" w:cs="Times New Roman"/>
          <w:color w:val="5B9AD5"/>
        </w:rPr>
        <w:t>在</w:t>
      </w:r>
      <w:r w:rsidR="006378E3" w:rsidRPr="0088462A">
        <w:rPr>
          <w:rFonts w:ascii="Times New Roman" w:eastAsia="楷体" w:hAnsi="Times New Roman" w:cs="Times New Roman"/>
          <w:color w:val="5B9AD5"/>
        </w:rPr>
        <w:t>蛋氨酸</w:t>
      </w:r>
      <w:r w:rsidR="732F197C" w:rsidRPr="0088462A">
        <w:rPr>
          <w:rFonts w:ascii="Times New Roman" w:eastAsia="楷体" w:hAnsi="Times New Roman" w:cs="Times New Roman"/>
          <w:color w:val="5B9AD5"/>
        </w:rPr>
        <w:t>行业</w:t>
      </w:r>
      <w:r w:rsidR="006378E3" w:rsidRPr="0088462A">
        <w:rPr>
          <w:rFonts w:ascii="Times New Roman" w:eastAsia="楷体" w:hAnsi="Times New Roman" w:cs="Times New Roman"/>
          <w:color w:val="5B9AD5"/>
        </w:rPr>
        <w:t>的领导地位。在市场供需情况相对平衡的状态下，</w:t>
      </w:r>
      <w:r w:rsidR="00C56C91" w:rsidRPr="0088462A">
        <w:rPr>
          <w:rFonts w:ascii="Times New Roman" w:eastAsia="楷体" w:hAnsi="Times New Roman" w:cs="Times New Roman"/>
          <w:color w:val="5B9AD5"/>
        </w:rPr>
        <w:t>2025</w:t>
      </w:r>
      <w:r w:rsidR="00C56C91" w:rsidRPr="0088462A">
        <w:rPr>
          <w:rFonts w:ascii="Times New Roman" w:eastAsia="楷体" w:hAnsi="Times New Roman" w:cs="Times New Roman"/>
          <w:color w:val="5B9AD5"/>
        </w:rPr>
        <w:t>年上半年蛋氨酸的价格预计</w:t>
      </w:r>
      <w:r w:rsidR="0EF5BE3D" w:rsidRPr="0088462A">
        <w:rPr>
          <w:rFonts w:ascii="Times New Roman" w:eastAsia="楷体" w:hAnsi="Times New Roman" w:cs="Times New Roman"/>
          <w:color w:val="5B9AD5"/>
        </w:rPr>
        <w:t>仍将</w:t>
      </w:r>
      <w:r w:rsidR="00C56C91" w:rsidRPr="0088462A">
        <w:rPr>
          <w:rFonts w:ascii="Times New Roman" w:eastAsia="楷体" w:hAnsi="Times New Roman" w:cs="Times New Roman"/>
          <w:color w:val="5B9AD5"/>
        </w:rPr>
        <w:t>保持平稳态势</w:t>
      </w:r>
      <w:r w:rsidR="6F74E428" w:rsidRPr="0088462A">
        <w:rPr>
          <w:rFonts w:ascii="Times New Roman" w:eastAsia="楷体" w:hAnsi="Times New Roman" w:cs="Times New Roman"/>
          <w:color w:val="5B9AD5"/>
        </w:rPr>
        <w:t>；</w:t>
      </w:r>
      <w:r w:rsidR="006378E3" w:rsidRPr="0088462A">
        <w:rPr>
          <w:rFonts w:ascii="Times New Roman" w:eastAsia="楷体" w:hAnsi="Times New Roman" w:cs="Times New Roman"/>
          <w:color w:val="5B9AD5"/>
        </w:rPr>
        <w:t>考虑到或将进入市场的新增产能，我们暂时无法</w:t>
      </w:r>
      <w:r w:rsidR="00C56C91" w:rsidRPr="0088462A">
        <w:rPr>
          <w:rFonts w:ascii="Times New Roman" w:eastAsia="楷体" w:hAnsi="Times New Roman" w:cs="Times New Roman"/>
          <w:color w:val="5B9AD5"/>
        </w:rPr>
        <w:t>预计</w:t>
      </w:r>
      <w:r w:rsidR="006378E3" w:rsidRPr="0088462A">
        <w:rPr>
          <w:rFonts w:ascii="Times New Roman" w:eastAsia="楷体" w:hAnsi="Times New Roman" w:cs="Times New Roman"/>
          <w:color w:val="5B9AD5"/>
        </w:rPr>
        <w:t>2025</w:t>
      </w:r>
      <w:r w:rsidR="006378E3" w:rsidRPr="0088462A">
        <w:rPr>
          <w:rFonts w:ascii="Times New Roman" w:eastAsia="楷体" w:hAnsi="Times New Roman" w:cs="Times New Roman"/>
          <w:color w:val="5B9AD5"/>
        </w:rPr>
        <w:t>年下半年蛋氨酸价格的走势。蛋氨酸价格波动是不可避免的，</w:t>
      </w:r>
      <w:r w:rsidRPr="0088462A">
        <w:rPr>
          <w:rFonts w:ascii="Times New Roman" w:eastAsia="楷体" w:hAnsi="Times New Roman" w:cs="Times New Roman"/>
          <w:color w:val="5B9AD5"/>
        </w:rPr>
        <w:t>而</w:t>
      </w:r>
      <w:r w:rsidR="006378E3" w:rsidRPr="0088462A">
        <w:rPr>
          <w:rFonts w:ascii="Times New Roman" w:eastAsia="楷体" w:hAnsi="Times New Roman" w:cs="Times New Roman"/>
          <w:color w:val="5B9AD5"/>
        </w:rPr>
        <w:t>安迪苏</w:t>
      </w:r>
      <w:r w:rsidR="0110DB83" w:rsidRPr="0088462A">
        <w:rPr>
          <w:rFonts w:ascii="Times New Roman" w:eastAsia="楷体" w:hAnsi="Times New Roman" w:cs="Times New Roman"/>
          <w:color w:val="5B9AD5"/>
        </w:rPr>
        <w:t>凭借</w:t>
      </w:r>
      <w:r w:rsidRPr="0088462A">
        <w:rPr>
          <w:rFonts w:ascii="Times New Roman" w:eastAsia="楷体" w:hAnsi="Times New Roman" w:cs="Times New Roman"/>
          <w:color w:val="5B9AD5"/>
        </w:rPr>
        <w:t>其全球布局，拥有</w:t>
      </w:r>
      <w:r w:rsidR="00DA5270" w:rsidRPr="0088462A">
        <w:rPr>
          <w:rFonts w:ascii="Times New Roman" w:eastAsia="楷体" w:hAnsi="Times New Roman" w:cs="Times New Roman"/>
          <w:color w:val="5B9AD5"/>
        </w:rPr>
        <w:t>应对全球</w:t>
      </w:r>
      <w:r w:rsidR="000B4F0F" w:rsidRPr="0088462A">
        <w:rPr>
          <w:rFonts w:ascii="Times New Roman" w:eastAsia="楷体" w:hAnsi="Times New Roman" w:cs="Times New Roman"/>
          <w:color w:val="5B9AD5"/>
        </w:rPr>
        <w:t>价格</w:t>
      </w:r>
      <w:r w:rsidR="00DA5270" w:rsidRPr="0088462A">
        <w:rPr>
          <w:rFonts w:ascii="Times New Roman" w:eastAsia="楷体" w:hAnsi="Times New Roman" w:cs="Times New Roman"/>
          <w:color w:val="5B9AD5"/>
        </w:rPr>
        <w:t>变动的最佳条件</w:t>
      </w:r>
      <w:r w:rsidR="7EBAFD34" w:rsidRPr="0088462A">
        <w:rPr>
          <w:rFonts w:ascii="Times New Roman" w:eastAsia="楷体" w:hAnsi="Times New Roman" w:cs="Times New Roman"/>
          <w:color w:val="5B9AD5"/>
        </w:rPr>
        <w:t>，</w:t>
      </w:r>
      <w:r w:rsidR="00DA5270" w:rsidRPr="0088462A">
        <w:rPr>
          <w:rFonts w:ascii="Times New Roman" w:eastAsia="楷体" w:hAnsi="Times New Roman" w:cs="Times New Roman"/>
          <w:color w:val="5B9AD5"/>
        </w:rPr>
        <w:t>即可以通过灵活机动地调整不同区域的生产数量和销售数量来争取利润最大化。</w:t>
      </w:r>
    </w:p>
    <w:p w14:paraId="2AE7011B" w14:textId="390DEA67" w:rsidR="00C70708" w:rsidRPr="0088462A" w:rsidRDefault="00D57478" w:rsidP="007F0F73">
      <w:pPr>
        <w:pStyle w:val="a8"/>
        <w:numPr>
          <w:ilvl w:val="0"/>
          <w:numId w:val="1"/>
        </w:numPr>
        <w:ind w:left="28" w:firstLineChars="0" w:firstLine="0"/>
        <w:rPr>
          <w:rFonts w:ascii="Times New Roman" w:eastAsia="楷体" w:hAnsi="Times New Roman"/>
          <w:sz w:val="24"/>
          <w:szCs w:val="24"/>
        </w:rPr>
      </w:pPr>
      <w:r w:rsidRPr="0088462A">
        <w:rPr>
          <w:rFonts w:ascii="Times New Roman" w:eastAsia="楷体" w:hAnsi="Times New Roman"/>
          <w:sz w:val="24"/>
          <w:szCs w:val="24"/>
        </w:rPr>
        <w:t>公司</w:t>
      </w:r>
      <w:r w:rsidR="00815DA1" w:rsidRPr="0088462A">
        <w:rPr>
          <w:rFonts w:ascii="Times New Roman" w:eastAsia="楷体" w:hAnsi="Times New Roman"/>
          <w:sz w:val="24"/>
          <w:szCs w:val="24"/>
        </w:rPr>
        <w:t>特种产品</w:t>
      </w:r>
      <w:r w:rsidRPr="0088462A">
        <w:rPr>
          <w:rFonts w:ascii="Times New Roman" w:eastAsia="楷体" w:hAnsi="Times New Roman"/>
          <w:sz w:val="24"/>
          <w:szCs w:val="24"/>
        </w:rPr>
        <w:t>第三季度报告中有提到单胃和水产表现突出，是否可以具体介绍一些产品</w:t>
      </w:r>
      <w:r w:rsidR="00815DA1" w:rsidRPr="0088462A">
        <w:rPr>
          <w:rFonts w:ascii="Times New Roman" w:eastAsia="楷体" w:hAnsi="Times New Roman"/>
          <w:sz w:val="24"/>
          <w:szCs w:val="24"/>
        </w:rPr>
        <w:t>？</w:t>
      </w:r>
    </w:p>
    <w:p w14:paraId="716A4B21" w14:textId="26B23E0A" w:rsidR="00337623" w:rsidRPr="0088462A" w:rsidRDefault="00815DA1" w:rsidP="007F0F73">
      <w:pPr>
        <w:pStyle w:val="ui-chatitem"/>
        <w:numPr>
          <w:ilvl w:val="0"/>
          <w:numId w:val="38"/>
        </w:numPr>
        <w:spacing w:before="0" w:beforeAutospacing="0"/>
        <w:ind w:left="448" w:hanging="420"/>
        <w:jc w:val="both"/>
        <w:rPr>
          <w:rFonts w:ascii="Times New Roman" w:eastAsia="楷体" w:hAnsi="Times New Roman" w:cs="Times New Roman"/>
          <w:color w:val="5B9AD5"/>
        </w:rPr>
      </w:pPr>
      <w:r w:rsidRPr="0088462A">
        <w:rPr>
          <w:rFonts w:ascii="Times New Roman" w:eastAsia="楷体" w:hAnsi="Times New Roman" w:cs="Times New Roman"/>
          <w:color w:val="5B9AD5"/>
        </w:rPr>
        <w:lastRenderedPageBreak/>
        <w:t>加速特种产品业务的发展是公司发展的第二大业务支柱。</w:t>
      </w:r>
      <w:r w:rsidRPr="0088462A">
        <w:rPr>
          <w:rFonts w:ascii="Times New Roman" w:eastAsia="楷体" w:hAnsi="Times New Roman" w:cs="Times New Roman"/>
          <w:color w:val="5B9AD5"/>
        </w:rPr>
        <w:t>2024</w:t>
      </w:r>
      <w:r w:rsidRPr="0088462A">
        <w:rPr>
          <w:rFonts w:ascii="Times New Roman" w:eastAsia="楷体" w:hAnsi="Times New Roman" w:cs="Times New Roman"/>
          <w:color w:val="5B9AD5"/>
        </w:rPr>
        <w:t>年第三季度，特种产品的营业收入（</w:t>
      </w:r>
      <w:r w:rsidRPr="0088462A">
        <w:rPr>
          <w:rFonts w:ascii="Times New Roman" w:eastAsia="楷体" w:hAnsi="Times New Roman" w:cs="Times New Roman"/>
          <w:color w:val="5B9AD5"/>
        </w:rPr>
        <w:t>+10%</w:t>
      </w:r>
      <w:r w:rsidRPr="0088462A">
        <w:rPr>
          <w:rFonts w:ascii="Times New Roman" w:eastAsia="楷体" w:hAnsi="Times New Roman" w:cs="Times New Roman"/>
          <w:color w:val="5B9AD5"/>
        </w:rPr>
        <w:t>）和毛利（</w:t>
      </w:r>
      <w:r w:rsidRPr="0088462A">
        <w:rPr>
          <w:rFonts w:ascii="Times New Roman" w:eastAsia="楷体" w:hAnsi="Times New Roman" w:cs="Times New Roman"/>
          <w:color w:val="5B9AD5"/>
        </w:rPr>
        <w:t>+20%</w:t>
      </w:r>
      <w:r w:rsidRPr="0088462A">
        <w:rPr>
          <w:rFonts w:ascii="Times New Roman" w:eastAsia="楷体" w:hAnsi="Times New Roman" w:cs="Times New Roman"/>
          <w:color w:val="5B9AD5"/>
        </w:rPr>
        <w:t>）均实现同比双位数增长，主要受益于单胃产品和水产品保持强劲的销售势头。明星产品</w:t>
      </w:r>
      <w:r w:rsidR="00DA5270" w:rsidRPr="0088462A">
        <w:rPr>
          <w:rFonts w:ascii="Times New Roman" w:eastAsia="楷体" w:hAnsi="Times New Roman" w:cs="Times New Roman"/>
          <w:color w:val="5B9AD5"/>
        </w:rPr>
        <w:t>包括</w:t>
      </w:r>
      <w:r w:rsidRPr="0088462A">
        <w:rPr>
          <w:rFonts w:ascii="Times New Roman" w:eastAsia="楷体" w:hAnsi="Times New Roman" w:cs="Times New Roman"/>
          <w:color w:val="5B9AD5"/>
        </w:rPr>
        <w:t>喜利硒</w:t>
      </w:r>
      <w:r w:rsidR="00DA5270" w:rsidRPr="0088462A">
        <w:rPr>
          <w:rFonts w:ascii="Times New Roman" w:eastAsia="楷体" w:hAnsi="Times New Roman" w:cs="Times New Roman"/>
          <w:color w:val="5B9AD5"/>
        </w:rPr>
        <w:t>和</w:t>
      </w:r>
      <w:r w:rsidRPr="0088462A">
        <w:rPr>
          <w:rFonts w:ascii="Times New Roman" w:eastAsia="楷体" w:hAnsi="Times New Roman" w:cs="Times New Roman"/>
          <w:color w:val="5B9AD5"/>
        </w:rPr>
        <w:t>罗酶宝</w:t>
      </w:r>
      <w:r w:rsidRPr="0088462A">
        <w:rPr>
          <w:rFonts w:ascii="Times New Roman" w:eastAsia="楷体" w:hAnsi="Times New Roman" w:cs="Times New Roman"/>
          <w:color w:val="5B9AD5"/>
        </w:rPr>
        <w:t>AdvPhy</w:t>
      </w:r>
      <w:r w:rsidR="00DA5270" w:rsidRPr="0088462A">
        <w:rPr>
          <w:rFonts w:ascii="Times New Roman" w:eastAsia="楷体" w:hAnsi="Times New Roman" w:cs="Times New Roman"/>
          <w:color w:val="5B9AD5"/>
        </w:rPr>
        <w:t>和</w:t>
      </w:r>
      <w:r w:rsidRPr="0088462A">
        <w:rPr>
          <w:rFonts w:ascii="Times New Roman" w:eastAsia="楷体" w:hAnsi="Times New Roman" w:cs="Times New Roman"/>
          <w:color w:val="5B9AD5"/>
        </w:rPr>
        <w:t>PhyPlus</w:t>
      </w:r>
      <w:r w:rsidRPr="0088462A">
        <w:rPr>
          <w:rFonts w:ascii="Times New Roman" w:eastAsia="楷体" w:hAnsi="Times New Roman" w:cs="Times New Roman"/>
          <w:color w:val="5B9AD5"/>
        </w:rPr>
        <w:t>在内的新一代酶制剂产品优异的销售表现。</w:t>
      </w:r>
    </w:p>
    <w:p w14:paraId="18FBDBDD" w14:textId="48D17E55" w:rsidR="00337623" w:rsidRPr="0088462A" w:rsidRDefault="00815DA1" w:rsidP="007F0F73">
      <w:pPr>
        <w:pStyle w:val="ui-chatitem"/>
        <w:numPr>
          <w:ilvl w:val="0"/>
          <w:numId w:val="38"/>
        </w:numPr>
        <w:spacing w:before="0" w:beforeAutospacing="0"/>
        <w:ind w:left="434" w:hanging="420"/>
        <w:jc w:val="both"/>
        <w:rPr>
          <w:rFonts w:ascii="Times New Roman" w:eastAsia="楷体" w:hAnsi="Times New Roman" w:cs="Times New Roman"/>
          <w:color w:val="5B9AD5"/>
        </w:rPr>
      </w:pPr>
      <w:r w:rsidRPr="0088462A">
        <w:rPr>
          <w:rFonts w:ascii="Times New Roman" w:eastAsia="楷体" w:hAnsi="Times New Roman" w:cs="Times New Roman"/>
          <w:color w:val="5B9AD5"/>
        </w:rPr>
        <w:t>自</w:t>
      </w:r>
      <w:r w:rsidRPr="0088462A">
        <w:rPr>
          <w:rFonts w:ascii="Times New Roman" w:eastAsia="楷体" w:hAnsi="Times New Roman" w:cs="Times New Roman"/>
          <w:color w:val="5B9AD5"/>
        </w:rPr>
        <w:t>2014</w:t>
      </w:r>
      <w:r w:rsidRPr="0088462A">
        <w:rPr>
          <w:rFonts w:ascii="Times New Roman" w:eastAsia="楷体" w:hAnsi="Times New Roman" w:cs="Times New Roman"/>
          <w:color w:val="5B9AD5"/>
        </w:rPr>
        <w:t>年推出喜利硒（有机硒）以来，这一基于强大的研发和技术支持的创新性产品，帮助安迪苏成为了这一细分领域的领导者之一。该产品</w:t>
      </w:r>
      <w:r w:rsidR="00E90C89" w:rsidRPr="0088462A">
        <w:rPr>
          <w:rFonts w:ascii="Times New Roman" w:eastAsia="楷体" w:hAnsi="Times New Roman" w:cs="Times New Roman"/>
          <w:color w:val="5B9AD5"/>
        </w:rPr>
        <w:t>自诞生以来，</w:t>
      </w:r>
      <w:r w:rsidRPr="0088462A">
        <w:rPr>
          <w:rFonts w:ascii="Times New Roman" w:eastAsia="楷体" w:hAnsi="Times New Roman" w:cs="Times New Roman"/>
          <w:color w:val="5B9AD5"/>
        </w:rPr>
        <w:t>市场业务拓展非常成功。在</w:t>
      </w:r>
      <w:r w:rsidR="00E90C89" w:rsidRPr="0088462A">
        <w:rPr>
          <w:rFonts w:ascii="Times New Roman" w:eastAsia="楷体" w:hAnsi="Times New Roman" w:cs="Times New Roman"/>
          <w:color w:val="5B9AD5"/>
        </w:rPr>
        <w:t>欧洲、</w:t>
      </w:r>
      <w:r w:rsidRPr="0088462A">
        <w:rPr>
          <w:rFonts w:ascii="Times New Roman" w:eastAsia="楷体" w:hAnsi="Times New Roman" w:cs="Times New Roman"/>
          <w:color w:val="5B9AD5"/>
        </w:rPr>
        <w:t>美国</w:t>
      </w:r>
      <w:r w:rsidR="00E90C89" w:rsidRPr="0088462A">
        <w:rPr>
          <w:rFonts w:ascii="Times New Roman" w:eastAsia="楷体" w:hAnsi="Times New Roman" w:cs="Times New Roman"/>
          <w:color w:val="5B9AD5"/>
        </w:rPr>
        <w:t>等主要市场</w:t>
      </w:r>
      <w:r w:rsidRPr="0088462A">
        <w:rPr>
          <w:rFonts w:ascii="Times New Roman" w:eastAsia="楷体" w:hAnsi="Times New Roman" w:cs="Times New Roman"/>
          <w:color w:val="5B9AD5"/>
        </w:rPr>
        <w:t>取得成功后，该产品从</w:t>
      </w:r>
      <w:r w:rsidRPr="0088462A">
        <w:rPr>
          <w:rFonts w:ascii="Times New Roman" w:eastAsia="楷体" w:hAnsi="Times New Roman" w:cs="Times New Roman"/>
          <w:color w:val="5B9AD5"/>
        </w:rPr>
        <w:t>202</w:t>
      </w:r>
      <w:r w:rsidR="00E90C89" w:rsidRPr="0088462A">
        <w:rPr>
          <w:rFonts w:ascii="Times New Roman" w:eastAsia="楷体" w:hAnsi="Times New Roman" w:cs="Times New Roman"/>
          <w:color w:val="5B9AD5"/>
        </w:rPr>
        <w:t>4</w:t>
      </w:r>
      <w:r w:rsidRPr="0088462A">
        <w:rPr>
          <w:rFonts w:ascii="Times New Roman" w:eastAsia="楷体" w:hAnsi="Times New Roman" w:cs="Times New Roman"/>
          <w:color w:val="5B9AD5"/>
        </w:rPr>
        <w:t>年也已开始进入潜力巨大的中国市场。</w:t>
      </w:r>
    </w:p>
    <w:p w14:paraId="106ABBF8" w14:textId="643CAC56" w:rsidR="00337623" w:rsidRPr="0088462A" w:rsidRDefault="00815DA1" w:rsidP="007F0F73">
      <w:pPr>
        <w:pStyle w:val="ui-chatitem"/>
        <w:numPr>
          <w:ilvl w:val="0"/>
          <w:numId w:val="38"/>
        </w:numPr>
        <w:spacing w:before="0" w:beforeAutospacing="0"/>
        <w:ind w:left="434" w:hanging="420"/>
        <w:jc w:val="both"/>
        <w:rPr>
          <w:rFonts w:ascii="Times New Roman" w:eastAsia="楷体" w:hAnsi="Times New Roman" w:cs="Times New Roman"/>
          <w:color w:val="5B9AD5"/>
        </w:rPr>
      </w:pPr>
      <w:r w:rsidRPr="0088462A">
        <w:rPr>
          <w:rFonts w:ascii="Times New Roman" w:eastAsia="楷体" w:hAnsi="Times New Roman" w:cs="Times New Roman"/>
          <w:color w:val="5B9AD5"/>
        </w:rPr>
        <w:t>酶制剂，</w:t>
      </w:r>
      <w:r w:rsidRPr="0088462A">
        <w:rPr>
          <w:rFonts w:ascii="Times New Roman" w:eastAsia="楷体" w:hAnsi="Times New Roman" w:cs="Times New Roman"/>
          <w:color w:val="5B9AD5"/>
        </w:rPr>
        <w:t>202</w:t>
      </w:r>
      <w:r w:rsidR="00DA5270" w:rsidRPr="0088462A">
        <w:rPr>
          <w:rFonts w:ascii="Times New Roman" w:eastAsia="楷体" w:hAnsi="Times New Roman" w:cs="Times New Roman"/>
          <w:color w:val="5B9AD5"/>
        </w:rPr>
        <w:t>3</w:t>
      </w:r>
      <w:r w:rsidRPr="0088462A">
        <w:rPr>
          <w:rFonts w:ascii="Times New Roman" w:eastAsia="楷体" w:hAnsi="Times New Roman" w:cs="Times New Roman"/>
          <w:color w:val="5B9AD5"/>
        </w:rPr>
        <w:t>年</w:t>
      </w:r>
      <w:r w:rsidRPr="0088462A">
        <w:rPr>
          <w:rFonts w:ascii="Times New Roman" w:eastAsia="楷体" w:hAnsi="Times New Roman" w:cs="Times New Roman"/>
          <w:color w:val="5B9AD5"/>
        </w:rPr>
        <w:t>10</w:t>
      </w:r>
      <w:r w:rsidRPr="0088462A">
        <w:rPr>
          <w:rFonts w:ascii="Times New Roman" w:eastAsia="楷体" w:hAnsi="Times New Roman" w:cs="Times New Roman"/>
          <w:color w:val="5B9AD5"/>
        </w:rPr>
        <w:t>月，安迪苏推出了最新的酶制剂产品罗酶宝</w:t>
      </w:r>
      <w:r w:rsidRPr="0088462A">
        <w:rPr>
          <w:rFonts w:ascii="Times New Roman" w:eastAsia="楷体" w:hAnsi="Times New Roman" w:cs="Times New Roman"/>
          <w:color w:val="5B9AD5"/>
        </w:rPr>
        <w:t xml:space="preserve"> Phyplus®</w:t>
      </w:r>
      <w:r w:rsidRPr="0088462A">
        <w:rPr>
          <w:rFonts w:ascii="Times New Roman" w:eastAsia="楷体" w:hAnsi="Times New Roman" w:cs="Times New Roman"/>
          <w:color w:val="5B9AD5"/>
        </w:rPr>
        <w:t>，该产品是公司在提升消化性能解决方案领域的</w:t>
      </w:r>
      <w:r w:rsidR="00DA5270" w:rsidRPr="0088462A">
        <w:rPr>
          <w:rFonts w:ascii="Times New Roman" w:eastAsia="楷体" w:hAnsi="Times New Roman" w:cs="Times New Roman"/>
          <w:color w:val="5B9AD5"/>
        </w:rPr>
        <w:t>又一个</w:t>
      </w:r>
      <w:r w:rsidRPr="0088462A">
        <w:rPr>
          <w:rFonts w:ascii="Times New Roman" w:eastAsia="楷体" w:hAnsi="Times New Roman" w:cs="Times New Roman"/>
          <w:color w:val="5B9AD5"/>
        </w:rPr>
        <w:t>里程碑。</w:t>
      </w:r>
    </w:p>
    <w:p w14:paraId="19C90F0D" w14:textId="6FE1A768" w:rsidR="00337623" w:rsidRPr="0088462A" w:rsidRDefault="00DA5270" w:rsidP="007F0F73">
      <w:pPr>
        <w:pStyle w:val="ui-chatitem"/>
        <w:numPr>
          <w:ilvl w:val="0"/>
          <w:numId w:val="38"/>
        </w:numPr>
        <w:spacing w:before="0" w:beforeAutospacing="0"/>
        <w:ind w:left="434" w:hanging="420"/>
        <w:jc w:val="both"/>
        <w:rPr>
          <w:rFonts w:ascii="Times New Roman" w:eastAsia="楷体" w:hAnsi="Times New Roman" w:cs="Times New Roman"/>
          <w:color w:val="5B9AD5"/>
        </w:rPr>
      </w:pPr>
      <w:r w:rsidRPr="0088462A">
        <w:rPr>
          <w:rFonts w:ascii="Times New Roman" w:eastAsia="楷体" w:hAnsi="Times New Roman" w:cs="Times New Roman"/>
          <w:color w:val="5B9AD5"/>
        </w:rPr>
        <w:t>近年来</w:t>
      </w:r>
      <w:r w:rsidR="00815DA1" w:rsidRPr="0088462A">
        <w:rPr>
          <w:rFonts w:ascii="Times New Roman" w:eastAsia="楷体" w:hAnsi="Times New Roman" w:cs="Times New Roman"/>
          <w:color w:val="5B9AD5"/>
        </w:rPr>
        <w:t>，安迪苏</w:t>
      </w:r>
      <w:r w:rsidRPr="0088462A">
        <w:rPr>
          <w:rFonts w:ascii="Times New Roman" w:eastAsia="楷体" w:hAnsi="Times New Roman" w:cs="Times New Roman"/>
          <w:color w:val="5B9AD5"/>
        </w:rPr>
        <w:t>通过外部并购，先后</w:t>
      </w:r>
      <w:r w:rsidR="00815DA1" w:rsidRPr="0088462A">
        <w:rPr>
          <w:rFonts w:ascii="Times New Roman" w:eastAsia="楷体" w:hAnsi="Times New Roman" w:cs="Times New Roman"/>
          <w:color w:val="5B9AD5"/>
        </w:rPr>
        <w:t>整合了纽蔼迪，</w:t>
      </w:r>
      <w:r w:rsidR="00815DA1" w:rsidRPr="0088462A">
        <w:rPr>
          <w:rFonts w:ascii="Times New Roman" w:eastAsia="楷体" w:hAnsi="Times New Roman" w:cs="Times New Roman"/>
          <w:color w:val="5B9AD5"/>
        </w:rPr>
        <w:t xml:space="preserve">FRAmelco </w:t>
      </w:r>
      <w:r w:rsidR="00815DA1" w:rsidRPr="0088462A">
        <w:rPr>
          <w:rFonts w:ascii="Times New Roman" w:eastAsia="楷体" w:hAnsi="Times New Roman" w:cs="Times New Roman"/>
          <w:color w:val="5B9AD5"/>
        </w:rPr>
        <w:t>和</w:t>
      </w:r>
      <w:r w:rsidR="00815DA1" w:rsidRPr="0088462A">
        <w:rPr>
          <w:rFonts w:ascii="Times New Roman" w:eastAsia="楷体" w:hAnsi="Times New Roman" w:cs="Times New Roman"/>
          <w:color w:val="5B9AD5"/>
        </w:rPr>
        <w:t xml:space="preserve"> Nor-Feed </w:t>
      </w:r>
      <w:r w:rsidR="00815DA1" w:rsidRPr="0088462A">
        <w:rPr>
          <w:rFonts w:ascii="Times New Roman" w:eastAsia="楷体" w:hAnsi="Times New Roman" w:cs="Times New Roman"/>
          <w:color w:val="5B9AD5"/>
        </w:rPr>
        <w:t>的产品组合，从而可以为客户提供更多新的解决方案</w:t>
      </w:r>
      <w:r w:rsidRPr="0088462A">
        <w:rPr>
          <w:rFonts w:ascii="Times New Roman" w:eastAsia="楷体" w:hAnsi="Times New Roman" w:cs="Times New Roman"/>
          <w:color w:val="5B9AD5"/>
        </w:rPr>
        <w:t>,</w:t>
      </w:r>
      <w:r w:rsidRPr="0088462A">
        <w:rPr>
          <w:rFonts w:ascii="Times New Roman" w:eastAsia="楷体" w:hAnsi="Times New Roman" w:cs="Times New Roman"/>
          <w:color w:val="5B9AD5"/>
        </w:rPr>
        <w:t>协同效应不断显现</w:t>
      </w:r>
      <w:r w:rsidR="00815DA1" w:rsidRPr="0088462A">
        <w:rPr>
          <w:rFonts w:ascii="Times New Roman" w:eastAsia="楷体" w:hAnsi="Times New Roman" w:cs="Times New Roman"/>
          <w:color w:val="5B9AD5"/>
        </w:rPr>
        <w:t>。</w:t>
      </w:r>
      <w:r w:rsidRPr="0088462A">
        <w:rPr>
          <w:rFonts w:ascii="Times New Roman" w:eastAsia="楷体" w:hAnsi="Times New Roman" w:cs="Times New Roman"/>
          <w:color w:val="5B9AD5"/>
        </w:rPr>
        <w:t>2024</w:t>
      </w:r>
      <w:r w:rsidRPr="0088462A">
        <w:rPr>
          <w:rFonts w:ascii="Times New Roman" w:eastAsia="楷体" w:hAnsi="Times New Roman" w:cs="Times New Roman"/>
          <w:color w:val="5B9AD5"/>
        </w:rPr>
        <w:t>年第三季度</w:t>
      </w:r>
      <w:r w:rsidR="00410C16" w:rsidRPr="0088462A">
        <w:rPr>
          <w:rFonts w:ascii="Times New Roman" w:eastAsia="楷体" w:hAnsi="Times New Roman" w:cs="Times New Roman"/>
          <w:color w:val="5B9AD5"/>
        </w:rPr>
        <w:t>在抗球虫（球虫是禽类最常见的寄生虫之一）解决方案专家</w:t>
      </w:r>
      <w:r w:rsidR="00410C16" w:rsidRPr="0088462A">
        <w:rPr>
          <w:rFonts w:ascii="Times New Roman" w:eastAsia="楷体" w:hAnsi="Times New Roman" w:cs="Times New Roman"/>
          <w:color w:val="5B9AD5"/>
        </w:rPr>
        <w:t>Norponin</w:t>
      </w:r>
      <w:r w:rsidR="00410C16" w:rsidRPr="0088462A">
        <w:rPr>
          <w:rFonts w:ascii="Times New Roman" w:eastAsia="楷体" w:hAnsi="Times New Roman" w:cs="Times New Roman"/>
          <w:color w:val="5B9AD5"/>
        </w:rPr>
        <w:t>产品系列强劲销售的带动下，</w:t>
      </w:r>
      <w:r w:rsidRPr="0088462A">
        <w:rPr>
          <w:rFonts w:ascii="Times New Roman" w:eastAsia="楷体" w:hAnsi="Times New Roman" w:cs="Times New Roman"/>
          <w:color w:val="5B9AD5"/>
        </w:rPr>
        <w:t>Nor-Feed</w:t>
      </w:r>
      <w:r w:rsidRPr="0088462A">
        <w:rPr>
          <w:rFonts w:ascii="Times New Roman" w:eastAsia="楷体" w:hAnsi="Times New Roman" w:cs="Times New Roman"/>
          <w:color w:val="5B9AD5"/>
        </w:rPr>
        <w:t>业务增长突出</w:t>
      </w:r>
      <w:r w:rsidR="00410C16" w:rsidRPr="0088462A">
        <w:rPr>
          <w:rFonts w:ascii="Times New Roman" w:eastAsia="楷体" w:hAnsi="Times New Roman" w:cs="Times New Roman"/>
          <w:color w:val="5B9AD5"/>
        </w:rPr>
        <w:t>。</w:t>
      </w:r>
    </w:p>
    <w:p w14:paraId="38EF86DD" w14:textId="51D29728" w:rsidR="00EB37B5" w:rsidRPr="0088462A" w:rsidRDefault="00410C16" w:rsidP="007F0F73">
      <w:pPr>
        <w:pStyle w:val="ui-chatitem"/>
        <w:numPr>
          <w:ilvl w:val="0"/>
          <w:numId w:val="38"/>
        </w:numPr>
        <w:spacing w:before="0" w:beforeAutospacing="0"/>
        <w:ind w:left="434" w:hanging="420"/>
        <w:jc w:val="both"/>
        <w:rPr>
          <w:rFonts w:ascii="Times New Roman" w:eastAsia="楷体" w:hAnsi="Times New Roman" w:cs="Times New Roman"/>
        </w:rPr>
      </w:pPr>
      <w:r w:rsidRPr="0088462A">
        <w:rPr>
          <w:rFonts w:ascii="Times New Roman" w:eastAsia="楷体" w:hAnsi="Times New Roman" w:cs="Times New Roman"/>
          <w:color w:val="5B9AD5"/>
        </w:rPr>
        <w:t>依托覆盖全部动物种类的全系列产品组合和服务，预计接下来几个季度，特种产品业务</w:t>
      </w:r>
      <w:r w:rsidR="0047664A" w:rsidRPr="0088462A">
        <w:rPr>
          <w:rFonts w:ascii="Times New Roman" w:eastAsia="楷体" w:hAnsi="Times New Roman" w:cs="Times New Roman"/>
          <w:color w:val="5B9AD5"/>
        </w:rPr>
        <w:t>发展将持续稳定</w:t>
      </w:r>
      <w:r w:rsidRPr="0088462A">
        <w:rPr>
          <w:rFonts w:ascii="Times New Roman" w:eastAsia="楷体" w:hAnsi="Times New Roman" w:cs="Times New Roman"/>
          <w:color w:val="5B9AD5"/>
        </w:rPr>
        <w:t>。</w:t>
      </w:r>
    </w:p>
    <w:p w14:paraId="74BD1416" w14:textId="463C7385" w:rsidR="00747031" w:rsidRPr="0088462A" w:rsidRDefault="00747031" w:rsidP="007F0F73">
      <w:pPr>
        <w:pStyle w:val="a8"/>
        <w:numPr>
          <w:ilvl w:val="0"/>
          <w:numId w:val="1"/>
        </w:numPr>
        <w:ind w:firstLineChars="0" w:firstLine="0"/>
        <w:rPr>
          <w:rFonts w:ascii="Times New Roman" w:eastAsia="楷体" w:hAnsi="Times New Roman"/>
          <w:sz w:val="24"/>
          <w:szCs w:val="24"/>
        </w:rPr>
      </w:pPr>
      <w:r w:rsidRPr="0088462A">
        <w:rPr>
          <w:rFonts w:ascii="Times New Roman" w:eastAsia="楷体" w:hAnsi="Times New Roman"/>
          <w:sz w:val="24"/>
          <w:szCs w:val="24"/>
        </w:rPr>
        <w:t>定向增发自公告以后，一直悬而未决，一般而言定增价格为定价基准日前</w:t>
      </w:r>
      <w:r w:rsidRPr="0088462A">
        <w:rPr>
          <w:rFonts w:ascii="Times New Roman" w:eastAsia="楷体" w:hAnsi="Times New Roman"/>
          <w:sz w:val="24"/>
          <w:szCs w:val="24"/>
        </w:rPr>
        <w:t>20</w:t>
      </w:r>
      <w:r w:rsidRPr="0088462A">
        <w:rPr>
          <w:rFonts w:ascii="Times New Roman" w:eastAsia="楷体" w:hAnsi="Times New Roman"/>
          <w:sz w:val="24"/>
          <w:szCs w:val="24"/>
        </w:rPr>
        <w:t>日的股票均价的</w:t>
      </w:r>
      <w:r w:rsidRPr="0088462A">
        <w:rPr>
          <w:rFonts w:ascii="Times New Roman" w:eastAsia="楷体" w:hAnsi="Times New Roman"/>
          <w:sz w:val="24"/>
          <w:szCs w:val="24"/>
        </w:rPr>
        <w:t>80%</w:t>
      </w:r>
      <w:r w:rsidRPr="0088462A">
        <w:rPr>
          <w:rFonts w:ascii="Times New Roman" w:eastAsia="楷体" w:hAnsi="Times New Roman"/>
          <w:sz w:val="24"/>
          <w:szCs w:val="24"/>
        </w:rPr>
        <w:t>，严重影响股价近期走势。请问公司定增方案何时落地？公司定增价格方案是什么？</w:t>
      </w:r>
    </w:p>
    <w:p w14:paraId="6F6DBDE4" w14:textId="17ABD6DF" w:rsidR="00C82597" w:rsidRPr="0088462A" w:rsidRDefault="0084446F" w:rsidP="007F0F73">
      <w:pPr>
        <w:pStyle w:val="ui-chatitem"/>
        <w:numPr>
          <w:ilvl w:val="0"/>
          <w:numId w:val="38"/>
        </w:numPr>
        <w:spacing w:before="0" w:beforeAutospacing="0"/>
        <w:ind w:left="448"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安迪苏此次向特定对象发行</w:t>
      </w:r>
      <w:r w:rsidRPr="0088462A">
        <w:rPr>
          <w:rFonts w:ascii="Times New Roman" w:eastAsia="楷体" w:hAnsi="Times New Roman" w:cs="Times New Roman"/>
          <w:color w:val="5B9BD5" w:themeColor="accent1"/>
          <w:kern w:val="2"/>
          <w14:ligatures w14:val="standardContextual"/>
        </w:rPr>
        <w:t xml:space="preserve"> A </w:t>
      </w:r>
      <w:r w:rsidRPr="0088462A">
        <w:rPr>
          <w:rFonts w:ascii="Times New Roman" w:eastAsia="楷体" w:hAnsi="Times New Roman" w:cs="Times New Roman"/>
          <w:color w:val="5B9BD5" w:themeColor="accent1"/>
          <w:kern w:val="2"/>
          <w14:ligatures w14:val="standardContextual"/>
        </w:rPr>
        <w:t>股股票拟募集资金规模为不超过</w:t>
      </w:r>
      <w:r w:rsidRPr="0088462A">
        <w:rPr>
          <w:rFonts w:ascii="Times New Roman" w:eastAsia="楷体" w:hAnsi="Times New Roman" w:cs="Times New Roman"/>
          <w:color w:val="5B9BD5" w:themeColor="accent1"/>
          <w:kern w:val="2"/>
          <w14:ligatures w14:val="standardContextual"/>
        </w:rPr>
        <w:t>30</w:t>
      </w:r>
      <w:r w:rsidRPr="0088462A">
        <w:rPr>
          <w:rFonts w:ascii="Times New Roman" w:eastAsia="楷体" w:hAnsi="Times New Roman" w:cs="Times New Roman"/>
          <w:color w:val="5B9BD5" w:themeColor="accent1"/>
          <w:kern w:val="2"/>
          <w14:ligatures w14:val="standardContextual"/>
        </w:rPr>
        <w:t>亿元人民币（含本数），支持公司双支柱战略的发展和可持续发展水平，有效提升公司的核心竞争力和发展潜力。与此同时，目前公司控股股东持股比例约为</w:t>
      </w:r>
      <w:r w:rsidRPr="0088462A">
        <w:rPr>
          <w:rFonts w:ascii="Times New Roman" w:eastAsia="楷体" w:hAnsi="Times New Roman" w:cs="Times New Roman"/>
          <w:color w:val="5B9BD5" w:themeColor="accent1"/>
          <w:kern w:val="2"/>
          <w14:ligatures w14:val="standardContextual"/>
        </w:rPr>
        <w:t>85.77%</w:t>
      </w:r>
      <w:r w:rsidRPr="0088462A">
        <w:rPr>
          <w:rFonts w:ascii="Times New Roman" w:eastAsia="楷体" w:hAnsi="Times New Roman" w:cs="Times New Roman"/>
          <w:color w:val="5B9BD5" w:themeColor="accent1"/>
          <w:kern w:val="2"/>
          <w14:ligatures w14:val="standardContextual"/>
        </w:rPr>
        <w:t>，本次发行将有助于优化公司股权结构，进而释放二级市场流动性。安迪苏于</w:t>
      </w:r>
      <w:r w:rsidRPr="0088462A">
        <w:rPr>
          <w:rFonts w:ascii="Times New Roman" w:eastAsia="楷体" w:hAnsi="Times New Roman" w:cs="Times New Roman"/>
          <w:color w:val="5B9BD5" w:themeColor="accent1"/>
          <w:kern w:val="2"/>
          <w14:ligatures w14:val="standardContextual"/>
        </w:rPr>
        <w:t>2024</w:t>
      </w:r>
      <w:r w:rsidRPr="0088462A">
        <w:rPr>
          <w:rFonts w:ascii="Times New Roman" w:eastAsia="楷体" w:hAnsi="Times New Roman" w:cs="Times New Roman"/>
          <w:color w:val="5B9BD5" w:themeColor="accent1"/>
          <w:kern w:val="2"/>
          <w14:ligatures w14:val="standardContextual"/>
        </w:rPr>
        <w:t>年</w:t>
      </w:r>
      <w:r w:rsidRPr="0088462A">
        <w:rPr>
          <w:rFonts w:ascii="Times New Roman" w:eastAsia="楷体" w:hAnsi="Times New Roman" w:cs="Times New Roman"/>
          <w:color w:val="5B9BD5" w:themeColor="accent1"/>
          <w:kern w:val="2"/>
          <w14:ligatures w14:val="standardContextual"/>
        </w:rPr>
        <w:t>4</w:t>
      </w:r>
      <w:r w:rsidRPr="0088462A">
        <w:rPr>
          <w:rFonts w:ascii="Times New Roman" w:eastAsia="楷体" w:hAnsi="Times New Roman" w:cs="Times New Roman"/>
          <w:color w:val="5B9BD5" w:themeColor="accent1"/>
          <w:kern w:val="2"/>
          <w14:ligatures w14:val="standardContextual"/>
        </w:rPr>
        <w:t>月向市场宣布公司定向增发的融资计划。目前该项目已获得国资委审批，并经公司股东大会审议通过。公司将在获得上海证券交易所审核通过并经中国证监会作出同意注册决定后有效期内择机发行，吸引更多的战略机构投资者以提升公司股票的流通性。得益于我们在</w:t>
      </w:r>
      <w:r w:rsidRPr="0088462A">
        <w:rPr>
          <w:rFonts w:ascii="Times New Roman" w:eastAsia="楷体" w:hAnsi="Times New Roman" w:cs="Times New Roman"/>
          <w:color w:val="5B9BD5" w:themeColor="accent1"/>
          <w:kern w:val="2"/>
          <w14:ligatures w14:val="standardContextual"/>
        </w:rPr>
        <w:t>2024</w:t>
      </w:r>
      <w:r w:rsidRPr="0088462A">
        <w:rPr>
          <w:rFonts w:ascii="Times New Roman" w:eastAsia="楷体" w:hAnsi="Times New Roman" w:cs="Times New Roman"/>
          <w:color w:val="5B9BD5" w:themeColor="accent1"/>
          <w:kern w:val="2"/>
          <w14:ligatures w14:val="standardContextual"/>
        </w:rPr>
        <w:t>年开展的一系列预路演活动，公司在资本市场获得广泛关注，公司控股股东发行的可交换债券在即将到期之前仍然有转股情况，一定程度上释放了公司的流动性。</w:t>
      </w:r>
    </w:p>
    <w:p w14:paraId="0C9B2485" w14:textId="7E96CEE6" w:rsidR="0084446F" w:rsidRPr="0088462A" w:rsidRDefault="0084446F" w:rsidP="007F0F73">
      <w:pPr>
        <w:pStyle w:val="ui-chatitem"/>
        <w:numPr>
          <w:ilvl w:val="0"/>
          <w:numId w:val="38"/>
        </w:numPr>
        <w:spacing w:before="0" w:beforeAutospacing="0"/>
        <w:ind w:left="448"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本次发行的定价基准日为发行期首日。发行价格不低于定价基准日前</w:t>
      </w:r>
      <w:r w:rsidRPr="0088462A">
        <w:rPr>
          <w:rFonts w:ascii="Times New Roman" w:eastAsia="楷体" w:hAnsi="Times New Roman" w:cs="Times New Roman"/>
          <w:color w:val="5B9BD5" w:themeColor="accent1"/>
          <w:kern w:val="2"/>
          <w14:ligatures w14:val="standardContextual"/>
        </w:rPr>
        <w:t>20</w:t>
      </w:r>
      <w:r w:rsidRPr="0088462A">
        <w:rPr>
          <w:rFonts w:ascii="Times New Roman" w:eastAsia="楷体" w:hAnsi="Times New Roman" w:cs="Times New Roman"/>
          <w:color w:val="5B9BD5" w:themeColor="accent1"/>
          <w:kern w:val="2"/>
          <w14:ligatures w14:val="standardContextual"/>
        </w:rPr>
        <w:t>个交易日</w:t>
      </w:r>
      <w:r w:rsidRPr="0088462A">
        <w:rPr>
          <w:rFonts w:ascii="Times New Roman" w:eastAsia="楷体" w:hAnsi="Times New Roman" w:cs="Times New Roman"/>
          <w:color w:val="5B9BD5" w:themeColor="accent1"/>
          <w:kern w:val="2"/>
          <w14:ligatures w14:val="standardContextual"/>
        </w:rPr>
        <w:t xml:space="preserve"> A </w:t>
      </w:r>
      <w:r w:rsidRPr="0088462A">
        <w:rPr>
          <w:rFonts w:ascii="Times New Roman" w:eastAsia="楷体" w:hAnsi="Times New Roman" w:cs="Times New Roman"/>
          <w:color w:val="5B9BD5" w:themeColor="accent1"/>
          <w:kern w:val="2"/>
          <w14:ligatures w14:val="standardContextual"/>
        </w:rPr>
        <w:t>股股票交易均价的</w:t>
      </w:r>
      <w:r w:rsidRPr="0088462A">
        <w:rPr>
          <w:rFonts w:ascii="Times New Roman" w:eastAsia="楷体" w:hAnsi="Times New Roman" w:cs="Times New Roman"/>
          <w:color w:val="5B9BD5" w:themeColor="accent1"/>
          <w:kern w:val="2"/>
          <w14:ligatures w14:val="standardContextual"/>
        </w:rPr>
        <w:t>80%</w:t>
      </w:r>
      <w:r w:rsidRPr="0088462A">
        <w:rPr>
          <w:rFonts w:ascii="Times New Roman" w:eastAsia="楷体" w:hAnsi="Times New Roman" w:cs="Times New Roman"/>
          <w:color w:val="5B9BD5" w:themeColor="accent1"/>
          <w:kern w:val="2"/>
          <w14:ligatures w14:val="standardContextual"/>
        </w:rPr>
        <w:t>。具体定价原则，可参见公司披露的《蓝星安迪苏股份有限公司向特定对象发行</w:t>
      </w:r>
      <w:r w:rsidRPr="0088462A">
        <w:rPr>
          <w:rFonts w:ascii="Times New Roman" w:eastAsia="楷体" w:hAnsi="Times New Roman" w:cs="Times New Roman"/>
          <w:color w:val="5B9BD5" w:themeColor="accent1"/>
          <w:kern w:val="2"/>
          <w14:ligatures w14:val="standardContextual"/>
        </w:rPr>
        <w:t>A</w:t>
      </w:r>
      <w:r w:rsidRPr="0088462A">
        <w:rPr>
          <w:rFonts w:ascii="Times New Roman" w:eastAsia="楷体" w:hAnsi="Times New Roman" w:cs="Times New Roman"/>
          <w:color w:val="5B9BD5" w:themeColor="accent1"/>
          <w:kern w:val="2"/>
          <w14:ligatures w14:val="standardContextual"/>
        </w:rPr>
        <w:t>股股票预案》。</w:t>
      </w:r>
    </w:p>
    <w:p w14:paraId="36DC30B2" w14:textId="17D290D3" w:rsidR="00747031" w:rsidRPr="0088462A" w:rsidRDefault="007B76E4" w:rsidP="007F0F73">
      <w:pPr>
        <w:pStyle w:val="a8"/>
        <w:numPr>
          <w:ilvl w:val="0"/>
          <w:numId w:val="1"/>
        </w:numPr>
        <w:ind w:firstLineChars="0" w:firstLine="0"/>
        <w:rPr>
          <w:rFonts w:ascii="Times New Roman" w:eastAsia="楷体" w:hAnsi="Times New Roman"/>
          <w:sz w:val="24"/>
          <w:szCs w:val="24"/>
        </w:rPr>
      </w:pPr>
      <w:r w:rsidRPr="0088462A">
        <w:rPr>
          <w:rFonts w:ascii="Times New Roman" w:eastAsia="楷体" w:hAnsi="Times New Roman"/>
          <w:sz w:val="24"/>
          <w:szCs w:val="24"/>
        </w:rPr>
        <w:t>请问可交换债压制股价五年没有达到释放流动性的目的，现在业绩暴增大盘牛市的大好形势下又定增压制股价，公司管理层就没有更好的方法释放流动性了吗？例如可以积极促进和先正达的重组达到强强联合成为农牧行业的巨无霸，先正达主农安迪苏主牧！！！目前的状态定增第一可能造成国资资产估值过低，第二没有保护好中小投资者，第三也无法达到释放流动性的目的！！定增可以考虑撤回吗？</w:t>
      </w:r>
    </w:p>
    <w:p w14:paraId="1DF0FA1C" w14:textId="31D9FBF2" w:rsidR="00CA5647" w:rsidRPr="0088462A" w:rsidRDefault="008D299B" w:rsidP="007F0F73">
      <w:pPr>
        <w:pStyle w:val="ui-chatitem"/>
        <w:numPr>
          <w:ilvl w:val="0"/>
          <w:numId w:val="38"/>
        </w:numPr>
        <w:spacing w:before="0" w:beforeAutospacing="0"/>
        <w:ind w:left="462"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截至</w:t>
      </w:r>
      <w:r w:rsidRPr="0088462A">
        <w:rPr>
          <w:rFonts w:ascii="Times New Roman" w:eastAsia="楷体" w:hAnsi="Times New Roman" w:cs="Times New Roman"/>
          <w:color w:val="5B9BD5" w:themeColor="accent1"/>
          <w:kern w:val="2"/>
          <w14:ligatures w14:val="standardContextual"/>
        </w:rPr>
        <w:t>2024</w:t>
      </w:r>
      <w:r w:rsidRPr="0088462A">
        <w:rPr>
          <w:rFonts w:ascii="Times New Roman" w:eastAsia="楷体" w:hAnsi="Times New Roman" w:cs="Times New Roman"/>
          <w:color w:val="5B9BD5" w:themeColor="accent1"/>
          <w:kern w:val="2"/>
          <w14:ligatures w14:val="standardContextual"/>
        </w:rPr>
        <w:t>年</w:t>
      </w:r>
      <w:r w:rsidRPr="0088462A">
        <w:rPr>
          <w:rFonts w:ascii="Times New Roman" w:eastAsia="楷体" w:hAnsi="Times New Roman" w:cs="Times New Roman"/>
          <w:color w:val="5B9BD5" w:themeColor="accent1"/>
          <w:kern w:val="2"/>
          <w14:ligatures w14:val="standardContextual"/>
        </w:rPr>
        <w:t>10</w:t>
      </w:r>
      <w:r w:rsidRPr="0088462A">
        <w:rPr>
          <w:rFonts w:ascii="Times New Roman" w:eastAsia="楷体" w:hAnsi="Times New Roman" w:cs="Times New Roman"/>
          <w:color w:val="5B9BD5" w:themeColor="accent1"/>
          <w:kern w:val="2"/>
          <w14:ligatures w14:val="standardContextual"/>
        </w:rPr>
        <w:t>月</w:t>
      </w:r>
      <w:r w:rsidRPr="0088462A">
        <w:rPr>
          <w:rFonts w:ascii="Times New Roman" w:eastAsia="楷体" w:hAnsi="Times New Roman" w:cs="Times New Roman"/>
          <w:color w:val="5B9BD5" w:themeColor="accent1"/>
          <w:kern w:val="2"/>
          <w14:ligatures w14:val="standardContextual"/>
        </w:rPr>
        <w:t>18</w:t>
      </w:r>
      <w:r w:rsidRPr="0088462A">
        <w:rPr>
          <w:rFonts w:ascii="Times New Roman" w:eastAsia="楷体" w:hAnsi="Times New Roman" w:cs="Times New Roman"/>
          <w:color w:val="5B9BD5" w:themeColor="accent1"/>
          <w:kern w:val="2"/>
          <w14:ligatures w14:val="standardContextual"/>
        </w:rPr>
        <w:t>日，控股股东蓝星发行的可交换债券累计换股数量达</w:t>
      </w:r>
      <w:r w:rsidRPr="0088462A">
        <w:rPr>
          <w:rFonts w:ascii="Times New Roman" w:eastAsia="楷体" w:hAnsi="Times New Roman" w:cs="Times New Roman"/>
          <w:color w:val="5B9BD5" w:themeColor="accent1"/>
          <w:kern w:val="2"/>
          <w14:ligatures w14:val="standardContextual"/>
        </w:rPr>
        <w:t>8</w:t>
      </w:r>
      <w:r w:rsidR="0088462A" w:rsidRPr="0088462A">
        <w:rPr>
          <w:rFonts w:ascii="Times New Roman" w:eastAsia="楷体" w:hAnsi="Times New Roman" w:cs="Times New Roman"/>
          <w:color w:val="5B9BD5" w:themeColor="accent1"/>
          <w:kern w:val="2"/>
          <w14:ligatures w14:val="standardContextual"/>
        </w:rPr>
        <w:t>,</w:t>
      </w:r>
      <w:r w:rsidRPr="0088462A">
        <w:rPr>
          <w:rFonts w:ascii="Times New Roman" w:eastAsia="楷体" w:hAnsi="Times New Roman" w:cs="Times New Roman"/>
          <w:color w:val="5B9BD5" w:themeColor="accent1"/>
          <w:kern w:val="2"/>
          <w14:ligatures w14:val="standardContextual"/>
        </w:rPr>
        <w:t>920.80</w:t>
      </w:r>
      <w:r w:rsidRPr="0088462A">
        <w:rPr>
          <w:rFonts w:ascii="Times New Roman" w:eastAsia="楷体" w:hAnsi="Times New Roman" w:cs="Times New Roman"/>
          <w:color w:val="5B9BD5" w:themeColor="accent1"/>
          <w:kern w:val="2"/>
          <w14:ligatures w14:val="standardContextual"/>
        </w:rPr>
        <w:t>万股，转股比例约为</w:t>
      </w:r>
      <w:r w:rsidRPr="0088462A">
        <w:rPr>
          <w:rFonts w:ascii="Times New Roman" w:eastAsia="楷体" w:hAnsi="Times New Roman" w:cs="Times New Roman"/>
          <w:color w:val="5B9BD5" w:themeColor="accent1"/>
          <w:kern w:val="2"/>
          <w14:ligatures w14:val="standardContextual"/>
        </w:rPr>
        <w:t>22%</w:t>
      </w:r>
      <w:r w:rsidRPr="0088462A">
        <w:rPr>
          <w:rFonts w:ascii="Times New Roman" w:eastAsia="楷体" w:hAnsi="Times New Roman" w:cs="Times New Roman"/>
          <w:color w:val="5B9BD5" w:themeColor="accent1"/>
          <w:kern w:val="2"/>
          <w14:ligatures w14:val="standardContextual"/>
        </w:rPr>
        <w:t>，一定程度上释放了</w:t>
      </w:r>
      <w:r w:rsidR="00CA5647" w:rsidRPr="0088462A">
        <w:rPr>
          <w:rFonts w:ascii="Times New Roman" w:eastAsia="楷体" w:hAnsi="Times New Roman" w:cs="Times New Roman"/>
          <w:color w:val="5B9BD5" w:themeColor="accent1"/>
          <w:kern w:val="2"/>
          <w14:ligatures w14:val="standardContextual"/>
        </w:rPr>
        <w:t>上市</w:t>
      </w:r>
      <w:r w:rsidRPr="0088462A">
        <w:rPr>
          <w:rFonts w:ascii="Times New Roman" w:eastAsia="楷体" w:hAnsi="Times New Roman" w:cs="Times New Roman"/>
          <w:color w:val="5B9BD5" w:themeColor="accent1"/>
          <w:kern w:val="2"/>
          <w14:ligatures w14:val="standardContextual"/>
        </w:rPr>
        <w:t>公司的流动性。</w:t>
      </w:r>
    </w:p>
    <w:p w14:paraId="18A21F73" w14:textId="557049D6" w:rsidR="00747031" w:rsidRPr="0088462A" w:rsidRDefault="00CA5647" w:rsidP="007F0F73">
      <w:pPr>
        <w:pStyle w:val="ui-chatitem"/>
        <w:numPr>
          <w:ilvl w:val="0"/>
          <w:numId w:val="38"/>
        </w:numPr>
        <w:spacing w:before="0" w:beforeAutospacing="0"/>
        <w:ind w:left="462"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lastRenderedPageBreak/>
        <w:t>公司</w:t>
      </w:r>
      <w:r w:rsidR="007B76E4" w:rsidRPr="0088462A">
        <w:rPr>
          <w:rFonts w:ascii="Times New Roman" w:eastAsia="楷体" w:hAnsi="Times New Roman" w:cs="Times New Roman"/>
          <w:color w:val="5B9BD5" w:themeColor="accent1"/>
          <w:kern w:val="2"/>
          <w14:ligatures w14:val="standardContextual"/>
        </w:rPr>
        <w:t>此次向特定对象发行</w:t>
      </w:r>
      <w:r w:rsidR="007B76E4" w:rsidRPr="0088462A">
        <w:rPr>
          <w:rFonts w:ascii="Times New Roman" w:eastAsia="楷体" w:hAnsi="Times New Roman" w:cs="Times New Roman"/>
          <w:color w:val="5B9BD5" w:themeColor="accent1"/>
          <w:kern w:val="2"/>
          <w14:ligatures w14:val="standardContextual"/>
        </w:rPr>
        <w:t xml:space="preserve"> A </w:t>
      </w:r>
      <w:r w:rsidR="007B76E4" w:rsidRPr="0088462A">
        <w:rPr>
          <w:rFonts w:ascii="Times New Roman" w:eastAsia="楷体" w:hAnsi="Times New Roman" w:cs="Times New Roman"/>
          <w:color w:val="5B9BD5" w:themeColor="accent1"/>
          <w:kern w:val="2"/>
          <w14:ligatures w14:val="standardContextual"/>
        </w:rPr>
        <w:t>股股票拟募集资金规模不超过</w:t>
      </w:r>
      <w:r w:rsidR="007B76E4" w:rsidRPr="0088462A">
        <w:rPr>
          <w:rFonts w:ascii="Times New Roman" w:eastAsia="楷体" w:hAnsi="Times New Roman" w:cs="Times New Roman"/>
          <w:color w:val="5B9BD5" w:themeColor="accent1"/>
          <w:kern w:val="2"/>
          <w14:ligatures w14:val="standardContextual"/>
        </w:rPr>
        <w:t xml:space="preserve"> 30 </w:t>
      </w:r>
      <w:r w:rsidR="007B76E4" w:rsidRPr="0088462A">
        <w:rPr>
          <w:rFonts w:ascii="Times New Roman" w:eastAsia="楷体" w:hAnsi="Times New Roman" w:cs="Times New Roman"/>
          <w:color w:val="5B9BD5" w:themeColor="accent1"/>
          <w:kern w:val="2"/>
          <w14:ligatures w14:val="standardContextual"/>
        </w:rPr>
        <w:t>亿元（含本数），</w:t>
      </w:r>
      <w:r w:rsidR="00477D4C" w:rsidRPr="0088462A">
        <w:rPr>
          <w:rFonts w:ascii="Times New Roman" w:eastAsia="楷体" w:hAnsi="Times New Roman" w:cs="Times New Roman"/>
          <w:color w:val="5B9BD5" w:themeColor="accent1"/>
          <w:kern w:val="2"/>
          <w14:ligatures w14:val="standardContextual"/>
        </w:rPr>
        <w:t>募集资金将用于泉州</w:t>
      </w:r>
      <w:r w:rsidR="00477D4C" w:rsidRPr="0088462A">
        <w:rPr>
          <w:rFonts w:ascii="Times New Roman" w:eastAsia="楷体" w:hAnsi="Times New Roman" w:cs="Times New Roman"/>
          <w:color w:val="5B9BD5" w:themeColor="accent1"/>
          <w:kern w:val="2"/>
          <w14:ligatures w14:val="standardContextual"/>
        </w:rPr>
        <w:t>15</w:t>
      </w:r>
      <w:r w:rsidR="00477D4C" w:rsidRPr="0088462A">
        <w:rPr>
          <w:rFonts w:ascii="Times New Roman" w:eastAsia="楷体" w:hAnsi="Times New Roman" w:cs="Times New Roman"/>
          <w:color w:val="5B9BD5" w:themeColor="accent1"/>
          <w:kern w:val="2"/>
          <w14:ligatures w14:val="standardContextual"/>
        </w:rPr>
        <w:t>万吨</w:t>
      </w:r>
      <w:r w:rsidR="00477D4C" w:rsidRPr="0088462A">
        <w:rPr>
          <w:rFonts w:ascii="Times New Roman" w:eastAsia="楷体" w:hAnsi="Times New Roman" w:cs="Times New Roman"/>
          <w:color w:val="5B9BD5" w:themeColor="accent1"/>
          <w:kern w:val="2"/>
          <w14:ligatures w14:val="standardContextual"/>
        </w:rPr>
        <w:t>/</w:t>
      </w:r>
      <w:r w:rsidR="00477D4C" w:rsidRPr="0088462A">
        <w:rPr>
          <w:rFonts w:ascii="Times New Roman" w:eastAsia="楷体" w:hAnsi="Times New Roman" w:cs="Times New Roman"/>
          <w:color w:val="5B9BD5" w:themeColor="accent1"/>
          <w:kern w:val="2"/>
          <w14:ligatures w14:val="standardContextual"/>
        </w:rPr>
        <w:t>年固体蛋氨酸项目，南京年产</w:t>
      </w:r>
      <w:r w:rsidR="00477D4C" w:rsidRPr="0088462A">
        <w:rPr>
          <w:rFonts w:ascii="Times New Roman" w:eastAsia="楷体" w:hAnsi="Times New Roman" w:cs="Times New Roman"/>
          <w:color w:val="5B9BD5" w:themeColor="accent1"/>
          <w:kern w:val="2"/>
          <w14:ligatures w14:val="standardContextual"/>
        </w:rPr>
        <w:t>3.7</w:t>
      </w:r>
      <w:r w:rsidR="00477D4C" w:rsidRPr="0088462A">
        <w:rPr>
          <w:rFonts w:ascii="Times New Roman" w:eastAsia="楷体" w:hAnsi="Times New Roman" w:cs="Times New Roman"/>
          <w:color w:val="5B9BD5" w:themeColor="accent1"/>
          <w:kern w:val="2"/>
          <w14:ligatures w14:val="standardContextual"/>
        </w:rPr>
        <w:t>万吨特种产品饲料添加剂项目，布尔戈斯特种产品饲料添加剂项目，南京工厂的丙烯酸废水处理和中水回用项目以及补充流动资产，</w:t>
      </w:r>
      <w:r w:rsidR="007B76E4" w:rsidRPr="0088462A">
        <w:rPr>
          <w:rFonts w:ascii="Times New Roman" w:eastAsia="楷体" w:hAnsi="Times New Roman" w:cs="Times New Roman"/>
          <w:color w:val="5B9BD5" w:themeColor="accent1"/>
          <w:kern w:val="2"/>
          <w14:ligatures w14:val="standardContextual"/>
        </w:rPr>
        <w:t>旨在持续加大对主营业务的投入，有效提升主营业务的核心竞争力和发展潜力。</w:t>
      </w:r>
    </w:p>
    <w:p w14:paraId="75B93003" w14:textId="77777777" w:rsidR="00477D4C" w:rsidRPr="0088462A" w:rsidRDefault="00477D4C" w:rsidP="007F0F73">
      <w:pPr>
        <w:pStyle w:val="ui-chatitem"/>
        <w:numPr>
          <w:ilvl w:val="0"/>
          <w:numId w:val="38"/>
        </w:numPr>
        <w:spacing w:before="0" w:beforeAutospacing="0"/>
        <w:ind w:left="462"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从公司长期战略发展角度来看，此次定向增发通过充分利用上市地位，是公司融资能力的有力补充，对于公司在产业链布局、新业务开拓、人才引进及技术研发创新等方面持续投入奠定了坚实的资金基础，有利于加速提升主营业务的深度及广度，更快的把握市场发展机遇，从而实现公司业务健康可持续的发展。同时，安迪苏作为动物营养行业的全球领导者，也一直在积极寻找外部增长的机会，加速公司在特种品业务品类和市场拓展的速度。</w:t>
      </w:r>
    </w:p>
    <w:p w14:paraId="18E8E458" w14:textId="3550BEEC" w:rsidR="00477D4C" w:rsidRPr="0088462A" w:rsidRDefault="00477D4C" w:rsidP="007F0F73">
      <w:pPr>
        <w:pStyle w:val="ui-chatitem"/>
        <w:numPr>
          <w:ilvl w:val="0"/>
          <w:numId w:val="38"/>
        </w:numPr>
        <w:spacing w:before="0" w:beforeAutospacing="0"/>
        <w:ind w:left="462"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近年来，公司通过</w:t>
      </w:r>
      <w:r w:rsidRPr="0088462A">
        <w:rPr>
          <w:rFonts w:ascii="Times New Roman" w:eastAsia="楷体" w:hAnsi="Times New Roman" w:cs="Times New Roman"/>
          <w:color w:val="5B9BD5" w:themeColor="accent1"/>
          <w:kern w:val="2"/>
          <w14:ligatures w14:val="standardContextual"/>
        </w:rPr>
        <w:t>FRAmelco</w:t>
      </w:r>
      <w:r w:rsidRPr="0088462A">
        <w:rPr>
          <w:rFonts w:ascii="Times New Roman" w:eastAsia="楷体" w:hAnsi="Times New Roman" w:cs="Times New Roman"/>
          <w:color w:val="5B9BD5" w:themeColor="accent1"/>
          <w:kern w:val="2"/>
          <w14:ligatures w14:val="standardContextual"/>
        </w:rPr>
        <w:t>和</w:t>
      </w:r>
      <w:r w:rsidRPr="0088462A">
        <w:rPr>
          <w:rFonts w:ascii="Times New Roman" w:eastAsia="楷体" w:hAnsi="Times New Roman" w:cs="Times New Roman"/>
          <w:color w:val="5B9BD5" w:themeColor="accent1"/>
          <w:kern w:val="2"/>
          <w14:ligatures w14:val="standardContextual"/>
        </w:rPr>
        <w:t>Nor-FEED</w:t>
      </w:r>
      <w:r w:rsidRPr="0088462A">
        <w:rPr>
          <w:rFonts w:ascii="Times New Roman" w:eastAsia="楷体" w:hAnsi="Times New Roman" w:cs="Times New Roman"/>
          <w:color w:val="5B9BD5" w:themeColor="accent1"/>
          <w:kern w:val="2"/>
          <w14:ligatures w14:val="standardContextual"/>
        </w:rPr>
        <w:t>的并购，进一步促进了公司在</w:t>
      </w:r>
      <w:r w:rsidRPr="0088462A">
        <w:rPr>
          <w:rFonts w:ascii="Times New Roman" w:eastAsia="楷体" w:hAnsi="Times New Roman" w:cs="Times New Roman"/>
          <w:color w:val="5B9BD5" w:themeColor="accent1"/>
          <w:kern w:val="2"/>
          <w14:ligatures w14:val="standardContextual"/>
        </w:rPr>
        <w:t>“</w:t>
      </w:r>
      <w:r w:rsidRPr="0088462A">
        <w:rPr>
          <w:rFonts w:ascii="Times New Roman" w:eastAsia="楷体" w:hAnsi="Times New Roman" w:cs="Times New Roman"/>
          <w:color w:val="5B9BD5" w:themeColor="accent1"/>
          <w:kern w:val="2"/>
          <w14:ligatures w14:val="standardContextual"/>
        </w:rPr>
        <w:t>营养促健康</w:t>
      </w:r>
      <w:r w:rsidRPr="0088462A">
        <w:rPr>
          <w:rFonts w:ascii="Times New Roman" w:eastAsia="楷体" w:hAnsi="Times New Roman" w:cs="Times New Roman"/>
          <w:color w:val="5B9BD5" w:themeColor="accent1"/>
          <w:kern w:val="2"/>
          <w14:ligatures w14:val="standardContextual"/>
        </w:rPr>
        <w:t>”</w:t>
      </w:r>
      <w:r w:rsidRPr="0088462A">
        <w:rPr>
          <w:rFonts w:ascii="Times New Roman" w:eastAsia="楷体" w:hAnsi="Times New Roman" w:cs="Times New Roman"/>
          <w:color w:val="5B9BD5" w:themeColor="accent1"/>
          <w:kern w:val="2"/>
          <w14:ligatures w14:val="standardContextual"/>
        </w:rPr>
        <w:t>领域的领导地位，同时拓宽了公司在植物基特种饲料添加剂的品类，对于特种业务的加速发展提供了更多的动力，这也将成为公司特种业务发展的长期战略之一。</w:t>
      </w:r>
    </w:p>
    <w:p w14:paraId="04FA1274" w14:textId="410A27E9" w:rsidR="0046676C" w:rsidRPr="0088462A" w:rsidRDefault="0046676C" w:rsidP="007F0F73">
      <w:pPr>
        <w:pStyle w:val="a8"/>
        <w:numPr>
          <w:ilvl w:val="0"/>
          <w:numId w:val="1"/>
        </w:numPr>
        <w:ind w:firstLineChars="0" w:firstLine="0"/>
        <w:rPr>
          <w:rFonts w:ascii="Times New Roman" w:eastAsia="楷体" w:hAnsi="Times New Roman"/>
          <w:sz w:val="24"/>
          <w:szCs w:val="24"/>
        </w:rPr>
      </w:pPr>
      <w:r w:rsidRPr="0088462A">
        <w:rPr>
          <w:rFonts w:ascii="Times New Roman" w:eastAsia="楷体" w:hAnsi="Times New Roman"/>
          <w:sz w:val="24"/>
          <w:szCs w:val="24"/>
        </w:rPr>
        <w:t>安迪苏与新和成的三季报，安迪苏的营业收入占新和成的</w:t>
      </w:r>
      <w:r w:rsidRPr="0088462A">
        <w:rPr>
          <w:rFonts w:ascii="Times New Roman" w:eastAsia="楷体" w:hAnsi="Times New Roman"/>
          <w:sz w:val="24"/>
          <w:szCs w:val="24"/>
        </w:rPr>
        <w:t>72%</w:t>
      </w:r>
      <w:r w:rsidRPr="0088462A">
        <w:rPr>
          <w:rFonts w:ascii="Times New Roman" w:eastAsia="楷体" w:hAnsi="Times New Roman"/>
          <w:sz w:val="24"/>
          <w:szCs w:val="24"/>
        </w:rPr>
        <w:t>左右，但净利润却只占新和成的</w:t>
      </w:r>
      <w:r w:rsidRPr="0088462A">
        <w:rPr>
          <w:rFonts w:ascii="Times New Roman" w:eastAsia="楷体" w:hAnsi="Times New Roman"/>
          <w:sz w:val="24"/>
          <w:szCs w:val="24"/>
        </w:rPr>
        <w:t>1/4</w:t>
      </w:r>
      <w:r w:rsidRPr="0088462A">
        <w:rPr>
          <w:rFonts w:ascii="Times New Roman" w:eastAsia="楷体" w:hAnsi="Times New Roman"/>
          <w:sz w:val="24"/>
          <w:szCs w:val="24"/>
        </w:rPr>
        <w:t>；安迪苏销售费用</w:t>
      </w:r>
      <w:r w:rsidRPr="0088462A">
        <w:rPr>
          <w:rFonts w:ascii="Times New Roman" w:eastAsia="楷体" w:hAnsi="Times New Roman"/>
          <w:sz w:val="24"/>
          <w:szCs w:val="24"/>
        </w:rPr>
        <w:t>9.68</w:t>
      </w:r>
      <w:r w:rsidRPr="0088462A">
        <w:rPr>
          <w:rFonts w:ascii="Times New Roman" w:eastAsia="楷体" w:hAnsi="Times New Roman"/>
          <w:sz w:val="24"/>
          <w:szCs w:val="24"/>
        </w:rPr>
        <w:t>亿，新和成销售费用仅</w:t>
      </w:r>
      <w:r w:rsidRPr="0088462A">
        <w:rPr>
          <w:rFonts w:ascii="Times New Roman" w:eastAsia="楷体" w:hAnsi="Times New Roman"/>
          <w:sz w:val="24"/>
          <w:szCs w:val="24"/>
        </w:rPr>
        <w:t>1.34</w:t>
      </w:r>
      <w:r w:rsidRPr="0088462A">
        <w:rPr>
          <w:rFonts w:ascii="Times New Roman" w:eastAsia="楷体" w:hAnsi="Times New Roman"/>
          <w:sz w:val="24"/>
          <w:szCs w:val="24"/>
        </w:rPr>
        <w:t>亿，是新和成的</w:t>
      </w:r>
      <w:r w:rsidRPr="0088462A">
        <w:rPr>
          <w:rFonts w:ascii="Times New Roman" w:eastAsia="楷体" w:hAnsi="Times New Roman"/>
          <w:sz w:val="24"/>
          <w:szCs w:val="24"/>
        </w:rPr>
        <w:t>7</w:t>
      </w:r>
      <w:r w:rsidRPr="0088462A">
        <w:rPr>
          <w:rFonts w:ascii="Times New Roman" w:eastAsia="楷体" w:hAnsi="Times New Roman"/>
          <w:sz w:val="24"/>
          <w:szCs w:val="24"/>
        </w:rPr>
        <w:t>倍；研发费用只占新和成的</w:t>
      </w:r>
      <w:r w:rsidRPr="0088462A">
        <w:rPr>
          <w:rFonts w:ascii="Times New Roman" w:eastAsia="楷体" w:hAnsi="Times New Roman"/>
          <w:sz w:val="24"/>
          <w:szCs w:val="24"/>
        </w:rPr>
        <w:t>40%</w:t>
      </w:r>
      <w:r w:rsidRPr="0088462A">
        <w:rPr>
          <w:rFonts w:ascii="Times New Roman" w:eastAsia="楷体" w:hAnsi="Times New Roman"/>
          <w:sz w:val="24"/>
          <w:szCs w:val="24"/>
        </w:rPr>
        <w:t>左右，请问贵公司利润率远低于、销售费用又远高于同行公司的原因是什么？研发费用投入较同行业公司明显偏低，如何保证企业的持续竞争力？</w:t>
      </w:r>
    </w:p>
    <w:p w14:paraId="17F19913" w14:textId="50261F7A" w:rsidR="00CC372A" w:rsidRPr="0088462A" w:rsidRDefault="00CC372A" w:rsidP="007F0F73">
      <w:pPr>
        <w:pStyle w:val="ui-chatitem"/>
        <w:numPr>
          <w:ilvl w:val="0"/>
          <w:numId w:val="38"/>
        </w:numPr>
        <w:spacing w:before="0" w:beforeAutospacing="0"/>
        <w:ind w:left="476"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安迪苏专注于动物营养领域，并为市场带来一站式的产品和服务，为客户在饲料和动物生产的每个环节提供支持。</w:t>
      </w:r>
      <w:r w:rsidRPr="0088462A">
        <w:rPr>
          <w:rFonts w:ascii="Times New Roman" w:eastAsia="楷体" w:hAnsi="Times New Roman" w:cs="Times New Roman"/>
          <w:color w:val="5B9BD5" w:themeColor="accent1"/>
          <w:kern w:val="2"/>
          <w14:ligatures w14:val="standardContextual"/>
        </w:rPr>
        <w:t xml:space="preserve"> </w:t>
      </w:r>
    </w:p>
    <w:p w14:paraId="1C795D3B" w14:textId="5F2C74B7" w:rsidR="0050140E" w:rsidRPr="0088462A" w:rsidRDefault="0050140E" w:rsidP="007F0F73">
      <w:pPr>
        <w:pStyle w:val="ui-chatitem"/>
        <w:numPr>
          <w:ilvl w:val="0"/>
          <w:numId w:val="38"/>
        </w:numPr>
        <w:spacing w:before="0" w:beforeAutospacing="0"/>
        <w:ind w:left="476"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销售费用方面，安迪苏在全球六个区域的销售和分销网络，</w:t>
      </w:r>
      <w:r w:rsidRPr="0088462A">
        <w:rPr>
          <w:rFonts w:ascii="Times New Roman" w:eastAsia="楷体" w:hAnsi="Times New Roman" w:cs="Times New Roman"/>
          <w:color w:val="5B9BD5" w:themeColor="accent1"/>
          <w:kern w:val="2"/>
          <w14:ligatures w14:val="standardContextual"/>
        </w:rPr>
        <w:t>80%</w:t>
      </w:r>
      <w:r w:rsidRPr="0088462A">
        <w:rPr>
          <w:rFonts w:ascii="Times New Roman" w:eastAsia="楷体" w:hAnsi="Times New Roman" w:cs="Times New Roman"/>
          <w:color w:val="5B9BD5" w:themeColor="accent1"/>
          <w:kern w:val="2"/>
          <w14:ligatures w14:val="standardContextual"/>
        </w:rPr>
        <w:t>以上的销售额均为直销，相比其他竞争对手，安迪苏的销售模式与客户关系更紧密。与拥有全球化布局的行业竞争对手相比，安迪苏的销售费用比率处于可比或者更优的水平。公司销售费用的增长，主要是</w:t>
      </w:r>
      <w:r w:rsidR="0047664A" w:rsidRPr="0088462A">
        <w:rPr>
          <w:rFonts w:ascii="Times New Roman" w:eastAsia="楷体" w:hAnsi="Times New Roman" w:cs="Times New Roman"/>
          <w:color w:val="5B9BD5" w:themeColor="accent1"/>
          <w:kern w:val="2"/>
          <w14:ligatures w14:val="standardContextual"/>
        </w:rPr>
        <w:t>用</w:t>
      </w:r>
      <w:r w:rsidRPr="0088462A">
        <w:rPr>
          <w:rFonts w:ascii="Times New Roman" w:eastAsia="楷体" w:hAnsi="Times New Roman" w:cs="Times New Roman"/>
          <w:color w:val="5B9BD5" w:themeColor="accent1"/>
          <w:kern w:val="2"/>
          <w14:ligatures w14:val="standardContextual"/>
        </w:rPr>
        <w:t>于对特种业务的持续投资以及液体蛋氨酸喷涂装置</w:t>
      </w:r>
      <w:r w:rsidR="0047664A" w:rsidRPr="0088462A">
        <w:rPr>
          <w:rFonts w:ascii="Times New Roman" w:eastAsia="楷体" w:hAnsi="Times New Roman" w:cs="Times New Roman"/>
          <w:color w:val="5B9BD5" w:themeColor="accent1"/>
          <w:kern w:val="2"/>
          <w14:ligatures w14:val="standardContextual"/>
        </w:rPr>
        <w:t>的安装维护</w:t>
      </w:r>
      <w:r w:rsidRPr="0088462A">
        <w:rPr>
          <w:rFonts w:ascii="Times New Roman" w:eastAsia="楷体" w:hAnsi="Times New Roman" w:cs="Times New Roman"/>
          <w:color w:val="5B9BD5" w:themeColor="accent1"/>
          <w:kern w:val="2"/>
          <w14:ligatures w14:val="standardContextual"/>
        </w:rPr>
        <w:t>，以支持公司双支柱的发展战略。近年来，特种产品逐步成为公司越来越重要的业务支柱，其营业收入在公司总收入的占比从</w:t>
      </w:r>
      <w:r w:rsidRPr="0088462A">
        <w:rPr>
          <w:rFonts w:ascii="Times New Roman" w:eastAsia="楷体" w:hAnsi="Times New Roman" w:cs="Times New Roman"/>
          <w:color w:val="5B9BD5" w:themeColor="accent1"/>
          <w:kern w:val="2"/>
          <w14:ligatures w14:val="standardContextual"/>
        </w:rPr>
        <w:t>2015</w:t>
      </w:r>
      <w:r w:rsidRPr="0088462A">
        <w:rPr>
          <w:rFonts w:ascii="Times New Roman" w:eastAsia="楷体" w:hAnsi="Times New Roman" w:cs="Times New Roman"/>
          <w:color w:val="5B9BD5" w:themeColor="accent1"/>
          <w:kern w:val="2"/>
          <w14:ligatures w14:val="standardContextual"/>
        </w:rPr>
        <w:t>年的</w:t>
      </w:r>
      <w:r w:rsidRPr="0088462A">
        <w:rPr>
          <w:rFonts w:ascii="Times New Roman" w:eastAsia="楷体" w:hAnsi="Times New Roman" w:cs="Times New Roman"/>
          <w:color w:val="5B9BD5" w:themeColor="accent1"/>
          <w:kern w:val="2"/>
          <w14:ligatures w14:val="standardContextual"/>
        </w:rPr>
        <w:t>11%</w:t>
      </w:r>
      <w:r w:rsidRPr="0088462A">
        <w:rPr>
          <w:rFonts w:ascii="Times New Roman" w:eastAsia="楷体" w:hAnsi="Times New Roman" w:cs="Times New Roman"/>
          <w:color w:val="5B9BD5" w:themeColor="accent1"/>
          <w:kern w:val="2"/>
          <w14:ligatures w14:val="standardContextual"/>
        </w:rPr>
        <w:t>增长至目前约</w:t>
      </w:r>
      <w:r w:rsidRPr="0088462A">
        <w:rPr>
          <w:rFonts w:ascii="Times New Roman" w:eastAsia="楷体" w:hAnsi="Times New Roman" w:cs="Times New Roman"/>
          <w:color w:val="5B9BD5" w:themeColor="accent1"/>
          <w:kern w:val="2"/>
          <w14:ligatures w14:val="standardContextual"/>
        </w:rPr>
        <w:t>30%</w:t>
      </w:r>
      <w:r w:rsidRPr="0088462A">
        <w:rPr>
          <w:rFonts w:ascii="Times New Roman" w:eastAsia="楷体" w:hAnsi="Times New Roman" w:cs="Times New Roman"/>
          <w:color w:val="5B9BD5" w:themeColor="accent1"/>
          <w:kern w:val="2"/>
          <w14:ligatures w14:val="standardContextual"/>
        </w:rPr>
        <w:t>的水平。对于特种产品业务而言，创新是最重要的驱动力，持续不断地为市场带来新的产品和服务的能力是增长的关键。而新产品的市场拓展也需要公司销售和市场拓展的持续投入。</w:t>
      </w:r>
    </w:p>
    <w:p w14:paraId="36BE3914" w14:textId="535113C9" w:rsidR="00F44A2F" w:rsidRPr="0088462A" w:rsidRDefault="0050140E" w:rsidP="007F0F73">
      <w:pPr>
        <w:pStyle w:val="ui-chatitem"/>
        <w:numPr>
          <w:ilvl w:val="0"/>
          <w:numId w:val="38"/>
        </w:numPr>
        <w:spacing w:before="0" w:beforeAutospacing="0"/>
        <w:ind w:left="476"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研发费用方面，安迪苏奉行对产品，生产流程，生产经营模式，工作组织形式等各方面进行持续研究和创新的政策。安迪苏全球共有</w:t>
      </w:r>
      <w:r w:rsidRPr="0088462A">
        <w:rPr>
          <w:rFonts w:ascii="Times New Roman" w:eastAsia="楷体" w:hAnsi="Times New Roman" w:cs="Times New Roman"/>
          <w:color w:val="5B9BD5" w:themeColor="accent1"/>
          <w:kern w:val="2"/>
          <w14:ligatures w14:val="standardContextual"/>
        </w:rPr>
        <w:t>4</w:t>
      </w:r>
      <w:r w:rsidRPr="0088462A">
        <w:rPr>
          <w:rFonts w:ascii="Times New Roman" w:eastAsia="楷体" w:hAnsi="Times New Roman" w:cs="Times New Roman"/>
          <w:color w:val="5B9BD5" w:themeColor="accent1"/>
          <w:kern w:val="2"/>
          <w14:ligatures w14:val="standardContextual"/>
        </w:rPr>
        <w:t>个研发中心和</w:t>
      </w:r>
      <w:r w:rsidRPr="0088462A">
        <w:rPr>
          <w:rFonts w:ascii="Times New Roman" w:eastAsia="楷体" w:hAnsi="Times New Roman" w:cs="Times New Roman"/>
          <w:color w:val="5B9BD5" w:themeColor="accent1"/>
          <w:kern w:val="2"/>
          <w14:ligatures w14:val="standardContextual"/>
        </w:rPr>
        <w:t>2</w:t>
      </w:r>
      <w:r w:rsidRPr="0088462A">
        <w:rPr>
          <w:rFonts w:ascii="Times New Roman" w:eastAsia="楷体" w:hAnsi="Times New Roman" w:cs="Times New Roman"/>
          <w:color w:val="5B9BD5" w:themeColor="accent1"/>
          <w:kern w:val="2"/>
          <w14:ligatures w14:val="standardContextual"/>
        </w:rPr>
        <w:t>个实验站，分别进行分析、营养学、配方、生物技术，化学流程、化学和配方及流程等方面的研究开发。同时，公司持续加强合成生物学研究领域的合作，例如与北京化工大学等大学及研究机构建立战略合作关系，以强化安迪苏在生物技术及生物基动物营养产品领域的技术布局，促进公司时刻与最先进技术保持关联并抓住可能的产业化机会，以保证安迪苏在</w:t>
      </w:r>
      <w:r w:rsidR="00B25B82" w:rsidRPr="0088462A">
        <w:rPr>
          <w:rFonts w:ascii="Times New Roman" w:eastAsia="楷体" w:hAnsi="Times New Roman" w:cs="Times New Roman"/>
          <w:color w:val="5B9BD5" w:themeColor="accent1"/>
          <w:kern w:val="2"/>
          <w14:ligatures w14:val="standardContextual"/>
        </w:rPr>
        <w:t>动物营养领域的</w:t>
      </w:r>
      <w:r w:rsidRPr="0088462A">
        <w:rPr>
          <w:rFonts w:ascii="Times New Roman" w:eastAsia="楷体" w:hAnsi="Times New Roman" w:cs="Times New Roman"/>
          <w:color w:val="5B9BD5" w:themeColor="accent1"/>
          <w:kern w:val="2"/>
          <w14:ligatures w14:val="standardContextual"/>
        </w:rPr>
        <w:t>市场、产品亦或是生产技术方面</w:t>
      </w:r>
      <w:r w:rsidR="00581A06" w:rsidRPr="0088462A">
        <w:rPr>
          <w:rFonts w:ascii="Times New Roman" w:eastAsia="楷体" w:hAnsi="Times New Roman" w:cs="Times New Roman"/>
          <w:color w:val="5B9BD5" w:themeColor="accent1"/>
          <w:kern w:val="2"/>
          <w14:ligatures w14:val="standardContextual"/>
        </w:rPr>
        <w:t>的领先地位</w:t>
      </w:r>
      <w:r w:rsidRPr="0088462A">
        <w:rPr>
          <w:rFonts w:ascii="Times New Roman" w:eastAsia="楷体" w:hAnsi="Times New Roman" w:cs="Times New Roman"/>
          <w:color w:val="5B9BD5" w:themeColor="accent1"/>
          <w:kern w:val="2"/>
          <w14:ligatures w14:val="standardContextual"/>
        </w:rPr>
        <w:t>。</w:t>
      </w:r>
    </w:p>
    <w:p w14:paraId="7505F57A" w14:textId="2FEF1226" w:rsidR="00F44A2F" w:rsidRPr="0088462A" w:rsidRDefault="000E54D2" w:rsidP="007F0F73">
      <w:pPr>
        <w:pStyle w:val="a8"/>
        <w:numPr>
          <w:ilvl w:val="0"/>
          <w:numId w:val="1"/>
        </w:numPr>
        <w:ind w:firstLineChars="0" w:firstLine="0"/>
        <w:rPr>
          <w:rFonts w:ascii="Times New Roman" w:eastAsia="楷体" w:hAnsi="Times New Roman"/>
          <w:sz w:val="24"/>
          <w:szCs w:val="24"/>
        </w:rPr>
      </w:pPr>
      <w:r w:rsidRPr="0088462A">
        <w:rPr>
          <w:rFonts w:ascii="Times New Roman" w:eastAsia="楷体" w:hAnsi="Times New Roman"/>
          <w:sz w:val="24"/>
          <w:szCs w:val="24"/>
        </w:rPr>
        <w:t>公司去年归母净利润浮动这么大是什么原因</w:t>
      </w:r>
      <w:r w:rsidR="00F44A2F" w:rsidRPr="0088462A">
        <w:rPr>
          <w:rFonts w:ascii="Times New Roman" w:eastAsia="楷体" w:hAnsi="Times New Roman"/>
          <w:sz w:val="24"/>
          <w:szCs w:val="24"/>
        </w:rPr>
        <w:t>？</w:t>
      </w:r>
    </w:p>
    <w:p w14:paraId="1BBDC333" w14:textId="4690AB8F" w:rsidR="0046676C" w:rsidRPr="0088462A" w:rsidRDefault="000822A4" w:rsidP="007F0F73">
      <w:pPr>
        <w:pStyle w:val="ui-chatitem"/>
        <w:numPr>
          <w:ilvl w:val="0"/>
          <w:numId w:val="38"/>
        </w:numPr>
        <w:spacing w:before="0" w:beforeAutospacing="0"/>
        <w:ind w:left="462"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lastRenderedPageBreak/>
        <w:t>2023</w:t>
      </w:r>
      <w:r w:rsidRPr="0088462A">
        <w:rPr>
          <w:rFonts w:ascii="Times New Roman" w:eastAsia="楷体" w:hAnsi="Times New Roman" w:cs="Times New Roman"/>
          <w:color w:val="5B9BD5" w:themeColor="accent1"/>
          <w:kern w:val="2"/>
          <w14:ligatures w14:val="standardContextual"/>
        </w:rPr>
        <w:t>年宏观市场环境格局振荡（包括市场环境的波动和不确定性、市场需求低迷且恢复慢于预期以及行业竞争加剧），是近</w:t>
      </w:r>
      <w:r w:rsidRPr="0088462A">
        <w:rPr>
          <w:rFonts w:ascii="Times New Roman" w:eastAsia="楷体" w:hAnsi="Times New Roman" w:cs="Times New Roman"/>
          <w:color w:val="5B9BD5" w:themeColor="accent1"/>
          <w:kern w:val="2"/>
          <w14:ligatures w14:val="standardContextual"/>
        </w:rPr>
        <w:t>20</w:t>
      </w:r>
      <w:r w:rsidRPr="0088462A">
        <w:rPr>
          <w:rFonts w:ascii="Times New Roman" w:eastAsia="楷体" w:hAnsi="Times New Roman" w:cs="Times New Roman"/>
          <w:color w:val="5B9BD5" w:themeColor="accent1"/>
          <w:kern w:val="2"/>
          <w14:ligatures w14:val="standardContextual"/>
        </w:rPr>
        <w:t>年来饲料市场首次出现负增长的年份，公司的业绩因此受到主要产品销售价格下滑以及原材料、能源成本上升的双重挤压，导致利润率受到了影响。尤其是</w:t>
      </w:r>
      <w:r w:rsidRPr="0088462A">
        <w:rPr>
          <w:rFonts w:ascii="Times New Roman" w:eastAsia="楷体" w:hAnsi="Times New Roman" w:cs="Times New Roman"/>
          <w:color w:val="5B9BD5" w:themeColor="accent1"/>
          <w:kern w:val="2"/>
          <w14:ligatures w14:val="standardContextual"/>
        </w:rPr>
        <w:t>2023</w:t>
      </w:r>
      <w:r w:rsidRPr="0088462A">
        <w:rPr>
          <w:rFonts w:ascii="Times New Roman" w:eastAsia="楷体" w:hAnsi="Times New Roman" w:cs="Times New Roman"/>
          <w:color w:val="5B9BD5" w:themeColor="accent1"/>
          <w:kern w:val="2"/>
          <w14:ligatures w14:val="standardContextual"/>
        </w:rPr>
        <w:t>年上半年，公司业绩面临极大挑战，第三、第四季度逐渐改善。同时，公司净利润的下降主要受到资产减值和相关重组成本的影响，其中主要由于</w:t>
      </w:r>
      <w:r w:rsidRPr="0088462A">
        <w:rPr>
          <w:rFonts w:ascii="Times New Roman" w:eastAsia="楷体" w:hAnsi="Times New Roman" w:cs="Times New Roman"/>
          <w:color w:val="5B9BD5" w:themeColor="accent1"/>
          <w:kern w:val="2"/>
          <w14:ligatures w14:val="standardContextual"/>
        </w:rPr>
        <w:t xml:space="preserve">Commentry </w:t>
      </w:r>
      <w:r w:rsidRPr="0088462A">
        <w:rPr>
          <w:rFonts w:ascii="Times New Roman" w:eastAsia="楷体" w:hAnsi="Times New Roman" w:cs="Times New Roman"/>
          <w:color w:val="5B9BD5" w:themeColor="accent1"/>
          <w:kern w:val="2"/>
          <w14:ligatures w14:val="standardContextual"/>
        </w:rPr>
        <w:t>固体蛋氨酸生产线，</w:t>
      </w:r>
      <w:r w:rsidRPr="0088462A">
        <w:rPr>
          <w:rFonts w:ascii="Times New Roman" w:eastAsia="楷体" w:hAnsi="Times New Roman" w:cs="Times New Roman"/>
          <w:color w:val="5B9BD5" w:themeColor="accent1"/>
          <w:kern w:val="2"/>
          <w14:ligatures w14:val="standardContextual"/>
        </w:rPr>
        <w:t>Innov’ia</w:t>
      </w:r>
      <w:r w:rsidRPr="0088462A">
        <w:rPr>
          <w:rFonts w:ascii="Times New Roman" w:eastAsia="楷体" w:hAnsi="Times New Roman" w:cs="Times New Roman"/>
          <w:color w:val="5B9BD5" w:themeColor="accent1"/>
          <w:kern w:val="2"/>
          <w14:ligatures w14:val="standardContextual"/>
        </w:rPr>
        <w:t>的老旧工厂以及比利时</w:t>
      </w:r>
      <w:r w:rsidRPr="0088462A">
        <w:rPr>
          <w:rFonts w:ascii="Times New Roman" w:eastAsia="楷体" w:hAnsi="Times New Roman" w:cs="Times New Roman"/>
          <w:color w:val="5B9BD5" w:themeColor="accent1"/>
          <w:kern w:val="2"/>
          <w14:ligatures w14:val="standardContextual"/>
        </w:rPr>
        <w:t xml:space="preserve"> Kallo </w:t>
      </w:r>
      <w:r w:rsidRPr="0088462A">
        <w:rPr>
          <w:rFonts w:ascii="Times New Roman" w:eastAsia="楷体" w:hAnsi="Times New Roman" w:cs="Times New Roman"/>
          <w:color w:val="5B9BD5" w:themeColor="accent1"/>
          <w:kern w:val="2"/>
          <w14:ligatures w14:val="standardContextual"/>
        </w:rPr>
        <w:t>工厂关闭带来的减值准备和重组成本</w:t>
      </w:r>
      <w:r w:rsidRPr="0088462A">
        <w:rPr>
          <w:rFonts w:ascii="Times New Roman" w:eastAsia="楷体" w:hAnsi="Times New Roman" w:cs="Times New Roman"/>
          <w:color w:val="5B9BD5" w:themeColor="accent1"/>
          <w:kern w:val="2"/>
          <w14:ligatures w14:val="standardContextual"/>
        </w:rPr>
        <w:t xml:space="preserve"> </w:t>
      </w:r>
      <w:r w:rsidRPr="0088462A">
        <w:rPr>
          <w:rFonts w:ascii="Times New Roman" w:eastAsia="楷体" w:hAnsi="Times New Roman" w:cs="Times New Roman"/>
          <w:color w:val="5B9BD5" w:themeColor="accent1"/>
          <w:kern w:val="2"/>
          <w14:ligatures w14:val="standardContextual"/>
        </w:rPr>
        <w:t>。</w:t>
      </w:r>
      <w:r w:rsidRPr="0088462A">
        <w:rPr>
          <w:rFonts w:ascii="Times New Roman" w:eastAsia="楷体" w:hAnsi="Times New Roman" w:cs="Times New Roman"/>
          <w:color w:val="5B9BD5" w:themeColor="accent1"/>
          <w:kern w:val="2"/>
          <w14:ligatures w14:val="standardContextual"/>
        </w:rPr>
        <w:t>2024</w:t>
      </w:r>
      <w:r w:rsidRPr="0088462A">
        <w:rPr>
          <w:rFonts w:ascii="Times New Roman" w:eastAsia="楷体" w:hAnsi="Times New Roman" w:cs="Times New Roman"/>
          <w:color w:val="5B9BD5" w:themeColor="accent1"/>
          <w:kern w:val="2"/>
          <w14:ligatures w14:val="standardContextual"/>
        </w:rPr>
        <w:t>年前三季度，伴随市场需求的恢复，得益于公司灵活的价格管理和优异的运营表现以及在产能扩充、研发创新和卓越运营等方面的持续投入，公司成功捕捉市场机会，并取得了非常强劲的业绩表现。展望未来，公司预计市场需求仍将保持增长势头，尤其是禽类产品的市场需求，安迪苏将全力以赴支持业务增长，提升盈利水平，并为未来增长持续投入。预计公司业务在接下来几个季度将保持良好的经营势头。</w:t>
      </w:r>
    </w:p>
    <w:p w14:paraId="585ECF6E" w14:textId="735ECFC3" w:rsidR="00BB3A36" w:rsidRPr="0088462A" w:rsidRDefault="00C02E56" w:rsidP="007F0F73">
      <w:pPr>
        <w:pStyle w:val="a8"/>
        <w:numPr>
          <w:ilvl w:val="0"/>
          <w:numId w:val="1"/>
        </w:numPr>
        <w:ind w:firstLineChars="0" w:firstLine="0"/>
        <w:rPr>
          <w:rFonts w:ascii="Times New Roman" w:eastAsia="楷体" w:hAnsi="Times New Roman"/>
        </w:rPr>
      </w:pPr>
      <w:r w:rsidRPr="0088462A">
        <w:rPr>
          <w:rFonts w:ascii="Times New Roman" w:eastAsia="楷体" w:hAnsi="Times New Roman"/>
          <w:sz w:val="24"/>
          <w:szCs w:val="24"/>
        </w:rPr>
        <w:t>请简要介绍下近期业绩？</w:t>
      </w:r>
    </w:p>
    <w:p w14:paraId="2C88165B" w14:textId="5EFAF198" w:rsidR="00C02E56" w:rsidRPr="0088462A" w:rsidRDefault="00C02E56" w:rsidP="007F0F73">
      <w:pPr>
        <w:pStyle w:val="ui-chatitem"/>
        <w:numPr>
          <w:ilvl w:val="0"/>
          <w:numId w:val="38"/>
        </w:numPr>
        <w:spacing w:before="0" w:beforeAutospacing="0"/>
        <w:ind w:left="490"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2024</w:t>
      </w:r>
      <w:r w:rsidRPr="0088462A">
        <w:rPr>
          <w:rFonts w:ascii="Times New Roman" w:eastAsia="楷体" w:hAnsi="Times New Roman" w:cs="Times New Roman"/>
          <w:color w:val="5B9BD5" w:themeColor="accent1"/>
          <w:kern w:val="2"/>
          <w14:ligatures w14:val="standardContextual"/>
        </w:rPr>
        <w:t>年第三季度，公司营业收入实现同比双位数增长（</w:t>
      </w:r>
      <w:r w:rsidRPr="0088462A">
        <w:rPr>
          <w:rFonts w:ascii="Times New Roman" w:eastAsia="楷体" w:hAnsi="Times New Roman" w:cs="Times New Roman"/>
          <w:color w:val="5B9BD5" w:themeColor="accent1"/>
          <w:kern w:val="2"/>
          <w14:ligatures w14:val="standardContextual"/>
        </w:rPr>
        <w:t>+25%</w:t>
      </w:r>
      <w:r w:rsidRPr="0088462A">
        <w:rPr>
          <w:rFonts w:ascii="Times New Roman" w:eastAsia="楷体" w:hAnsi="Times New Roman" w:cs="Times New Roman"/>
          <w:color w:val="5B9BD5" w:themeColor="accent1"/>
          <w:kern w:val="2"/>
          <w14:ligatures w14:val="standardContextual"/>
        </w:rPr>
        <w:t>，达人民币</w:t>
      </w:r>
      <w:r w:rsidRPr="0088462A">
        <w:rPr>
          <w:rFonts w:ascii="Times New Roman" w:eastAsia="楷体" w:hAnsi="Times New Roman" w:cs="Times New Roman"/>
          <w:color w:val="5B9BD5" w:themeColor="accent1"/>
          <w:kern w:val="2"/>
          <w14:ligatures w14:val="standardContextual"/>
        </w:rPr>
        <w:t>41.1</w:t>
      </w:r>
      <w:r w:rsidRPr="0088462A">
        <w:rPr>
          <w:rFonts w:ascii="Times New Roman" w:eastAsia="楷体" w:hAnsi="Times New Roman" w:cs="Times New Roman"/>
          <w:color w:val="5B9BD5" w:themeColor="accent1"/>
          <w:kern w:val="2"/>
          <w14:ligatures w14:val="standardContextual"/>
        </w:rPr>
        <w:t>亿元），毛利率也获得大幅提升（增加</w:t>
      </w:r>
      <w:r w:rsidRPr="0088462A">
        <w:rPr>
          <w:rFonts w:ascii="Times New Roman" w:eastAsia="楷体" w:hAnsi="Times New Roman" w:cs="Times New Roman"/>
          <w:color w:val="5B9BD5" w:themeColor="accent1"/>
          <w:kern w:val="2"/>
          <w14:ligatures w14:val="standardContextual"/>
        </w:rPr>
        <w:t>+12</w:t>
      </w:r>
      <w:r w:rsidRPr="0088462A">
        <w:rPr>
          <w:rFonts w:ascii="Times New Roman" w:eastAsia="楷体" w:hAnsi="Times New Roman" w:cs="Times New Roman"/>
          <w:color w:val="5B9BD5" w:themeColor="accent1"/>
          <w:kern w:val="2"/>
          <w14:ligatures w14:val="standardContextual"/>
        </w:rPr>
        <w:t>个百分点至</w:t>
      </w:r>
      <w:r w:rsidRPr="0088462A">
        <w:rPr>
          <w:rFonts w:ascii="Times New Roman" w:eastAsia="楷体" w:hAnsi="Times New Roman" w:cs="Times New Roman"/>
          <w:color w:val="5B9BD5" w:themeColor="accent1"/>
          <w:kern w:val="2"/>
          <w14:ligatures w14:val="standardContextual"/>
        </w:rPr>
        <w:t>29%</w:t>
      </w:r>
      <w:r w:rsidRPr="0088462A">
        <w:rPr>
          <w:rFonts w:ascii="Times New Roman" w:eastAsia="楷体" w:hAnsi="Times New Roman" w:cs="Times New Roman"/>
          <w:color w:val="5B9BD5" w:themeColor="accent1"/>
          <w:kern w:val="2"/>
          <w14:ligatures w14:val="standardContextual"/>
        </w:rPr>
        <w:t>），主要源于：</w:t>
      </w:r>
      <w:r w:rsidRPr="0088462A">
        <w:rPr>
          <w:rFonts w:ascii="Times New Roman" w:eastAsia="楷体" w:hAnsi="Times New Roman" w:cs="Times New Roman"/>
          <w:color w:val="5B9BD5" w:themeColor="accent1"/>
          <w:kern w:val="2"/>
          <w14:ligatures w14:val="standardContextual"/>
        </w:rPr>
        <w:t xml:space="preserve"> </w:t>
      </w:r>
      <w:r w:rsidRPr="0088462A">
        <w:rPr>
          <w:rFonts w:ascii="Times New Roman" w:eastAsia="楷体" w:hAnsi="Times New Roman" w:cs="Times New Roman"/>
          <w:color w:val="5B9BD5" w:themeColor="accent1"/>
          <w:kern w:val="2"/>
          <w14:ligatures w14:val="standardContextual"/>
        </w:rPr>
        <w:t>液体和固体蛋氨酸的强劲销售增长；</w:t>
      </w:r>
      <w:r w:rsidRPr="0088462A">
        <w:rPr>
          <w:rFonts w:ascii="Times New Roman" w:eastAsia="楷体" w:hAnsi="Times New Roman" w:cs="Times New Roman"/>
          <w:color w:val="5B9BD5" w:themeColor="accent1"/>
          <w:kern w:val="2"/>
          <w14:ligatures w14:val="standardContextual"/>
        </w:rPr>
        <w:t xml:space="preserve"> </w:t>
      </w:r>
      <w:r w:rsidRPr="0088462A">
        <w:rPr>
          <w:rFonts w:ascii="Times New Roman" w:eastAsia="楷体" w:hAnsi="Times New Roman" w:cs="Times New Roman"/>
          <w:color w:val="5B9BD5" w:themeColor="accent1"/>
          <w:kern w:val="2"/>
          <w14:ligatures w14:val="standardContextual"/>
        </w:rPr>
        <w:t>维生素价格回弹；</w:t>
      </w:r>
      <w:r w:rsidRPr="0088462A">
        <w:rPr>
          <w:rFonts w:ascii="Times New Roman" w:eastAsia="楷体" w:hAnsi="Times New Roman" w:cs="Times New Roman"/>
          <w:color w:val="5B9BD5" w:themeColor="accent1"/>
          <w:kern w:val="2"/>
          <w14:ligatures w14:val="standardContextual"/>
        </w:rPr>
        <w:t xml:space="preserve"> </w:t>
      </w:r>
      <w:r w:rsidRPr="0088462A">
        <w:rPr>
          <w:rFonts w:ascii="Times New Roman" w:eastAsia="楷体" w:hAnsi="Times New Roman" w:cs="Times New Roman"/>
          <w:color w:val="5B9BD5" w:themeColor="accent1"/>
          <w:kern w:val="2"/>
          <w14:ligatures w14:val="standardContextual"/>
        </w:rPr>
        <w:t>特种产品销售实现同比双位数增长（</w:t>
      </w:r>
      <w:r w:rsidRPr="0088462A">
        <w:rPr>
          <w:rFonts w:ascii="Times New Roman" w:eastAsia="楷体" w:hAnsi="Times New Roman" w:cs="Times New Roman"/>
          <w:color w:val="5B9BD5" w:themeColor="accent1"/>
          <w:kern w:val="2"/>
          <w14:ligatures w14:val="standardContextual"/>
        </w:rPr>
        <w:t>+10%</w:t>
      </w:r>
      <w:r w:rsidRPr="0088462A">
        <w:rPr>
          <w:rFonts w:ascii="Times New Roman" w:eastAsia="楷体" w:hAnsi="Times New Roman" w:cs="Times New Roman"/>
          <w:color w:val="5B9BD5" w:themeColor="accent1"/>
          <w:kern w:val="2"/>
          <w14:ligatures w14:val="standardContextual"/>
        </w:rPr>
        <w:t>）；</w:t>
      </w:r>
      <w:r w:rsidRPr="0088462A">
        <w:rPr>
          <w:rFonts w:ascii="Times New Roman" w:eastAsia="楷体" w:hAnsi="Times New Roman" w:cs="Times New Roman"/>
          <w:color w:val="5B9BD5" w:themeColor="accent1"/>
          <w:kern w:val="2"/>
          <w14:ligatures w14:val="standardContextual"/>
        </w:rPr>
        <w:t xml:space="preserve"> </w:t>
      </w:r>
      <w:r w:rsidRPr="0088462A">
        <w:rPr>
          <w:rFonts w:ascii="Times New Roman" w:eastAsia="楷体" w:hAnsi="Times New Roman" w:cs="Times New Roman"/>
          <w:color w:val="5B9BD5" w:themeColor="accent1"/>
          <w:kern w:val="2"/>
          <w14:ligatures w14:val="standardContextual"/>
        </w:rPr>
        <w:t>持续展开的降本增效举措。</w:t>
      </w:r>
    </w:p>
    <w:p w14:paraId="7BCE792C" w14:textId="77777777" w:rsidR="00C02E56" w:rsidRPr="0088462A" w:rsidRDefault="00C02E56" w:rsidP="007F0F73">
      <w:pPr>
        <w:pStyle w:val="ui-chatitem"/>
        <w:numPr>
          <w:ilvl w:val="0"/>
          <w:numId w:val="38"/>
        </w:numPr>
        <w:spacing w:before="0" w:beforeAutospacing="0"/>
        <w:ind w:left="490"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蛋氨酸方面，</w:t>
      </w:r>
      <w:r w:rsidRPr="0088462A">
        <w:rPr>
          <w:rFonts w:ascii="Times New Roman" w:eastAsia="楷体" w:hAnsi="Times New Roman" w:cs="Times New Roman"/>
          <w:color w:val="5B9BD5" w:themeColor="accent1"/>
          <w:kern w:val="2"/>
          <w14:ligatures w14:val="standardContextual"/>
        </w:rPr>
        <w:t>2024</w:t>
      </w:r>
      <w:r w:rsidRPr="0088462A">
        <w:rPr>
          <w:rFonts w:ascii="Times New Roman" w:eastAsia="楷体" w:hAnsi="Times New Roman" w:cs="Times New Roman"/>
          <w:color w:val="5B9BD5" w:themeColor="accent1"/>
          <w:kern w:val="2"/>
          <w14:ligatures w14:val="standardContextual"/>
        </w:rPr>
        <w:t>年第三季度业务表现优异，营业收入（</w:t>
      </w:r>
      <w:r w:rsidRPr="0088462A">
        <w:rPr>
          <w:rFonts w:ascii="Times New Roman" w:eastAsia="楷体" w:hAnsi="Times New Roman" w:cs="Times New Roman"/>
          <w:color w:val="5B9BD5" w:themeColor="accent1"/>
          <w:kern w:val="2"/>
          <w14:ligatures w14:val="standardContextual"/>
        </w:rPr>
        <w:t>+31%</w:t>
      </w:r>
      <w:r w:rsidRPr="0088462A">
        <w:rPr>
          <w:rFonts w:ascii="Times New Roman" w:eastAsia="楷体" w:hAnsi="Times New Roman" w:cs="Times New Roman"/>
          <w:color w:val="5B9BD5" w:themeColor="accent1"/>
          <w:kern w:val="2"/>
          <w14:ligatures w14:val="standardContextual"/>
        </w:rPr>
        <w:t>）和毛利（</w:t>
      </w:r>
      <w:r w:rsidRPr="0088462A">
        <w:rPr>
          <w:rFonts w:ascii="Times New Roman" w:eastAsia="楷体" w:hAnsi="Times New Roman" w:cs="Times New Roman"/>
          <w:color w:val="5B9BD5" w:themeColor="accent1"/>
          <w:kern w:val="2"/>
          <w14:ligatures w14:val="standardContextual"/>
        </w:rPr>
        <w:t>+309%</w:t>
      </w:r>
      <w:r w:rsidRPr="0088462A">
        <w:rPr>
          <w:rFonts w:ascii="Times New Roman" w:eastAsia="楷体" w:hAnsi="Times New Roman" w:cs="Times New Roman"/>
          <w:color w:val="5B9BD5" w:themeColor="accent1"/>
          <w:kern w:val="2"/>
          <w14:ligatures w14:val="standardContextual"/>
        </w:rPr>
        <w:t>）均取得强劲增长，主要源于：液体蛋氨酸销售创单季销售记录，受益于全球范围液体产品渗透率的提升；固体蛋氨酸销售实现双位数的同比增长；密切监测产品价格并采取灵活机动的价格管理战略；生产运营表现卓越，南京工厂和法国鲁西永工厂均创单季产量记录；中国和欧洲两大生产平台通过优化分销路径降低分销成本，抵消了当季产品价格承压带来的不利影响。</w:t>
      </w:r>
    </w:p>
    <w:p w14:paraId="3B0B7E34" w14:textId="77777777" w:rsidR="00C02E56" w:rsidRPr="0088462A" w:rsidRDefault="00C02E56" w:rsidP="007F0F73">
      <w:pPr>
        <w:pStyle w:val="ui-chatitem"/>
        <w:numPr>
          <w:ilvl w:val="0"/>
          <w:numId w:val="38"/>
        </w:numPr>
        <w:spacing w:before="0" w:beforeAutospacing="0"/>
        <w:ind w:left="490"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特种产品方面，</w:t>
      </w:r>
      <w:r w:rsidRPr="0088462A">
        <w:rPr>
          <w:rFonts w:ascii="Times New Roman" w:eastAsia="楷体" w:hAnsi="Times New Roman" w:cs="Times New Roman"/>
          <w:color w:val="5B9BD5" w:themeColor="accent1"/>
          <w:kern w:val="2"/>
          <w14:ligatures w14:val="standardContextual"/>
        </w:rPr>
        <w:t>2024</w:t>
      </w:r>
      <w:r w:rsidRPr="0088462A">
        <w:rPr>
          <w:rFonts w:ascii="Times New Roman" w:eastAsia="楷体" w:hAnsi="Times New Roman" w:cs="Times New Roman"/>
          <w:color w:val="5B9BD5" w:themeColor="accent1"/>
          <w:kern w:val="2"/>
          <w14:ligatures w14:val="standardContextual"/>
        </w:rPr>
        <w:t>年第三季度，特种产品的营业收入（</w:t>
      </w:r>
      <w:r w:rsidRPr="0088462A">
        <w:rPr>
          <w:rFonts w:ascii="Times New Roman" w:eastAsia="楷体" w:hAnsi="Times New Roman" w:cs="Times New Roman"/>
          <w:color w:val="5B9BD5" w:themeColor="accent1"/>
          <w:kern w:val="2"/>
          <w14:ligatures w14:val="standardContextual"/>
        </w:rPr>
        <w:t>+10%</w:t>
      </w:r>
      <w:r w:rsidRPr="0088462A">
        <w:rPr>
          <w:rFonts w:ascii="Times New Roman" w:eastAsia="楷体" w:hAnsi="Times New Roman" w:cs="Times New Roman"/>
          <w:color w:val="5B9BD5" w:themeColor="accent1"/>
          <w:kern w:val="2"/>
          <w14:ligatures w14:val="standardContextual"/>
        </w:rPr>
        <w:t>）和毛利（</w:t>
      </w:r>
      <w:r w:rsidRPr="0088462A">
        <w:rPr>
          <w:rFonts w:ascii="Times New Roman" w:eastAsia="楷体" w:hAnsi="Times New Roman" w:cs="Times New Roman"/>
          <w:color w:val="5B9BD5" w:themeColor="accent1"/>
          <w:kern w:val="2"/>
          <w14:ligatures w14:val="standardContextual"/>
        </w:rPr>
        <w:t>+20%</w:t>
      </w:r>
      <w:r w:rsidRPr="0088462A">
        <w:rPr>
          <w:rFonts w:ascii="Times New Roman" w:eastAsia="楷体" w:hAnsi="Times New Roman" w:cs="Times New Roman"/>
          <w:color w:val="5B9BD5" w:themeColor="accent1"/>
          <w:kern w:val="2"/>
          <w14:ligatures w14:val="standardContextual"/>
        </w:rPr>
        <w:t>）均实现同比双位数增长，主要受益于单胃产品和水产品保持强劲的销售势头。明星产品喜利硒和包括罗酶宝</w:t>
      </w:r>
      <w:r w:rsidRPr="0088462A">
        <w:rPr>
          <w:rFonts w:ascii="Times New Roman" w:eastAsia="楷体" w:hAnsi="Times New Roman" w:cs="Times New Roman"/>
          <w:color w:val="5B9BD5" w:themeColor="accent1"/>
          <w:kern w:val="2"/>
          <w14:ligatures w14:val="standardContextual"/>
        </w:rPr>
        <w:t>AdvPhy</w:t>
      </w:r>
      <w:r w:rsidRPr="0088462A">
        <w:rPr>
          <w:rFonts w:ascii="Times New Roman" w:eastAsia="楷体" w:hAnsi="Times New Roman" w:cs="Times New Roman"/>
          <w:color w:val="5B9BD5" w:themeColor="accent1"/>
          <w:kern w:val="2"/>
          <w14:ligatures w14:val="standardContextual"/>
        </w:rPr>
        <w:t>和</w:t>
      </w:r>
      <w:r w:rsidRPr="0088462A">
        <w:rPr>
          <w:rFonts w:ascii="Times New Roman" w:eastAsia="楷体" w:hAnsi="Times New Roman" w:cs="Times New Roman"/>
          <w:color w:val="5B9BD5" w:themeColor="accent1"/>
          <w:kern w:val="2"/>
          <w14:ligatures w14:val="standardContextual"/>
        </w:rPr>
        <w:t>PhyPlus</w:t>
      </w:r>
      <w:r w:rsidRPr="0088462A">
        <w:rPr>
          <w:rFonts w:ascii="Times New Roman" w:eastAsia="楷体" w:hAnsi="Times New Roman" w:cs="Times New Roman"/>
          <w:color w:val="5B9BD5" w:themeColor="accent1"/>
          <w:kern w:val="2"/>
          <w14:ligatures w14:val="standardContextual"/>
        </w:rPr>
        <w:t>在内的新一代酶制剂产品继续保持优异的销售表现。专供奶牛使用的包被氨基酸的市场需求增加，尤其是一些可以提升牛奶中脂肪含量的相关产品需求旺盛。在抗球虫（球虫是禽类最常见的寄生虫之一）解决方案专家</w:t>
      </w:r>
      <w:r w:rsidRPr="0088462A">
        <w:rPr>
          <w:rFonts w:ascii="Times New Roman" w:eastAsia="楷体" w:hAnsi="Times New Roman" w:cs="Times New Roman"/>
          <w:color w:val="5B9BD5" w:themeColor="accent1"/>
          <w:kern w:val="2"/>
          <w14:ligatures w14:val="standardContextual"/>
        </w:rPr>
        <w:t>Norponin</w:t>
      </w:r>
      <w:r w:rsidRPr="0088462A">
        <w:rPr>
          <w:rFonts w:ascii="Times New Roman" w:eastAsia="楷体" w:hAnsi="Times New Roman" w:cs="Times New Roman"/>
          <w:color w:val="5B9BD5" w:themeColor="accent1"/>
          <w:kern w:val="2"/>
          <w14:ligatures w14:val="standardContextual"/>
        </w:rPr>
        <w:t>产品系列强劲销售的带动下，</w:t>
      </w:r>
      <w:r w:rsidRPr="0088462A">
        <w:rPr>
          <w:rFonts w:ascii="Times New Roman" w:eastAsia="楷体" w:hAnsi="Times New Roman" w:cs="Times New Roman"/>
          <w:color w:val="5B9BD5" w:themeColor="accent1"/>
          <w:kern w:val="2"/>
          <w14:ligatures w14:val="standardContextual"/>
        </w:rPr>
        <w:t>Nor-Feed</w:t>
      </w:r>
      <w:r w:rsidRPr="0088462A">
        <w:rPr>
          <w:rFonts w:ascii="Times New Roman" w:eastAsia="楷体" w:hAnsi="Times New Roman" w:cs="Times New Roman"/>
          <w:color w:val="5B9BD5" w:themeColor="accent1"/>
          <w:kern w:val="2"/>
          <w14:ligatures w14:val="standardContextual"/>
        </w:rPr>
        <w:t>业务增长突出。欧洲年产</w:t>
      </w:r>
      <w:r w:rsidRPr="0088462A">
        <w:rPr>
          <w:rFonts w:ascii="Times New Roman" w:eastAsia="楷体" w:hAnsi="Times New Roman" w:cs="Times New Roman"/>
          <w:color w:val="5B9BD5" w:themeColor="accent1"/>
          <w:kern w:val="2"/>
          <w14:ligatures w14:val="standardContextual"/>
        </w:rPr>
        <w:t>3</w:t>
      </w:r>
      <w:r w:rsidRPr="0088462A">
        <w:rPr>
          <w:rFonts w:ascii="Times New Roman" w:eastAsia="楷体" w:hAnsi="Times New Roman" w:cs="Times New Roman"/>
          <w:color w:val="5B9BD5" w:themeColor="accent1"/>
          <w:kern w:val="2"/>
          <w14:ligatures w14:val="standardContextual"/>
        </w:rPr>
        <w:t>万吨特种产品产能扩充及优化项目建设工程已经完成，目前正处于产能爬坡阶段，并已成功获得欧洲饲料添加剂和预混合饲料质量体系（</w:t>
      </w:r>
      <w:r w:rsidRPr="0088462A">
        <w:rPr>
          <w:rFonts w:ascii="Times New Roman" w:eastAsia="楷体" w:hAnsi="Times New Roman" w:cs="Times New Roman"/>
          <w:color w:val="5B9BD5" w:themeColor="accent1"/>
          <w:kern w:val="2"/>
          <w14:ligatures w14:val="standardContextual"/>
        </w:rPr>
        <w:t>FAMI-QS</w:t>
      </w:r>
      <w:r w:rsidRPr="0088462A">
        <w:rPr>
          <w:rFonts w:ascii="Times New Roman" w:eastAsia="楷体" w:hAnsi="Times New Roman" w:cs="Times New Roman"/>
          <w:color w:val="5B9BD5" w:themeColor="accent1"/>
          <w:kern w:val="2"/>
          <w14:ligatures w14:val="standardContextual"/>
        </w:rPr>
        <w:t>）认证。将关键反刍动物产品酯化生产过程从委外转为内部生产的项目进展顺利，预计将于</w:t>
      </w:r>
      <w:r w:rsidRPr="0088462A">
        <w:rPr>
          <w:rFonts w:ascii="Times New Roman" w:eastAsia="楷体" w:hAnsi="Times New Roman" w:cs="Times New Roman"/>
          <w:color w:val="5B9BD5" w:themeColor="accent1"/>
          <w:kern w:val="2"/>
          <w14:ligatures w14:val="standardContextual"/>
        </w:rPr>
        <w:t>2025</w:t>
      </w:r>
      <w:r w:rsidRPr="0088462A">
        <w:rPr>
          <w:rFonts w:ascii="Times New Roman" w:eastAsia="楷体" w:hAnsi="Times New Roman" w:cs="Times New Roman"/>
          <w:color w:val="5B9BD5" w:themeColor="accent1"/>
          <w:kern w:val="2"/>
          <w14:ligatures w14:val="standardContextual"/>
        </w:rPr>
        <w:t>年第三季度启动试生产。</w:t>
      </w:r>
    </w:p>
    <w:p w14:paraId="27E8FE30" w14:textId="3A4EA97C" w:rsidR="00C02E56" w:rsidRPr="0088462A" w:rsidRDefault="00C02E56" w:rsidP="007F0F73">
      <w:pPr>
        <w:pStyle w:val="ui-chatitem"/>
        <w:numPr>
          <w:ilvl w:val="0"/>
          <w:numId w:val="38"/>
        </w:numPr>
        <w:spacing w:before="0" w:beforeAutospacing="0"/>
        <w:ind w:left="490"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尽管市场仍然存在着波动和不确定性，但是市场需求仍将保持增长势头，尤其是禽类产品的市场需求。安迪苏将全力以赴支持业务增长，提升盈利水平，并为未来增长持续投入。接下来几个季度预计公司业务将保持良好的经营势头，主要得益于以下几点：蛋氨酸业务销售预计保持强劲增长，主要归功于液体蛋氨酸渗透率持续提升；维生素</w:t>
      </w:r>
      <w:r w:rsidRPr="0088462A">
        <w:rPr>
          <w:rFonts w:ascii="Times New Roman" w:eastAsia="楷体" w:hAnsi="Times New Roman" w:cs="Times New Roman"/>
          <w:color w:val="5B9BD5" w:themeColor="accent1"/>
          <w:kern w:val="2"/>
          <w14:ligatures w14:val="standardContextual"/>
        </w:rPr>
        <w:t>A</w:t>
      </w:r>
      <w:r w:rsidRPr="0088462A">
        <w:rPr>
          <w:rFonts w:ascii="Times New Roman" w:eastAsia="楷体" w:hAnsi="Times New Roman" w:cs="Times New Roman"/>
          <w:color w:val="5B9BD5" w:themeColor="accent1"/>
          <w:kern w:val="2"/>
          <w14:ligatures w14:val="standardContextual"/>
        </w:rPr>
        <w:t>和</w:t>
      </w:r>
      <w:r w:rsidRPr="0088462A">
        <w:rPr>
          <w:rFonts w:ascii="Times New Roman" w:eastAsia="楷体" w:hAnsi="Times New Roman" w:cs="Times New Roman"/>
          <w:color w:val="5B9BD5" w:themeColor="accent1"/>
          <w:kern w:val="2"/>
          <w14:ligatures w14:val="standardContextual"/>
        </w:rPr>
        <w:t>E</w:t>
      </w:r>
      <w:r w:rsidRPr="0088462A">
        <w:rPr>
          <w:rFonts w:ascii="Times New Roman" w:eastAsia="楷体" w:hAnsi="Times New Roman" w:cs="Times New Roman"/>
          <w:color w:val="5B9BD5" w:themeColor="accent1"/>
          <w:kern w:val="2"/>
          <w14:ligatures w14:val="standardContextual"/>
        </w:rPr>
        <w:t>价格回升，为公司带来新的利润贡献；依托覆盖全部动物种类的全系列产品组合和服务，特种产品业务保持可持续增长；凭借安迪苏全球产业布局，公司将持续优化</w:t>
      </w:r>
      <w:r w:rsidRPr="0088462A">
        <w:rPr>
          <w:rFonts w:ascii="Times New Roman" w:eastAsia="楷体" w:hAnsi="Times New Roman" w:cs="Times New Roman"/>
          <w:color w:val="5B9BD5" w:themeColor="accent1"/>
          <w:kern w:val="2"/>
          <w14:ligatures w14:val="standardContextual"/>
        </w:rPr>
        <w:lastRenderedPageBreak/>
        <w:t>供应链，满足全球市场需求，把握本土机遇；持续开展运营效率提升计划和成本控制举措。</w:t>
      </w:r>
    </w:p>
    <w:p w14:paraId="1BE71CAF" w14:textId="6C853BF0" w:rsidR="000B62DA" w:rsidRPr="0088462A" w:rsidRDefault="00C02E56" w:rsidP="007F0F73">
      <w:pPr>
        <w:pStyle w:val="a8"/>
        <w:numPr>
          <w:ilvl w:val="0"/>
          <w:numId w:val="1"/>
        </w:numPr>
        <w:ind w:firstLineChars="0" w:firstLine="0"/>
        <w:rPr>
          <w:rFonts w:ascii="Times New Roman" w:eastAsia="楷体" w:hAnsi="Times New Roman"/>
          <w:sz w:val="24"/>
          <w:szCs w:val="24"/>
        </w:rPr>
      </w:pPr>
      <w:r w:rsidRPr="0088462A">
        <w:rPr>
          <w:rFonts w:ascii="Times New Roman" w:eastAsia="楷体" w:hAnsi="Times New Roman"/>
          <w:sz w:val="24"/>
          <w:szCs w:val="24"/>
        </w:rPr>
        <w:t>公司产品有什么品类</w:t>
      </w:r>
      <w:r w:rsidR="000B62DA" w:rsidRPr="0088462A">
        <w:rPr>
          <w:rFonts w:ascii="Times New Roman" w:eastAsia="楷体" w:hAnsi="Times New Roman"/>
          <w:sz w:val="24"/>
          <w:szCs w:val="24"/>
        </w:rPr>
        <w:t>？</w:t>
      </w:r>
    </w:p>
    <w:p w14:paraId="56A5BCE7" w14:textId="73E740FB" w:rsidR="000B62DA" w:rsidRPr="0088462A" w:rsidRDefault="000B62DA" w:rsidP="007F0F73">
      <w:pPr>
        <w:pStyle w:val="ui-chatitem"/>
        <w:numPr>
          <w:ilvl w:val="0"/>
          <w:numId w:val="38"/>
        </w:numPr>
        <w:tabs>
          <w:tab w:val="left" w:pos="709"/>
        </w:tabs>
        <w:spacing w:before="0" w:beforeAutospacing="0"/>
        <w:ind w:left="518" w:hanging="420"/>
        <w:jc w:val="both"/>
        <w:rPr>
          <w:rFonts w:ascii="Times New Roman" w:eastAsia="楷体" w:hAnsi="Times New Roman" w:cs="Times New Roman"/>
          <w:color w:val="5B9BD5" w:themeColor="accent1"/>
          <w:kern w:val="2"/>
          <w14:ligatures w14:val="standardContextual"/>
        </w:rPr>
      </w:pPr>
      <w:r w:rsidRPr="0088462A">
        <w:rPr>
          <w:rFonts w:ascii="Times New Roman" w:eastAsia="楷体" w:hAnsi="Times New Roman" w:cs="Times New Roman"/>
          <w:color w:val="5B9BD5" w:themeColor="accent1"/>
          <w:kern w:val="2"/>
          <w14:ligatures w14:val="standardContextual"/>
        </w:rPr>
        <w:t>安迪苏的客户主要为预混料厂、饲料加工厂、养殖农场、一条龙养殖企业，向全球逾</w:t>
      </w:r>
      <w:r w:rsidRPr="0088462A">
        <w:rPr>
          <w:rFonts w:ascii="Times New Roman" w:eastAsia="楷体" w:hAnsi="Times New Roman" w:cs="Times New Roman"/>
          <w:color w:val="5B9BD5" w:themeColor="accent1"/>
          <w:kern w:val="2"/>
          <w14:ligatures w14:val="standardContextual"/>
        </w:rPr>
        <w:t xml:space="preserve"> 110 </w:t>
      </w:r>
      <w:r w:rsidRPr="0088462A">
        <w:rPr>
          <w:rFonts w:ascii="Times New Roman" w:eastAsia="楷体" w:hAnsi="Times New Roman" w:cs="Times New Roman"/>
          <w:color w:val="5B9BD5" w:themeColor="accent1"/>
          <w:kern w:val="2"/>
          <w14:ligatures w14:val="standardContextual"/>
        </w:rPr>
        <w:t>多个国家约</w:t>
      </w:r>
      <w:r w:rsidRPr="0088462A">
        <w:rPr>
          <w:rFonts w:ascii="Times New Roman" w:eastAsia="楷体" w:hAnsi="Times New Roman" w:cs="Times New Roman"/>
          <w:color w:val="5B9BD5" w:themeColor="accent1"/>
          <w:kern w:val="2"/>
          <w14:ligatures w14:val="standardContextual"/>
        </w:rPr>
        <w:t xml:space="preserve"> 4200</w:t>
      </w:r>
      <w:r w:rsidRPr="0088462A">
        <w:rPr>
          <w:rFonts w:ascii="Times New Roman" w:eastAsia="楷体" w:hAnsi="Times New Roman" w:cs="Times New Roman"/>
          <w:color w:val="5B9BD5" w:themeColor="accent1"/>
          <w:kern w:val="2"/>
          <w14:ligatures w14:val="standardContextual"/>
        </w:rPr>
        <w:t>名客户提供服务。安迪苏的解决方案覆盖了全动物品类，包括家禽、猪、反刍动物和水生动物等相关的食品生产提供解决方案。安迪苏专注于研发、生产和销售动物营养添加剂。安迪苏产品分为三类：功能性产品、特种产品和其他动物饲料添加剂产品。功能性产品主要包括蛋氨酸及相关副产品和维生素。持续巩固蛋氨酸领导地位，成为蛋氨酸市场的第一位是安迪苏的第一业务支柱。特种产品包括：</w:t>
      </w:r>
      <w:r w:rsidRPr="0088462A">
        <w:rPr>
          <w:rFonts w:ascii="Times New Roman" w:eastAsia="楷体" w:hAnsi="Times New Roman" w:cs="Times New Roman"/>
          <w:color w:val="5B9BD5" w:themeColor="accent1"/>
          <w:kern w:val="2"/>
          <w14:ligatures w14:val="standardContextual"/>
        </w:rPr>
        <w:t>1</w:t>
      </w:r>
      <w:r w:rsidRPr="0088462A">
        <w:rPr>
          <w:rFonts w:ascii="Times New Roman" w:eastAsia="楷体" w:hAnsi="Times New Roman" w:cs="Times New Roman"/>
          <w:color w:val="5B9BD5" w:themeColor="accent1"/>
          <w:kern w:val="2"/>
          <w14:ligatures w14:val="standardContextual"/>
        </w:rPr>
        <w:t>）反刍业务主要为反刍动物专用的过瘤胃包被氨基酸及其他特种添加剂产品；</w:t>
      </w:r>
      <w:r w:rsidRPr="0088462A">
        <w:rPr>
          <w:rFonts w:ascii="Times New Roman" w:eastAsia="楷体" w:hAnsi="Times New Roman" w:cs="Times New Roman"/>
          <w:color w:val="5B9BD5" w:themeColor="accent1"/>
          <w:kern w:val="2"/>
          <w14:ligatures w14:val="standardContextual"/>
        </w:rPr>
        <w:t>2</w:t>
      </w:r>
      <w:r w:rsidRPr="0088462A">
        <w:rPr>
          <w:rFonts w:ascii="Times New Roman" w:eastAsia="楷体" w:hAnsi="Times New Roman" w:cs="Times New Roman"/>
          <w:color w:val="5B9BD5" w:themeColor="accent1"/>
          <w:kern w:val="2"/>
          <w14:ligatures w14:val="standardContextual"/>
        </w:rPr>
        <w:t>）单胃业务包括提升消化性能产品（酶制剂）、提升动物健康水平类产品（益生菌、短中链脂肪酸、植物提取物）、抗氧化剂（有机硒）、适口性产品、霉菌毒素管理产品、饲料保鲜类产品等；</w:t>
      </w:r>
      <w:r w:rsidRPr="0088462A">
        <w:rPr>
          <w:rFonts w:ascii="Times New Roman" w:eastAsia="楷体" w:hAnsi="Times New Roman" w:cs="Times New Roman"/>
          <w:color w:val="5B9BD5" w:themeColor="accent1"/>
          <w:kern w:val="2"/>
          <w14:ligatures w14:val="standardContextual"/>
        </w:rPr>
        <w:t>3</w:t>
      </w:r>
      <w:r w:rsidRPr="0088462A">
        <w:rPr>
          <w:rFonts w:ascii="Times New Roman" w:eastAsia="楷体" w:hAnsi="Times New Roman" w:cs="Times New Roman"/>
          <w:color w:val="5B9BD5" w:themeColor="accent1"/>
          <w:kern w:val="2"/>
          <w14:ligatures w14:val="standardContextual"/>
        </w:rPr>
        <w:t>）水产产品添加剂及创新替代蛋白类产品等。加速发展特种品业务是公司的另一支柱。此外，公司在诸多产品领域，例如反刍动物蛋氨酸、酶制剂产品，均具有世界领先地位。</w:t>
      </w:r>
    </w:p>
    <w:p w14:paraId="48721C92" w14:textId="616C147E" w:rsidR="00D453E7" w:rsidRPr="0088462A" w:rsidRDefault="00D453E7">
      <w:pPr>
        <w:rPr>
          <w:rFonts w:ascii="Times New Roman" w:eastAsia="楷体" w:hAnsi="Times New Roman" w:cs="Times New Roman"/>
          <w:sz w:val="24"/>
          <w:szCs w:val="24"/>
          <w:lang w:val="en-US"/>
        </w:rPr>
      </w:pPr>
      <w:r w:rsidRPr="0088462A">
        <w:rPr>
          <w:rFonts w:ascii="Times New Roman" w:eastAsia="楷体" w:hAnsi="Times New Roman" w:cs="Times New Roman"/>
          <w:sz w:val="24"/>
          <w:szCs w:val="24"/>
          <w:lang w:val="en-US"/>
        </w:rPr>
        <w:br w:type="page"/>
      </w:r>
    </w:p>
    <w:p w14:paraId="196F2169" w14:textId="39508787" w:rsidR="003A6A47" w:rsidRPr="0088462A" w:rsidRDefault="00F763EE" w:rsidP="00D453E7">
      <w:pPr>
        <w:spacing w:after="0"/>
        <w:jc w:val="both"/>
        <w:rPr>
          <w:rFonts w:ascii="Times New Roman" w:eastAsia="楷体" w:hAnsi="Times New Roman" w:cs="Times New Roman"/>
          <w:sz w:val="24"/>
          <w:szCs w:val="24"/>
          <w:lang w:val="en-US"/>
        </w:rPr>
      </w:pPr>
      <w:bookmarkStart w:id="0" w:name="_Hlk150434639"/>
      <w:r w:rsidRPr="0088462A">
        <w:rPr>
          <w:rFonts w:ascii="Times New Roman" w:eastAsia="楷体" w:hAnsi="Times New Roman" w:cs="Times New Roman"/>
          <w:sz w:val="24"/>
          <w:szCs w:val="24"/>
        </w:rPr>
        <w:lastRenderedPageBreak/>
        <w:t>附件清单（排名不分先后）：</w:t>
      </w:r>
      <w:bookmarkEnd w:id="0"/>
    </w:p>
    <w:tbl>
      <w:tblPr>
        <w:tblpPr w:leftFromText="141" w:rightFromText="141" w:vertAnchor="text" w:horzAnchor="margin" w:tblpX="137" w:tblpY="181"/>
        <w:tblW w:w="4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129"/>
        <w:gridCol w:w="3368"/>
      </w:tblGrid>
      <w:tr w:rsidR="00C82597" w:rsidRPr="0088462A" w14:paraId="266E4CD2" w14:textId="1E2F892F" w:rsidTr="007F0F73">
        <w:trPr>
          <w:trHeight w:val="300"/>
        </w:trPr>
        <w:tc>
          <w:tcPr>
            <w:tcW w:w="1129" w:type="dxa"/>
            <w:vAlign w:val="center"/>
          </w:tcPr>
          <w:p w14:paraId="27B35368" w14:textId="4EAE5ADD" w:rsidR="00C82597" w:rsidRPr="0088462A" w:rsidRDefault="00C82597" w:rsidP="006E47A2">
            <w:pPr>
              <w:spacing w:after="0"/>
              <w:rPr>
                <w:rFonts w:ascii="Times New Roman" w:eastAsia="楷体" w:hAnsi="Times New Roman" w:cs="Times New Roman"/>
                <w:sz w:val="24"/>
                <w:szCs w:val="24"/>
              </w:rPr>
            </w:pPr>
            <w:r w:rsidRPr="0088462A">
              <w:rPr>
                <w:rFonts w:ascii="Times New Roman" w:eastAsia="楷体" w:hAnsi="Times New Roman" w:cs="Times New Roman"/>
                <w:sz w:val="24"/>
                <w:szCs w:val="24"/>
              </w:rPr>
              <w:t>序号</w:t>
            </w:r>
          </w:p>
        </w:tc>
        <w:tc>
          <w:tcPr>
            <w:tcW w:w="3368" w:type="dxa"/>
          </w:tcPr>
          <w:p w14:paraId="20AE922A" w14:textId="53536982" w:rsidR="00C82597" w:rsidRPr="0088462A" w:rsidRDefault="00C82597" w:rsidP="006E47A2">
            <w:pPr>
              <w:spacing w:after="0"/>
              <w:rPr>
                <w:rFonts w:ascii="Times New Roman" w:eastAsia="楷体" w:hAnsi="Times New Roman" w:cs="Times New Roman"/>
                <w:sz w:val="24"/>
                <w:szCs w:val="24"/>
              </w:rPr>
            </w:pPr>
            <w:r w:rsidRPr="0088462A">
              <w:rPr>
                <w:rFonts w:ascii="Times New Roman" w:eastAsia="楷体" w:hAnsi="Times New Roman" w:cs="Times New Roman"/>
                <w:sz w:val="24"/>
                <w:szCs w:val="24"/>
                <w:lang w:val="en-US"/>
              </w:rPr>
              <w:t>机构名称</w:t>
            </w:r>
          </w:p>
        </w:tc>
      </w:tr>
      <w:tr w:rsidR="00C82597" w:rsidRPr="0088462A" w14:paraId="71BF096D" w14:textId="642A10AD" w:rsidTr="007F0F73">
        <w:trPr>
          <w:trHeight w:val="170"/>
        </w:trPr>
        <w:tc>
          <w:tcPr>
            <w:tcW w:w="1129" w:type="dxa"/>
            <w:vAlign w:val="center"/>
          </w:tcPr>
          <w:p w14:paraId="7085D5B3" w14:textId="77777777" w:rsidR="00C82597" w:rsidRPr="0088462A" w:rsidRDefault="00C82597" w:rsidP="006E47A2">
            <w:pPr>
              <w:spacing w:after="0"/>
              <w:rPr>
                <w:rFonts w:ascii="Times New Roman" w:eastAsia="楷体" w:hAnsi="Times New Roman" w:cs="Times New Roman"/>
                <w:sz w:val="24"/>
                <w:szCs w:val="24"/>
              </w:rPr>
            </w:pPr>
            <w:r w:rsidRPr="0088462A">
              <w:rPr>
                <w:rFonts w:ascii="Times New Roman" w:eastAsia="楷体" w:hAnsi="Times New Roman" w:cs="Times New Roman"/>
                <w:sz w:val="24"/>
                <w:szCs w:val="24"/>
              </w:rPr>
              <w:t>1</w:t>
            </w:r>
          </w:p>
        </w:tc>
        <w:tc>
          <w:tcPr>
            <w:tcW w:w="3368" w:type="dxa"/>
          </w:tcPr>
          <w:p w14:paraId="3CCE9843" w14:textId="2B09EC89" w:rsidR="00C82597" w:rsidRPr="0088462A" w:rsidRDefault="00C82597" w:rsidP="006E47A2">
            <w:pPr>
              <w:spacing w:after="0"/>
              <w:rPr>
                <w:rFonts w:ascii="Times New Roman" w:eastAsia="楷体" w:hAnsi="Times New Roman" w:cs="Times New Roman"/>
                <w:sz w:val="24"/>
                <w:szCs w:val="24"/>
              </w:rPr>
            </w:pPr>
            <w:r w:rsidRPr="0088462A">
              <w:rPr>
                <w:rFonts w:ascii="Times New Roman" w:eastAsia="楷体" w:hAnsi="Times New Roman" w:cs="Times New Roman"/>
                <w:sz w:val="24"/>
                <w:szCs w:val="24"/>
              </w:rPr>
              <w:t>光大证券</w:t>
            </w:r>
          </w:p>
        </w:tc>
      </w:tr>
      <w:tr w:rsidR="00C82597" w:rsidRPr="0088462A" w14:paraId="6D7431CB" w14:textId="5CB40CE4" w:rsidTr="007F0F73">
        <w:trPr>
          <w:trHeight w:val="170"/>
        </w:trPr>
        <w:tc>
          <w:tcPr>
            <w:tcW w:w="1129" w:type="dxa"/>
            <w:vAlign w:val="center"/>
          </w:tcPr>
          <w:p w14:paraId="48D98825" w14:textId="77777777" w:rsidR="00C82597" w:rsidRPr="0088462A" w:rsidRDefault="00C82597" w:rsidP="006E47A2">
            <w:pPr>
              <w:spacing w:after="0"/>
              <w:rPr>
                <w:rFonts w:ascii="Times New Roman" w:eastAsia="楷体" w:hAnsi="Times New Roman" w:cs="Times New Roman"/>
                <w:sz w:val="24"/>
                <w:szCs w:val="24"/>
              </w:rPr>
            </w:pPr>
            <w:r w:rsidRPr="0088462A">
              <w:rPr>
                <w:rFonts w:ascii="Times New Roman" w:eastAsia="楷体" w:hAnsi="Times New Roman" w:cs="Times New Roman"/>
                <w:sz w:val="24"/>
                <w:szCs w:val="24"/>
              </w:rPr>
              <w:t>2</w:t>
            </w:r>
          </w:p>
        </w:tc>
        <w:tc>
          <w:tcPr>
            <w:tcW w:w="3368" w:type="dxa"/>
          </w:tcPr>
          <w:p w14:paraId="025F7CC5" w14:textId="5EA95A1B" w:rsidR="00C82597" w:rsidRPr="0088462A" w:rsidRDefault="00C82597" w:rsidP="006E47A2">
            <w:pPr>
              <w:spacing w:after="0"/>
              <w:rPr>
                <w:rFonts w:ascii="Times New Roman" w:eastAsia="楷体" w:hAnsi="Times New Roman" w:cs="Times New Roman"/>
                <w:color w:val="000000" w:themeColor="text1"/>
                <w:sz w:val="24"/>
                <w:szCs w:val="24"/>
                <w:lang w:val="en-US"/>
              </w:rPr>
            </w:pPr>
            <w:r w:rsidRPr="0088462A">
              <w:rPr>
                <w:rFonts w:ascii="Times New Roman" w:eastAsia="楷体" w:hAnsi="Times New Roman" w:cs="Times New Roman"/>
                <w:color w:val="000000" w:themeColor="text1"/>
                <w:sz w:val="24"/>
                <w:szCs w:val="24"/>
                <w:lang w:val="en-US"/>
              </w:rPr>
              <w:t>国信证券</w:t>
            </w:r>
          </w:p>
        </w:tc>
      </w:tr>
      <w:tr w:rsidR="00C82597" w:rsidRPr="0088462A" w14:paraId="02A24BB3" w14:textId="2442414C" w:rsidTr="007F0F73">
        <w:trPr>
          <w:trHeight w:val="170"/>
        </w:trPr>
        <w:tc>
          <w:tcPr>
            <w:tcW w:w="1129" w:type="dxa"/>
            <w:vAlign w:val="center"/>
          </w:tcPr>
          <w:p w14:paraId="1DA73AE6" w14:textId="77777777" w:rsidR="00C82597" w:rsidRPr="0088462A" w:rsidRDefault="00C82597" w:rsidP="006E47A2">
            <w:pPr>
              <w:spacing w:after="0"/>
              <w:rPr>
                <w:rFonts w:ascii="Times New Roman" w:eastAsia="楷体" w:hAnsi="Times New Roman" w:cs="Times New Roman"/>
                <w:sz w:val="24"/>
                <w:szCs w:val="24"/>
              </w:rPr>
            </w:pPr>
            <w:r w:rsidRPr="0088462A">
              <w:rPr>
                <w:rFonts w:ascii="Times New Roman" w:eastAsia="楷体" w:hAnsi="Times New Roman" w:cs="Times New Roman"/>
                <w:sz w:val="24"/>
                <w:szCs w:val="24"/>
              </w:rPr>
              <w:t>3</w:t>
            </w:r>
          </w:p>
        </w:tc>
        <w:tc>
          <w:tcPr>
            <w:tcW w:w="3368" w:type="dxa"/>
          </w:tcPr>
          <w:p w14:paraId="1CCFCF24" w14:textId="4C4DBFEC" w:rsidR="00C82597" w:rsidRPr="0088462A" w:rsidRDefault="00C82597" w:rsidP="006E47A2">
            <w:pPr>
              <w:spacing w:after="0"/>
              <w:rPr>
                <w:rFonts w:ascii="Times New Roman" w:eastAsia="楷体" w:hAnsi="Times New Roman" w:cs="Times New Roman"/>
                <w:sz w:val="24"/>
                <w:szCs w:val="24"/>
              </w:rPr>
            </w:pPr>
            <w:r w:rsidRPr="0088462A">
              <w:rPr>
                <w:rFonts w:ascii="Times New Roman" w:eastAsia="楷体" w:hAnsi="Times New Roman" w:cs="Times New Roman"/>
                <w:sz w:val="24"/>
                <w:szCs w:val="24"/>
              </w:rPr>
              <w:t>中信证券</w:t>
            </w:r>
          </w:p>
        </w:tc>
      </w:tr>
      <w:tr w:rsidR="00C82597" w:rsidRPr="0088462A" w14:paraId="682BDBE8" w14:textId="6B4A49FA" w:rsidTr="007F0F73">
        <w:trPr>
          <w:trHeight w:val="170"/>
        </w:trPr>
        <w:tc>
          <w:tcPr>
            <w:tcW w:w="1129" w:type="dxa"/>
            <w:vAlign w:val="center"/>
          </w:tcPr>
          <w:p w14:paraId="273EBF83" w14:textId="77777777" w:rsidR="00C82597" w:rsidRPr="0088462A" w:rsidRDefault="00C82597" w:rsidP="006E47A2">
            <w:pPr>
              <w:spacing w:after="0"/>
              <w:rPr>
                <w:rFonts w:ascii="Times New Roman" w:eastAsia="楷体" w:hAnsi="Times New Roman" w:cs="Times New Roman"/>
                <w:sz w:val="24"/>
                <w:szCs w:val="24"/>
              </w:rPr>
            </w:pPr>
            <w:r w:rsidRPr="0088462A">
              <w:rPr>
                <w:rFonts w:ascii="Times New Roman" w:eastAsia="楷体" w:hAnsi="Times New Roman" w:cs="Times New Roman"/>
                <w:sz w:val="24"/>
                <w:szCs w:val="24"/>
              </w:rPr>
              <w:t>4</w:t>
            </w:r>
          </w:p>
        </w:tc>
        <w:tc>
          <w:tcPr>
            <w:tcW w:w="3368" w:type="dxa"/>
          </w:tcPr>
          <w:p w14:paraId="1C04FAFA" w14:textId="712ED852" w:rsidR="00C82597" w:rsidRPr="0088462A" w:rsidRDefault="00C82597" w:rsidP="00737593">
            <w:pPr>
              <w:spacing w:after="0"/>
              <w:rPr>
                <w:rFonts w:ascii="Times New Roman" w:eastAsia="楷体" w:hAnsi="Times New Roman" w:cs="Times New Roman"/>
                <w:color w:val="000000" w:themeColor="text1"/>
                <w:sz w:val="24"/>
                <w:szCs w:val="24"/>
                <w:lang w:val="en-US"/>
              </w:rPr>
            </w:pPr>
            <w:r w:rsidRPr="0088462A">
              <w:rPr>
                <w:rFonts w:ascii="Times New Roman" w:eastAsia="楷体" w:hAnsi="Times New Roman" w:cs="Times New Roman"/>
                <w:color w:val="000000" w:themeColor="text1"/>
                <w:sz w:val="24"/>
                <w:szCs w:val="24"/>
                <w:lang w:val="en-US"/>
              </w:rPr>
              <w:t>民生证券</w:t>
            </w:r>
            <w:r w:rsidRPr="0088462A">
              <w:rPr>
                <w:rFonts w:ascii="Times New Roman" w:eastAsia="楷体" w:hAnsi="Times New Roman" w:cs="Times New Roman"/>
                <w:color w:val="000000" w:themeColor="text1"/>
                <w:sz w:val="24"/>
                <w:szCs w:val="24"/>
                <w:lang w:val="en-US"/>
              </w:rPr>
              <w:t xml:space="preserve"> </w:t>
            </w:r>
          </w:p>
        </w:tc>
      </w:tr>
      <w:tr w:rsidR="00C82597" w:rsidRPr="0088462A" w14:paraId="1EC0CF51" w14:textId="061D05BE" w:rsidTr="007F0F73">
        <w:trPr>
          <w:trHeight w:val="170"/>
        </w:trPr>
        <w:tc>
          <w:tcPr>
            <w:tcW w:w="1129" w:type="dxa"/>
            <w:vAlign w:val="center"/>
          </w:tcPr>
          <w:p w14:paraId="75A04731" w14:textId="77777777" w:rsidR="00C82597" w:rsidRPr="0088462A" w:rsidRDefault="00C82597" w:rsidP="006E47A2">
            <w:pPr>
              <w:spacing w:after="0"/>
              <w:rPr>
                <w:rFonts w:ascii="Times New Roman" w:eastAsia="楷体" w:hAnsi="Times New Roman" w:cs="Times New Roman"/>
                <w:sz w:val="24"/>
                <w:szCs w:val="24"/>
              </w:rPr>
            </w:pPr>
            <w:r w:rsidRPr="0088462A">
              <w:rPr>
                <w:rFonts w:ascii="Times New Roman" w:eastAsia="楷体" w:hAnsi="Times New Roman" w:cs="Times New Roman"/>
                <w:sz w:val="24"/>
                <w:szCs w:val="24"/>
              </w:rPr>
              <w:t>5</w:t>
            </w:r>
          </w:p>
        </w:tc>
        <w:tc>
          <w:tcPr>
            <w:tcW w:w="3368" w:type="dxa"/>
          </w:tcPr>
          <w:p w14:paraId="2271F0FD" w14:textId="2C1F61E8" w:rsidR="00C82597" w:rsidRPr="0088462A" w:rsidRDefault="00C82597" w:rsidP="00737593">
            <w:pPr>
              <w:spacing w:after="0"/>
              <w:rPr>
                <w:rFonts w:ascii="Times New Roman" w:eastAsia="楷体" w:hAnsi="Times New Roman" w:cs="Times New Roman"/>
                <w:color w:val="000000" w:themeColor="text1"/>
                <w:sz w:val="24"/>
                <w:szCs w:val="24"/>
                <w:lang w:val="en-US"/>
              </w:rPr>
            </w:pPr>
            <w:r w:rsidRPr="0088462A">
              <w:rPr>
                <w:rFonts w:ascii="Times New Roman" w:eastAsia="楷体" w:hAnsi="Times New Roman" w:cs="Times New Roman"/>
                <w:color w:val="000000" w:themeColor="text1"/>
                <w:sz w:val="24"/>
                <w:szCs w:val="24"/>
                <w:lang w:val="en-US"/>
              </w:rPr>
              <w:t>东兴证券</w:t>
            </w:r>
            <w:r w:rsidRPr="0088462A">
              <w:rPr>
                <w:rFonts w:ascii="Times New Roman" w:eastAsia="楷体" w:hAnsi="Times New Roman" w:cs="Times New Roman"/>
                <w:color w:val="000000" w:themeColor="text1"/>
                <w:sz w:val="24"/>
                <w:szCs w:val="24"/>
                <w:lang w:val="en-US"/>
              </w:rPr>
              <w:t xml:space="preserve"> </w:t>
            </w:r>
          </w:p>
        </w:tc>
      </w:tr>
      <w:tr w:rsidR="00C82597" w:rsidRPr="0088462A" w14:paraId="5F76128D" w14:textId="0836DEC6" w:rsidTr="007F0F73">
        <w:trPr>
          <w:trHeight w:val="170"/>
        </w:trPr>
        <w:tc>
          <w:tcPr>
            <w:tcW w:w="1129" w:type="dxa"/>
            <w:vAlign w:val="center"/>
          </w:tcPr>
          <w:p w14:paraId="65DE1B82" w14:textId="77777777" w:rsidR="00C82597" w:rsidRPr="0088462A" w:rsidRDefault="00C82597" w:rsidP="006E47A2">
            <w:pPr>
              <w:spacing w:after="0"/>
              <w:rPr>
                <w:rFonts w:ascii="Times New Roman" w:eastAsia="楷体" w:hAnsi="Times New Roman" w:cs="Times New Roman"/>
                <w:sz w:val="24"/>
                <w:szCs w:val="24"/>
              </w:rPr>
            </w:pPr>
            <w:r w:rsidRPr="0088462A">
              <w:rPr>
                <w:rFonts w:ascii="Times New Roman" w:eastAsia="楷体" w:hAnsi="Times New Roman" w:cs="Times New Roman"/>
                <w:sz w:val="24"/>
                <w:szCs w:val="24"/>
              </w:rPr>
              <w:t>6</w:t>
            </w:r>
          </w:p>
        </w:tc>
        <w:tc>
          <w:tcPr>
            <w:tcW w:w="3368" w:type="dxa"/>
          </w:tcPr>
          <w:p w14:paraId="3C0D02A2" w14:textId="3A88C5F7" w:rsidR="00C82597" w:rsidRPr="0088462A" w:rsidRDefault="00C82597" w:rsidP="00737593">
            <w:pPr>
              <w:spacing w:after="0"/>
              <w:rPr>
                <w:rFonts w:ascii="Times New Roman" w:eastAsia="楷体" w:hAnsi="Times New Roman" w:cs="Times New Roman"/>
                <w:color w:val="000000" w:themeColor="text1"/>
                <w:sz w:val="24"/>
                <w:szCs w:val="24"/>
                <w:lang w:val="en-US"/>
              </w:rPr>
            </w:pPr>
            <w:r w:rsidRPr="0088462A">
              <w:rPr>
                <w:rFonts w:ascii="Times New Roman" w:eastAsia="楷体" w:hAnsi="Times New Roman" w:cs="Times New Roman"/>
                <w:color w:val="000000" w:themeColor="text1"/>
                <w:sz w:val="24"/>
                <w:szCs w:val="24"/>
                <w:lang w:val="en-US"/>
              </w:rPr>
              <w:t>长城证券</w:t>
            </w:r>
            <w:r w:rsidRPr="0088462A">
              <w:rPr>
                <w:rFonts w:ascii="Times New Roman" w:eastAsia="楷体" w:hAnsi="Times New Roman" w:cs="Times New Roman"/>
                <w:color w:val="000000" w:themeColor="text1"/>
                <w:sz w:val="24"/>
                <w:szCs w:val="24"/>
                <w:lang w:val="en-US"/>
              </w:rPr>
              <w:t xml:space="preserve"> </w:t>
            </w:r>
          </w:p>
        </w:tc>
      </w:tr>
      <w:tr w:rsidR="00C82597" w:rsidRPr="0088462A" w14:paraId="13122EE0" w14:textId="5A2ADD3D" w:rsidTr="007F0F73">
        <w:trPr>
          <w:trHeight w:val="170"/>
        </w:trPr>
        <w:tc>
          <w:tcPr>
            <w:tcW w:w="1129" w:type="dxa"/>
            <w:vAlign w:val="center"/>
          </w:tcPr>
          <w:p w14:paraId="4FB284C3" w14:textId="77777777" w:rsidR="00C82597" w:rsidRPr="0088462A" w:rsidRDefault="00C82597" w:rsidP="006E47A2">
            <w:pPr>
              <w:spacing w:after="0"/>
              <w:rPr>
                <w:rFonts w:ascii="Times New Roman" w:eastAsia="楷体" w:hAnsi="Times New Roman" w:cs="Times New Roman"/>
                <w:sz w:val="24"/>
                <w:szCs w:val="24"/>
              </w:rPr>
            </w:pPr>
            <w:r w:rsidRPr="0088462A">
              <w:rPr>
                <w:rFonts w:ascii="Times New Roman" w:eastAsia="楷体" w:hAnsi="Times New Roman" w:cs="Times New Roman"/>
                <w:sz w:val="24"/>
                <w:szCs w:val="24"/>
              </w:rPr>
              <w:t>7</w:t>
            </w:r>
          </w:p>
        </w:tc>
        <w:tc>
          <w:tcPr>
            <w:tcW w:w="3368" w:type="dxa"/>
          </w:tcPr>
          <w:p w14:paraId="39764594" w14:textId="4AFBDE91" w:rsidR="00C82597" w:rsidRPr="0088462A" w:rsidRDefault="00C82597" w:rsidP="00737593">
            <w:pPr>
              <w:spacing w:after="0"/>
              <w:rPr>
                <w:rFonts w:ascii="Times New Roman" w:eastAsia="楷体" w:hAnsi="Times New Roman" w:cs="Times New Roman"/>
                <w:color w:val="000000" w:themeColor="text1"/>
                <w:sz w:val="24"/>
                <w:szCs w:val="24"/>
                <w:lang w:val="en-US"/>
              </w:rPr>
            </w:pPr>
            <w:r w:rsidRPr="0088462A">
              <w:rPr>
                <w:rFonts w:ascii="Times New Roman" w:eastAsia="楷体" w:hAnsi="Times New Roman" w:cs="Times New Roman"/>
                <w:color w:val="000000" w:themeColor="text1"/>
                <w:sz w:val="24"/>
                <w:szCs w:val="24"/>
                <w:lang w:val="en-US"/>
              </w:rPr>
              <w:t>华安证券</w:t>
            </w:r>
            <w:r w:rsidRPr="0088462A">
              <w:rPr>
                <w:rFonts w:ascii="Times New Roman" w:eastAsia="楷体" w:hAnsi="Times New Roman" w:cs="Times New Roman"/>
                <w:color w:val="000000" w:themeColor="text1"/>
                <w:sz w:val="24"/>
                <w:szCs w:val="24"/>
                <w:lang w:val="en-US"/>
              </w:rPr>
              <w:t xml:space="preserve"> </w:t>
            </w:r>
          </w:p>
        </w:tc>
      </w:tr>
      <w:tr w:rsidR="00C82597" w:rsidRPr="0088462A" w14:paraId="1E9FD932" w14:textId="0957FF22" w:rsidTr="007F0F73">
        <w:trPr>
          <w:trHeight w:val="343"/>
        </w:trPr>
        <w:tc>
          <w:tcPr>
            <w:tcW w:w="1129" w:type="dxa"/>
            <w:vAlign w:val="center"/>
          </w:tcPr>
          <w:p w14:paraId="3B9D141A" w14:textId="77777777" w:rsidR="00C82597" w:rsidRPr="0088462A" w:rsidRDefault="00C82597" w:rsidP="006E47A2">
            <w:pPr>
              <w:spacing w:after="0"/>
              <w:rPr>
                <w:rFonts w:ascii="Times New Roman" w:eastAsia="楷体" w:hAnsi="Times New Roman" w:cs="Times New Roman"/>
                <w:sz w:val="24"/>
                <w:szCs w:val="24"/>
              </w:rPr>
            </w:pPr>
            <w:r w:rsidRPr="0088462A">
              <w:rPr>
                <w:rFonts w:ascii="Times New Roman" w:eastAsia="楷体" w:hAnsi="Times New Roman" w:cs="Times New Roman"/>
                <w:sz w:val="24"/>
                <w:szCs w:val="24"/>
              </w:rPr>
              <w:t>8</w:t>
            </w:r>
          </w:p>
        </w:tc>
        <w:tc>
          <w:tcPr>
            <w:tcW w:w="3368" w:type="dxa"/>
          </w:tcPr>
          <w:p w14:paraId="0FE36FF4" w14:textId="18232D3D" w:rsidR="00C82597" w:rsidRPr="0088462A" w:rsidRDefault="00C82597" w:rsidP="00737593">
            <w:pPr>
              <w:spacing w:after="0"/>
              <w:rPr>
                <w:rFonts w:ascii="Times New Roman" w:eastAsia="楷体" w:hAnsi="Times New Roman" w:cs="Times New Roman"/>
                <w:color w:val="000000" w:themeColor="text1"/>
                <w:sz w:val="24"/>
                <w:szCs w:val="24"/>
                <w:lang w:val="en-US"/>
              </w:rPr>
            </w:pPr>
            <w:r w:rsidRPr="0088462A">
              <w:rPr>
                <w:rFonts w:ascii="Times New Roman" w:eastAsia="楷体" w:hAnsi="Times New Roman" w:cs="Times New Roman"/>
                <w:color w:val="000000" w:themeColor="text1"/>
                <w:sz w:val="24"/>
                <w:szCs w:val="24"/>
                <w:lang w:val="en-US"/>
              </w:rPr>
              <w:t>兴业证券</w:t>
            </w:r>
          </w:p>
        </w:tc>
      </w:tr>
      <w:tr w:rsidR="00C82597" w:rsidRPr="0088462A" w14:paraId="7EB25C4B" w14:textId="234AAAC0" w:rsidTr="007F0F73">
        <w:trPr>
          <w:trHeight w:val="170"/>
        </w:trPr>
        <w:tc>
          <w:tcPr>
            <w:tcW w:w="1129" w:type="dxa"/>
            <w:vAlign w:val="center"/>
          </w:tcPr>
          <w:p w14:paraId="755C0630" w14:textId="77777777" w:rsidR="00C82597" w:rsidRPr="0088462A" w:rsidRDefault="00C82597" w:rsidP="006E47A2">
            <w:pPr>
              <w:spacing w:after="0"/>
              <w:jc w:val="both"/>
              <w:rPr>
                <w:rFonts w:ascii="Times New Roman" w:eastAsia="楷体" w:hAnsi="Times New Roman" w:cs="Times New Roman"/>
                <w:sz w:val="24"/>
                <w:szCs w:val="24"/>
              </w:rPr>
            </w:pPr>
            <w:r w:rsidRPr="0088462A">
              <w:rPr>
                <w:rFonts w:ascii="Times New Roman" w:eastAsia="楷体" w:hAnsi="Times New Roman" w:cs="Times New Roman"/>
                <w:sz w:val="24"/>
                <w:szCs w:val="24"/>
              </w:rPr>
              <w:t>9</w:t>
            </w:r>
          </w:p>
        </w:tc>
        <w:tc>
          <w:tcPr>
            <w:tcW w:w="3368" w:type="dxa"/>
          </w:tcPr>
          <w:p w14:paraId="028549B1" w14:textId="1D4CA0BF" w:rsidR="00C82597" w:rsidRPr="0088462A" w:rsidRDefault="00C82597" w:rsidP="00737593">
            <w:pPr>
              <w:spacing w:after="0"/>
              <w:rPr>
                <w:rFonts w:ascii="Times New Roman" w:eastAsia="楷体" w:hAnsi="Times New Roman" w:cs="Times New Roman"/>
                <w:color w:val="000000" w:themeColor="text1"/>
                <w:sz w:val="24"/>
                <w:szCs w:val="24"/>
                <w:lang w:val="en-US"/>
              </w:rPr>
            </w:pPr>
            <w:r w:rsidRPr="0088462A">
              <w:rPr>
                <w:rFonts w:ascii="Times New Roman" w:eastAsia="楷体" w:hAnsi="Times New Roman" w:cs="Times New Roman"/>
                <w:color w:val="000000" w:themeColor="text1"/>
                <w:sz w:val="24"/>
                <w:szCs w:val="24"/>
                <w:lang w:val="en-US"/>
              </w:rPr>
              <w:t>山西证券</w:t>
            </w:r>
            <w:r w:rsidRPr="0088462A">
              <w:rPr>
                <w:rFonts w:ascii="Times New Roman" w:eastAsia="楷体" w:hAnsi="Times New Roman" w:cs="Times New Roman"/>
                <w:color w:val="000000" w:themeColor="text1"/>
                <w:sz w:val="24"/>
                <w:szCs w:val="24"/>
                <w:lang w:val="en-US"/>
              </w:rPr>
              <w:t xml:space="preserve"> </w:t>
            </w:r>
          </w:p>
        </w:tc>
      </w:tr>
      <w:tr w:rsidR="00C82597" w:rsidRPr="0088462A" w14:paraId="0D86B924" w14:textId="4E68B8C8" w:rsidTr="007F0F73">
        <w:trPr>
          <w:trHeight w:val="170"/>
        </w:trPr>
        <w:tc>
          <w:tcPr>
            <w:tcW w:w="1129" w:type="dxa"/>
            <w:vAlign w:val="center"/>
          </w:tcPr>
          <w:p w14:paraId="1B8B9B97" w14:textId="77777777" w:rsidR="00C82597" w:rsidRPr="0088462A" w:rsidRDefault="00C82597" w:rsidP="006E47A2">
            <w:pPr>
              <w:spacing w:after="0"/>
              <w:jc w:val="both"/>
              <w:rPr>
                <w:rFonts w:ascii="Times New Roman" w:eastAsia="楷体" w:hAnsi="Times New Roman" w:cs="Times New Roman"/>
                <w:sz w:val="24"/>
                <w:szCs w:val="24"/>
              </w:rPr>
            </w:pPr>
            <w:r w:rsidRPr="0088462A">
              <w:rPr>
                <w:rFonts w:ascii="Times New Roman" w:eastAsia="楷体" w:hAnsi="Times New Roman" w:cs="Times New Roman"/>
                <w:sz w:val="24"/>
                <w:szCs w:val="24"/>
              </w:rPr>
              <w:t>10</w:t>
            </w:r>
          </w:p>
        </w:tc>
        <w:tc>
          <w:tcPr>
            <w:tcW w:w="3368" w:type="dxa"/>
          </w:tcPr>
          <w:p w14:paraId="2285B451" w14:textId="1FBF8992" w:rsidR="00C82597" w:rsidRPr="0088462A" w:rsidRDefault="00C82597" w:rsidP="00737593">
            <w:pPr>
              <w:spacing w:after="0"/>
              <w:rPr>
                <w:rFonts w:ascii="Times New Roman" w:eastAsia="楷体" w:hAnsi="Times New Roman" w:cs="Times New Roman"/>
                <w:color w:val="000000" w:themeColor="text1"/>
                <w:sz w:val="24"/>
                <w:szCs w:val="24"/>
                <w:lang w:val="en-US"/>
              </w:rPr>
            </w:pPr>
            <w:r w:rsidRPr="0088462A">
              <w:rPr>
                <w:rFonts w:ascii="Times New Roman" w:eastAsia="楷体" w:hAnsi="Times New Roman" w:cs="Times New Roman"/>
                <w:color w:val="000000" w:themeColor="text1"/>
                <w:sz w:val="24"/>
                <w:szCs w:val="24"/>
                <w:lang w:val="en-US"/>
              </w:rPr>
              <w:t>瑞银</w:t>
            </w:r>
            <w:r w:rsidRPr="0088462A">
              <w:rPr>
                <w:rFonts w:ascii="Times New Roman" w:eastAsia="楷体" w:hAnsi="Times New Roman" w:cs="Times New Roman"/>
                <w:color w:val="000000" w:themeColor="text1"/>
                <w:sz w:val="24"/>
                <w:szCs w:val="24"/>
                <w:lang w:val="en-US"/>
              </w:rPr>
              <w:t xml:space="preserve"> </w:t>
            </w:r>
          </w:p>
        </w:tc>
      </w:tr>
      <w:tr w:rsidR="00C82597" w:rsidRPr="0088462A" w14:paraId="10A6D417" w14:textId="7E6341DE" w:rsidTr="007F0F73">
        <w:trPr>
          <w:trHeight w:val="170"/>
        </w:trPr>
        <w:tc>
          <w:tcPr>
            <w:tcW w:w="1129" w:type="dxa"/>
            <w:vAlign w:val="center"/>
          </w:tcPr>
          <w:p w14:paraId="042EF2A7" w14:textId="11EC0C01" w:rsidR="00C82597" w:rsidRPr="0088462A" w:rsidRDefault="00C82597" w:rsidP="0007171F">
            <w:pPr>
              <w:spacing w:after="0"/>
              <w:jc w:val="both"/>
              <w:rPr>
                <w:rFonts w:ascii="Times New Roman" w:eastAsia="楷体" w:hAnsi="Times New Roman" w:cs="Times New Roman"/>
                <w:sz w:val="24"/>
                <w:szCs w:val="24"/>
              </w:rPr>
            </w:pPr>
            <w:r w:rsidRPr="0088462A">
              <w:rPr>
                <w:rFonts w:ascii="Times New Roman" w:eastAsia="楷体" w:hAnsi="Times New Roman" w:cs="Times New Roman"/>
                <w:sz w:val="24"/>
                <w:szCs w:val="24"/>
              </w:rPr>
              <w:t>11</w:t>
            </w:r>
          </w:p>
        </w:tc>
        <w:tc>
          <w:tcPr>
            <w:tcW w:w="3368" w:type="dxa"/>
          </w:tcPr>
          <w:p w14:paraId="40E2D590" w14:textId="6CBFADA1" w:rsidR="00C82597" w:rsidRPr="0088462A" w:rsidRDefault="00C82597" w:rsidP="0007171F">
            <w:pPr>
              <w:spacing w:after="0"/>
              <w:jc w:val="both"/>
              <w:rPr>
                <w:rFonts w:ascii="Times New Roman" w:eastAsia="楷体" w:hAnsi="Times New Roman" w:cs="Times New Roman"/>
                <w:sz w:val="24"/>
                <w:szCs w:val="24"/>
              </w:rPr>
            </w:pPr>
            <w:r w:rsidRPr="0088462A">
              <w:rPr>
                <w:rFonts w:ascii="Times New Roman" w:eastAsia="楷体" w:hAnsi="Times New Roman" w:cs="Times New Roman"/>
                <w:sz w:val="24"/>
                <w:szCs w:val="24"/>
              </w:rPr>
              <w:t>高盛</w:t>
            </w:r>
          </w:p>
        </w:tc>
      </w:tr>
      <w:tr w:rsidR="00C82597" w:rsidRPr="0088462A" w14:paraId="089D9D85" w14:textId="5927CF26" w:rsidTr="007F0F73">
        <w:trPr>
          <w:trHeight w:val="170"/>
        </w:trPr>
        <w:tc>
          <w:tcPr>
            <w:tcW w:w="1129" w:type="dxa"/>
            <w:vAlign w:val="center"/>
          </w:tcPr>
          <w:p w14:paraId="0479411F" w14:textId="27953F5B" w:rsidR="00C82597" w:rsidRPr="0088462A" w:rsidRDefault="00C82597" w:rsidP="0007171F">
            <w:pPr>
              <w:spacing w:after="0"/>
              <w:jc w:val="both"/>
              <w:rPr>
                <w:rFonts w:ascii="Times New Roman" w:eastAsia="楷体" w:hAnsi="Times New Roman" w:cs="Times New Roman"/>
                <w:sz w:val="24"/>
                <w:szCs w:val="24"/>
              </w:rPr>
            </w:pPr>
            <w:r w:rsidRPr="0088462A">
              <w:rPr>
                <w:rFonts w:ascii="Times New Roman" w:eastAsia="楷体" w:hAnsi="Times New Roman" w:cs="Times New Roman"/>
                <w:sz w:val="24"/>
                <w:szCs w:val="24"/>
              </w:rPr>
              <w:t>12</w:t>
            </w:r>
          </w:p>
        </w:tc>
        <w:tc>
          <w:tcPr>
            <w:tcW w:w="3368" w:type="dxa"/>
          </w:tcPr>
          <w:p w14:paraId="6742DCD6" w14:textId="712EBD65" w:rsidR="00C82597" w:rsidRPr="0088462A" w:rsidRDefault="00C82597" w:rsidP="0007171F">
            <w:pPr>
              <w:spacing w:after="0"/>
              <w:jc w:val="both"/>
              <w:rPr>
                <w:rFonts w:ascii="Times New Roman" w:eastAsia="楷体" w:hAnsi="Times New Roman" w:cs="Times New Roman"/>
                <w:sz w:val="24"/>
                <w:szCs w:val="24"/>
              </w:rPr>
            </w:pPr>
            <w:r w:rsidRPr="0088462A">
              <w:rPr>
                <w:rFonts w:ascii="Times New Roman" w:eastAsia="楷体" w:hAnsi="Times New Roman" w:cs="Times New Roman"/>
                <w:sz w:val="24"/>
                <w:szCs w:val="24"/>
              </w:rPr>
              <w:t>金山湖投资</w:t>
            </w:r>
          </w:p>
        </w:tc>
      </w:tr>
      <w:tr w:rsidR="00C82597" w:rsidRPr="0088462A" w14:paraId="68D1A6FF" w14:textId="0B1EFD80" w:rsidTr="007F0F73">
        <w:trPr>
          <w:trHeight w:val="170"/>
        </w:trPr>
        <w:tc>
          <w:tcPr>
            <w:tcW w:w="1129" w:type="dxa"/>
            <w:vAlign w:val="center"/>
          </w:tcPr>
          <w:p w14:paraId="21B0ADB7" w14:textId="23AC5A5B" w:rsidR="00C82597" w:rsidRPr="0088462A" w:rsidRDefault="00C82597" w:rsidP="0007171F">
            <w:pPr>
              <w:spacing w:after="0"/>
              <w:jc w:val="both"/>
              <w:rPr>
                <w:rFonts w:ascii="Times New Roman" w:eastAsia="楷体" w:hAnsi="Times New Roman" w:cs="Times New Roman"/>
                <w:sz w:val="24"/>
                <w:szCs w:val="24"/>
              </w:rPr>
            </w:pPr>
            <w:r w:rsidRPr="0088462A">
              <w:rPr>
                <w:rFonts w:ascii="Times New Roman" w:eastAsia="楷体" w:hAnsi="Times New Roman" w:cs="Times New Roman"/>
                <w:sz w:val="24"/>
                <w:szCs w:val="24"/>
              </w:rPr>
              <w:t>13</w:t>
            </w:r>
          </w:p>
        </w:tc>
        <w:tc>
          <w:tcPr>
            <w:tcW w:w="3368" w:type="dxa"/>
          </w:tcPr>
          <w:p w14:paraId="3EEFBF5D" w14:textId="2ECD0F47" w:rsidR="00C82597" w:rsidRPr="0088462A" w:rsidRDefault="00C82597" w:rsidP="0007171F">
            <w:pPr>
              <w:spacing w:after="0"/>
              <w:jc w:val="both"/>
              <w:rPr>
                <w:rFonts w:ascii="Times New Roman" w:eastAsia="楷体" w:hAnsi="Times New Roman" w:cs="Times New Roman"/>
                <w:sz w:val="24"/>
                <w:szCs w:val="24"/>
                <w:lang w:val="en-US"/>
              </w:rPr>
            </w:pPr>
            <w:r w:rsidRPr="0088462A">
              <w:rPr>
                <w:rFonts w:ascii="Times New Roman" w:eastAsia="楷体" w:hAnsi="Times New Roman" w:cs="Times New Roman"/>
                <w:sz w:val="24"/>
                <w:szCs w:val="24"/>
                <w:lang w:val="en-US"/>
              </w:rPr>
              <w:t>明澄投资</w:t>
            </w:r>
          </w:p>
        </w:tc>
      </w:tr>
      <w:tr w:rsidR="00C82597" w:rsidRPr="0088462A" w14:paraId="73E55849" w14:textId="0E8D1E8A" w:rsidTr="007F0F73">
        <w:trPr>
          <w:trHeight w:val="170"/>
        </w:trPr>
        <w:tc>
          <w:tcPr>
            <w:tcW w:w="1129" w:type="dxa"/>
            <w:vAlign w:val="center"/>
          </w:tcPr>
          <w:p w14:paraId="4E006179" w14:textId="261315CC" w:rsidR="00C82597" w:rsidRPr="0088462A" w:rsidRDefault="00C82597" w:rsidP="0007171F">
            <w:pPr>
              <w:spacing w:after="0"/>
              <w:jc w:val="both"/>
              <w:rPr>
                <w:rFonts w:ascii="Times New Roman" w:eastAsia="楷体" w:hAnsi="Times New Roman" w:cs="Times New Roman"/>
                <w:sz w:val="24"/>
                <w:szCs w:val="24"/>
              </w:rPr>
            </w:pPr>
            <w:r w:rsidRPr="0088462A">
              <w:rPr>
                <w:rFonts w:ascii="Times New Roman" w:eastAsia="楷体" w:hAnsi="Times New Roman" w:cs="Times New Roman"/>
                <w:sz w:val="24"/>
                <w:szCs w:val="24"/>
              </w:rPr>
              <w:t>14</w:t>
            </w:r>
          </w:p>
        </w:tc>
        <w:tc>
          <w:tcPr>
            <w:tcW w:w="3368" w:type="dxa"/>
          </w:tcPr>
          <w:p w14:paraId="56D9601C" w14:textId="46BC229D" w:rsidR="00C82597" w:rsidRPr="0088462A" w:rsidRDefault="00C82597" w:rsidP="0007171F">
            <w:pPr>
              <w:spacing w:after="0"/>
              <w:jc w:val="both"/>
              <w:rPr>
                <w:rFonts w:ascii="Times New Roman" w:eastAsia="楷体" w:hAnsi="Times New Roman" w:cs="Times New Roman"/>
                <w:sz w:val="24"/>
                <w:szCs w:val="24"/>
                <w:lang w:val="en-US"/>
              </w:rPr>
            </w:pPr>
            <w:r w:rsidRPr="0088462A">
              <w:rPr>
                <w:rFonts w:ascii="Times New Roman" w:eastAsia="楷体" w:hAnsi="Times New Roman" w:cs="Times New Roman"/>
                <w:sz w:val="24"/>
                <w:szCs w:val="24"/>
                <w:lang w:val="en-US"/>
              </w:rPr>
              <w:t>中国电子投资控股有限公司</w:t>
            </w:r>
          </w:p>
        </w:tc>
      </w:tr>
    </w:tbl>
    <w:p w14:paraId="3223EFCD" w14:textId="77777777" w:rsidR="0007171F" w:rsidRPr="0088462A" w:rsidRDefault="0007171F" w:rsidP="00810518">
      <w:pPr>
        <w:jc w:val="both"/>
        <w:rPr>
          <w:rFonts w:ascii="Times New Roman" w:eastAsia="楷体" w:hAnsi="Times New Roman" w:cs="Times New Roman"/>
          <w:sz w:val="24"/>
          <w:szCs w:val="24"/>
        </w:rPr>
      </w:pPr>
    </w:p>
    <w:sectPr w:rsidR="0007171F" w:rsidRPr="0088462A">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19116" w14:textId="77777777" w:rsidR="001E1B59" w:rsidRDefault="001E1B59" w:rsidP="00226B25">
      <w:pPr>
        <w:spacing w:after="0" w:line="240" w:lineRule="auto"/>
      </w:pPr>
      <w:r>
        <w:separator/>
      </w:r>
    </w:p>
  </w:endnote>
  <w:endnote w:type="continuationSeparator" w:id="0">
    <w:p w14:paraId="7FE64D92" w14:textId="77777777" w:rsidR="001E1B59" w:rsidRDefault="001E1B59" w:rsidP="00226B25">
      <w:pPr>
        <w:spacing w:after="0" w:line="240" w:lineRule="auto"/>
      </w:pPr>
      <w:r>
        <w:continuationSeparator/>
      </w:r>
    </w:p>
  </w:endnote>
  <w:endnote w:type="continuationNotice" w:id="1">
    <w:p w14:paraId="08D379DC" w14:textId="77777777" w:rsidR="001E1B59" w:rsidRDefault="001E1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41FCC" w14:textId="77777777" w:rsidR="001E1B59" w:rsidRDefault="001E1B59" w:rsidP="00226B25">
      <w:pPr>
        <w:spacing w:after="0" w:line="240" w:lineRule="auto"/>
      </w:pPr>
      <w:r>
        <w:separator/>
      </w:r>
    </w:p>
  </w:footnote>
  <w:footnote w:type="continuationSeparator" w:id="0">
    <w:p w14:paraId="7EF58185" w14:textId="77777777" w:rsidR="001E1B59" w:rsidRDefault="001E1B59" w:rsidP="00226B25">
      <w:pPr>
        <w:spacing w:after="0" w:line="240" w:lineRule="auto"/>
      </w:pPr>
      <w:r>
        <w:continuationSeparator/>
      </w:r>
    </w:p>
  </w:footnote>
  <w:footnote w:type="continuationNotice" w:id="1">
    <w:p w14:paraId="0967481A" w14:textId="77777777" w:rsidR="001E1B59" w:rsidRDefault="001E1B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76145" w14:textId="52B8AE3D" w:rsidR="00310A17" w:rsidRPr="009870C8" w:rsidRDefault="00521F0B" w:rsidP="009870C8">
    <w:pPr>
      <w:pStyle w:val="a4"/>
      <w:rPr>
        <w:rFonts w:ascii="楷体" w:eastAsia="楷体" w:hAnsi="楷体" w:hint="eastAsia"/>
      </w:rPr>
    </w:pPr>
    <w:r w:rsidRPr="009870C8">
      <w:rPr>
        <w:rFonts w:ascii="楷体" w:eastAsia="楷体" w:hAnsi="楷体" w:hint="eastAsia"/>
      </w:rPr>
      <w:t>蓝星安迪苏</w:t>
    </w:r>
    <w:r w:rsidRPr="009870C8">
      <w:rPr>
        <w:rFonts w:ascii="楷体" w:eastAsia="楷体" w:hAnsi="楷体"/>
      </w:rPr>
      <w:t>股份有限公司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131"/>
    <w:multiLevelType w:val="hybridMultilevel"/>
    <w:tmpl w:val="5FEA2F48"/>
    <w:lvl w:ilvl="0" w:tplc="D646C3F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6B3CE5"/>
    <w:multiLevelType w:val="hybridMultilevel"/>
    <w:tmpl w:val="BF7A1DFE"/>
    <w:lvl w:ilvl="0" w:tplc="6DC0FC9C">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377115E"/>
    <w:multiLevelType w:val="hybridMultilevel"/>
    <w:tmpl w:val="D3F6026A"/>
    <w:lvl w:ilvl="0" w:tplc="D646C3F6">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08001F53"/>
    <w:multiLevelType w:val="hybridMultilevel"/>
    <w:tmpl w:val="C996262A"/>
    <w:lvl w:ilvl="0" w:tplc="CCBA7BE0">
      <w:numFmt w:val="bullet"/>
      <w:lvlText w:val="-"/>
      <w:lvlJc w:val="left"/>
      <w:pPr>
        <w:ind w:left="1218" w:hanging="420"/>
      </w:pPr>
      <w:rPr>
        <w:rFonts w:ascii="Arial" w:eastAsia="宋体" w:hAnsi="Arial" w:cs="Arial" w:hint="default"/>
        <w:sz w:val="16"/>
      </w:rPr>
    </w:lvl>
    <w:lvl w:ilvl="1" w:tplc="04090003" w:tentative="1">
      <w:start w:val="1"/>
      <w:numFmt w:val="bullet"/>
      <w:lvlText w:val=""/>
      <w:lvlJc w:val="left"/>
      <w:pPr>
        <w:ind w:left="1638" w:hanging="420"/>
      </w:pPr>
      <w:rPr>
        <w:rFonts w:ascii="Wingdings" w:hAnsi="Wingdings" w:hint="default"/>
      </w:rPr>
    </w:lvl>
    <w:lvl w:ilvl="2" w:tplc="04090005" w:tentative="1">
      <w:start w:val="1"/>
      <w:numFmt w:val="bullet"/>
      <w:lvlText w:val=""/>
      <w:lvlJc w:val="left"/>
      <w:pPr>
        <w:ind w:left="2058" w:hanging="420"/>
      </w:pPr>
      <w:rPr>
        <w:rFonts w:ascii="Wingdings" w:hAnsi="Wingdings" w:hint="default"/>
      </w:rPr>
    </w:lvl>
    <w:lvl w:ilvl="3" w:tplc="04090001" w:tentative="1">
      <w:start w:val="1"/>
      <w:numFmt w:val="bullet"/>
      <w:lvlText w:val=""/>
      <w:lvlJc w:val="left"/>
      <w:pPr>
        <w:ind w:left="2478" w:hanging="420"/>
      </w:pPr>
      <w:rPr>
        <w:rFonts w:ascii="Wingdings" w:hAnsi="Wingdings" w:hint="default"/>
      </w:rPr>
    </w:lvl>
    <w:lvl w:ilvl="4" w:tplc="04090003" w:tentative="1">
      <w:start w:val="1"/>
      <w:numFmt w:val="bullet"/>
      <w:lvlText w:val=""/>
      <w:lvlJc w:val="left"/>
      <w:pPr>
        <w:ind w:left="2898" w:hanging="420"/>
      </w:pPr>
      <w:rPr>
        <w:rFonts w:ascii="Wingdings" w:hAnsi="Wingdings" w:hint="default"/>
      </w:rPr>
    </w:lvl>
    <w:lvl w:ilvl="5" w:tplc="04090005" w:tentative="1">
      <w:start w:val="1"/>
      <w:numFmt w:val="bullet"/>
      <w:lvlText w:val=""/>
      <w:lvlJc w:val="left"/>
      <w:pPr>
        <w:ind w:left="3318" w:hanging="420"/>
      </w:pPr>
      <w:rPr>
        <w:rFonts w:ascii="Wingdings" w:hAnsi="Wingdings" w:hint="default"/>
      </w:rPr>
    </w:lvl>
    <w:lvl w:ilvl="6" w:tplc="04090001" w:tentative="1">
      <w:start w:val="1"/>
      <w:numFmt w:val="bullet"/>
      <w:lvlText w:val=""/>
      <w:lvlJc w:val="left"/>
      <w:pPr>
        <w:ind w:left="3738" w:hanging="420"/>
      </w:pPr>
      <w:rPr>
        <w:rFonts w:ascii="Wingdings" w:hAnsi="Wingdings" w:hint="default"/>
      </w:rPr>
    </w:lvl>
    <w:lvl w:ilvl="7" w:tplc="04090003" w:tentative="1">
      <w:start w:val="1"/>
      <w:numFmt w:val="bullet"/>
      <w:lvlText w:val=""/>
      <w:lvlJc w:val="left"/>
      <w:pPr>
        <w:ind w:left="4158" w:hanging="420"/>
      </w:pPr>
      <w:rPr>
        <w:rFonts w:ascii="Wingdings" w:hAnsi="Wingdings" w:hint="default"/>
      </w:rPr>
    </w:lvl>
    <w:lvl w:ilvl="8" w:tplc="04090005" w:tentative="1">
      <w:start w:val="1"/>
      <w:numFmt w:val="bullet"/>
      <w:lvlText w:val=""/>
      <w:lvlJc w:val="left"/>
      <w:pPr>
        <w:ind w:left="4578" w:hanging="420"/>
      </w:pPr>
      <w:rPr>
        <w:rFonts w:ascii="Wingdings" w:hAnsi="Wingdings" w:hint="default"/>
      </w:rPr>
    </w:lvl>
  </w:abstractNum>
  <w:abstractNum w:abstractNumId="4" w15:restartNumberingAfterBreak="0">
    <w:nsid w:val="08CE7C2B"/>
    <w:multiLevelType w:val="multilevel"/>
    <w:tmpl w:val="AD66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45629"/>
    <w:multiLevelType w:val="hybridMultilevel"/>
    <w:tmpl w:val="8D52F5C6"/>
    <w:lvl w:ilvl="0" w:tplc="6DC0FC9C">
      <w:start w:val="1"/>
      <w:numFmt w:val="decimal"/>
      <w:lvlText w:val="%1)"/>
      <w:lvlJc w:val="left"/>
      <w:pPr>
        <w:ind w:left="462" w:hanging="420"/>
      </w:pPr>
      <w:rPr>
        <w:rFonts w:hint="eastAsia"/>
      </w:rPr>
    </w:lvl>
    <w:lvl w:ilvl="1" w:tplc="04090019" w:tentative="1">
      <w:start w:val="1"/>
      <w:numFmt w:val="lowerLetter"/>
      <w:lvlText w:val="%2)"/>
      <w:lvlJc w:val="left"/>
      <w:pPr>
        <w:ind w:left="882" w:hanging="420"/>
      </w:pPr>
    </w:lvl>
    <w:lvl w:ilvl="2" w:tplc="0409001B" w:tentative="1">
      <w:start w:val="1"/>
      <w:numFmt w:val="lowerRoman"/>
      <w:lvlText w:val="%3."/>
      <w:lvlJc w:val="right"/>
      <w:pPr>
        <w:ind w:left="1302" w:hanging="420"/>
      </w:pPr>
    </w:lvl>
    <w:lvl w:ilvl="3" w:tplc="0409000F" w:tentative="1">
      <w:start w:val="1"/>
      <w:numFmt w:val="decimal"/>
      <w:lvlText w:val="%4."/>
      <w:lvlJc w:val="left"/>
      <w:pPr>
        <w:ind w:left="1722" w:hanging="420"/>
      </w:pPr>
    </w:lvl>
    <w:lvl w:ilvl="4" w:tplc="04090019" w:tentative="1">
      <w:start w:val="1"/>
      <w:numFmt w:val="lowerLetter"/>
      <w:lvlText w:val="%5)"/>
      <w:lvlJc w:val="left"/>
      <w:pPr>
        <w:ind w:left="2142" w:hanging="420"/>
      </w:pPr>
    </w:lvl>
    <w:lvl w:ilvl="5" w:tplc="0409001B" w:tentative="1">
      <w:start w:val="1"/>
      <w:numFmt w:val="lowerRoman"/>
      <w:lvlText w:val="%6."/>
      <w:lvlJc w:val="right"/>
      <w:pPr>
        <w:ind w:left="2562" w:hanging="420"/>
      </w:pPr>
    </w:lvl>
    <w:lvl w:ilvl="6" w:tplc="0409000F" w:tentative="1">
      <w:start w:val="1"/>
      <w:numFmt w:val="decimal"/>
      <w:lvlText w:val="%7."/>
      <w:lvlJc w:val="left"/>
      <w:pPr>
        <w:ind w:left="2982" w:hanging="420"/>
      </w:pPr>
    </w:lvl>
    <w:lvl w:ilvl="7" w:tplc="04090019" w:tentative="1">
      <w:start w:val="1"/>
      <w:numFmt w:val="lowerLetter"/>
      <w:lvlText w:val="%8)"/>
      <w:lvlJc w:val="left"/>
      <w:pPr>
        <w:ind w:left="3402" w:hanging="420"/>
      </w:pPr>
    </w:lvl>
    <w:lvl w:ilvl="8" w:tplc="0409001B" w:tentative="1">
      <w:start w:val="1"/>
      <w:numFmt w:val="lowerRoman"/>
      <w:lvlText w:val="%9."/>
      <w:lvlJc w:val="right"/>
      <w:pPr>
        <w:ind w:left="3822" w:hanging="420"/>
      </w:pPr>
    </w:lvl>
  </w:abstractNum>
  <w:abstractNum w:abstractNumId="6" w15:restartNumberingAfterBreak="0">
    <w:nsid w:val="095C46E0"/>
    <w:multiLevelType w:val="hybridMultilevel"/>
    <w:tmpl w:val="98CC4700"/>
    <w:lvl w:ilvl="0" w:tplc="04090017">
      <w:start w:val="1"/>
      <w:numFmt w:val="chineseCountingThousand"/>
      <w:lvlText w:val="(%1)"/>
      <w:lvlJc w:val="left"/>
      <w:pPr>
        <w:ind w:left="703" w:hanging="420"/>
      </w:p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04140FD"/>
    <w:multiLevelType w:val="multilevel"/>
    <w:tmpl w:val="76FC18B8"/>
    <w:lvl w:ilvl="0">
      <w:start w:val="1"/>
      <w:numFmt w:val="chineseCountingThousand"/>
      <w:suff w:val="nothing"/>
      <w:lvlText w:val="%1、"/>
      <w:lvlJc w:val="left"/>
      <w:pPr>
        <w:ind w:left="420" w:hanging="420"/>
      </w:pPr>
      <w:rPr>
        <w:rFonts w:hint="default"/>
        <w:b w:val="0"/>
        <w:i w:val="0"/>
        <w:color w:val="auto"/>
        <w:lang w:val="en-US"/>
      </w:rPr>
    </w:lvl>
    <w:lvl w:ilvl="1">
      <w:start w:val="1"/>
      <w:numFmt w:val="chineseCountingThousand"/>
      <w:lvlText w:val="(%2)"/>
      <w:lvlJc w:val="left"/>
      <w:pPr>
        <w:ind w:left="1413"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5B0393"/>
    <w:multiLevelType w:val="hybridMultilevel"/>
    <w:tmpl w:val="C25CF4A0"/>
    <w:lvl w:ilvl="0" w:tplc="FFFFFFFF">
      <w:start w:val="1"/>
      <w:numFmt w:val="decimal"/>
      <w:lvlText w:val="%1."/>
      <w:lvlJc w:val="left"/>
      <w:pPr>
        <w:ind w:left="5298" w:hanging="440"/>
      </w:pPr>
      <w:rPr>
        <w:rFonts w:hint="default"/>
      </w:rPr>
    </w:lvl>
    <w:lvl w:ilvl="1" w:tplc="FFFFFFFF">
      <w:start w:val="1"/>
      <w:numFmt w:val="decimal"/>
      <w:lvlText w:val="%2."/>
      <w:lvlJc w:val="left"/>
      <w:pPr>
        <w:ind w:left="5218" w:hanging="360"/>
      </w:pPr>
    </w:lvl>
    <w:lvl w:ilvl="2" w:tplc="FFFFFFFF">
      <w:start w:val="1"/>
      <w:numFmt w:val="bullet"/>
      <w:lvlText w:val=""/>
      <w:lvlJc w:val="left"/>
      <w:pPr>
        <w:ind w:left="6178" w:hanging="440"/>
      </w:pPr>
      <w:rPr>
        <w:rFonts w:ascii="Wingdings" w:hAnsi="Wingdings" w:hint="default"/>
      </w:rPr>
    </w:lvl>
    <w:lvl w:ilvl="3" w:tplc="FFFFFFFF" w:tentative="1">
      <w:start w:val="1"/>
      <w:numFmt w:val="bullet"/>
      <w:lvlText w:val=""/>
      <w:lvlJc w:val="left"/>
      <w:pPr>
        <w:ind w:left="6618" w:hanging="440"/>
      </w:pPr>
      <w:rPr>
        <w:rFonts w:ascii="Wingdings" w:hAnsi="Wingdings" w:hint="default"/>
      </w:rPr>
    </w:lvl>
    <w:lvl w:ilvl="4" w:tplc="FFFFFFFF" w:tentative="1">
      <w:start w:val="1"/>
      <w:numFmt w:val="bullet"/>
      <w:lvlText w:val=""/>
      <w:lvlJc w:val="left"/>
      <w:pPr>
        <w:ind w:left="7058" w:hanging="440"/>
      </w:pPr>
      <w:rPr>
        <w:rFonts w:ascii="Wingdings" w:hAnsi="Wingdings" w:hint="default"/>
      </w:rPr>
    </w:lvl>
    <w:lvl w:ilvl="5" w:tplc="FFFFFFFF" w:tentative="1">
      <w:start w:val="1"/>
      <w:numFmt w:val="bullet"/>
      <w:lvlText w:val=""/>
      <w:lvlJc w:val="left"/>
      <w:pPr>
        <w:ind w:left="7498" w:hanging="440"/>
      </w:pPr>
      <w:rPr>
        <w:rFonts w:ascii="Wingdings" w:hAnsi="Wingdings" w:hint="default"/>
      </w:rPr>
    </w:lvl>
    <w:lvl w:ilvl="6" w:tplc="FFFFFFFF" w:tentative="1">
      <w:start w:val="1"/>
      <w:numFmt w:val="bullet"/>
      <w:lvlText w:val=""/>
      <w:lvlJc w:val="left"/>
      <w:pPr>
        <w:ind w:left="7938" w:hanging="440"/>
      </w:pPr>
      <w:rPr>
        <w:rFonts w:ascii="Wingdings" w:hAnsi="Wingdings" w:hint="default"/>
      </w:rPr>
    </w:lvl>
    <w:lvl w:ilvl="7" w:tplc="FFFFFFFF" w:tentative="1">
      <w:start w:val="1"/>
      <w:numFmt w:val="bullet"/>
      <w:lvlText w:val=""/>
      <w:lvlJc w:val="left"/>
      <w:pPr>
        <w:ind w:left="8378" w:hanging="440"/>
      </w:pPr>
      <w:rPr>
        <w:rFonts w:ascii="Wingdings" w:hAnsi="Wingdings" w:hint="default"/>
      </w:rPr>
    </w:lvl>
    <w:lvl w:ilvl="8" w:tplc="FFFFFFFF" w:tentative="1">
      <w:start w:val="1"/>
      <w:numFmt w:val="bullet"/>
      <w:lvlText w:val=""/>
      <w:lvlJc w:val="left"/>
      <w:pPr>
        <w:ind w:left="8818" w:hanging="440"/>
      </w:pPr>
      <w:rPr>
        <w:rFonts w:ascii="Wingdings" w:hAnsi="Wingdings" w:hint="default"/>
      </w:rPr>
    </w:lvl>
  </w:abstractNum>
  <w:abstractNum w:abstractNumId="9" w15:restartNumberingAfterBreak="0">
    <w:nsid w:val="172A67A3"/>
    <w:multiLevelType w:val="hybridMultilevel"/>
    <w:tmpl w:val="415254D8"/>
    <w:lvl w:ilvl="0" w:tplc="CCBA7BE0">
      <w:numFmt w:val="bullet"/>
      <w:lvlText w:val="-"/>
      <w:lvlJc w:val="left"/>
      <w:pPr>
        <w:ind w:left="1176" w:hanging="420"/>
      </w:pPr>
      <w:rPr>
        <w:rFonts w:ascii="Arial" w:eastAsia="宋体" w:hAnsi="Arial" w:cs="Arial" w:hint="default"/>
        <w:sz w:val="16"/>
      </w:rPr>
    </w:lvl>
    <w:lvl w:ilvl="1" w:tplc="04090003" w:tentative="1">
      <w:start w:val="1"/>
      <w:numFmt w:val="bullet"/>
      <w:lvlText w:val=""/>
      <w:lvlJc w:val="left"/>
      <w:pPr>
        <w:ind w:left="1596" w:hanging="420"/>
      </w:pPr>
      <w:rPr>
        <w:rFonts w:ascii="Wingdings" w:hAnsi="Wingdings" w:hint="default"/>
      </w:rPr>
    </w:lvl>
    <w:lvl w:ilvl="2" w:tplc="04090005" w:tentative="1">
      <w:start w:val="1"/>
      <w:numFmt w:val="bullet"/>
      <w:lvlText w:val=""/>
      <w:lvlJc w:val="left"/>
      <w:pPr>
        <w:ind w:left="2016" w:hanging="420"/>
      </w:pPr>
      <w:rPr>
        <w:rFonts w:ascii="Wingdings" w:hAnsi="Wingdings" w:hint="default"/>
      </w:rPr>
    </w:lvl>
    <w:lvl w:ilvl="3" w:tplc="04090001" w:tentative="1">
      <w:start w:val="1"/>
      <w:numFmt w:val="bullet"/>
      <w:lvlText w:val=""/>
      <w:lvlJc w:val="left"/>
      <w:pPr>
        <w:ind w:left="2436" w:hanging="420"/>
      </w:pPr>
      <w:rPr>
        <w:rFonts w:ascii="Wingdings" w:hAnsi="Wingdings" w:hint="default"/>
      </w:rPr>
    </w:lvl>
    <w:lvl w:ilvl="4" w:tplc="04090003" w:tentative="1">
      <w:start w:val="1"/>
      <w:numFmt w:val="bullet"/>
      <w:lvlText w:val=""/>
      <w:lvlJc w:val="left"/>
      <w:pPr>
        <w:ind w:left="2856" w:hanging="420"/>
      </w:pPr>
      <w:rPr>
        <w:rFonts w:ascii="Wingdings" w:hAnsi="Wingdings" w:hint="default"/>
      </w:rPr>
    </w:lvl>
    <w:lvl w:ilvl="5" w:tplc="04090005" w:tentative="1">
      <w:start w:val="1"/>
      <w:numFmt w:val="bullet"/>
      <w:lvlText w:val=""/>
      <w:lvlJc w:val="left"/>
      <w:pPr>
        <w:ind w:left="3276" w:hanging="420"/>
      </w:pPr>
      <w:rPr>
        <w:rFonts w:ascii="Wingdings" w:hAnsi="Wingdings" w:hint="default"/>
      </w:rPr>
    </w:lvl>
    <w:lvl w:ilvl="6" w:tplc="04090001" w:tentative="1">
      <w:start w:val="1"/>
      <w:numFmt w:val="bullet"/>
      <w:lvlText w:val=""/>
      <w:lvlJc w:val="left"/>
      <w:pPr>
        <w:ind w:left="3696" w:hanging="420"/>
      </w:pPr>
      <w:rPr>
        <w:rFonts w:ascii="Wingdings" w:hAnsi="Wingdings" w:hint="default"/>
      </w:rPr>
    </w:lvl>
    <w:lvl w:ilvl="7" w:tplc="04090003" w:tentative="1">
      <w:start w:val="1"/>
      <w:numFmt w:val="bullet"/>
      <w:lvlText w:val=""/>
      <w:lvlJc w:val="left"/>
      <w:pPr>
        <w:ind w:left="4116" w:hanging="420"/>
      </w:pPr>
      <w:rPr>
        <w:rFonts w:ascii="Wingdings" w:hAnsi="Wingdings" w:hint="default"/>
      </w:rPr>
    </w:lvl>
    <w:lvl w:ilvl="8" w:tplc="04090005" w:tentative="1">
      <w:start w:val="1"/>
      <w:numFmt w:val="bullet"/>
      <w:lvlText w:val=""/>
      <w:lvlJc w:val="left"/>
      <w:pPr>
        <w:ind w:left="4536" w:hanging="420"/>
      </w:pPr>
      <w:rPr>
        <w:rFonts w:ascii="Wingdings" w:hAnsi="Wingdings" w:hint="default"/>
      </w:rPr>
    </w:lvl>
  </w:abstractNum>
  <w:abstractNum w:abstractNumId="10" w15:restartNumberingAfterBreak="0">
    <w:nsid w:val="17C72744"/>
    <w:multiLevelType w:val="hybridMultilevel"/>
    <w:tmpl w:val="8B886824"/>
    <w:lvl w:ilvl="0" w:tplc="9612D36A">
      <w:start w:val="1"/>
      <w:numFmt w:val="decimal"/>
      <w:lvlText w:val="%1."/>
      <w:lvlJc w:val="left"/>
      <w:pPr>
        <w:ind w:left="0" w:hanging="420"/>
      </w:pPr>
      <w:rPr>
        <w:rFonts w:ascii="Times New Roman" w:hAnsi="Times New Roman" w:cs="Times New Roman" w:hint="default"/>
        <w:color w:val="auto"/>
        <w:sz w:val="24"/>
        <w:szCs w:val="24"/>
      </w:rPr>
    </w:lvl>
    <w:lvl w:ilvl="1" w:tplc="7E5AB3EE">
      <w:start w:val="1"/>
      <w:numFmt w:val="lowerLetter"/>
      <w:lvlText w:val="%2."/>
      <w:lvlJc w:val="left"/>
      <w:pPr>
        <w:ind w:left="720" w:hanging="420"/>
      </w:pPr>
    </w:lvl>
    <w:lvl w:ilvl="2" w:tplc="3390A562">
      <w:start w:val="1"/>
      <w:numFmt w:val="lowerRoman"/>
      <w:lvlText w:val="%3."/>
      <w:lvlJc w:val="right"/>
      <w:pPr>
        <w:ind w:left="1440" w:hanging="420"/>
      </w:pPr>
    </w:lvl>
    <w:lvl w:ilvl="3" w:tplc="2C5AE39C">
      <w:start w:val="1"/>
      <w:numFmt w:val="decimal"/>
      <w:lvlText w:val="%4."/>
      <w:lvlJc w:val="left"/>
      <w:pPr>
        <w:ind w:left="2160" w:hanging="420"/>
      </w:pPr>
    </w:lvl>
    <w:lvl w:ilvl="4" w:tplc="57A848BC">
      <w:start w:val="1"/>
      <w:numFmt w:val="lowerLetter"/>
      <w:lvlText w:val="%5."/>
      <w:lvlJc w:val="left"/>
      <w:pPr>
        <w:ind w:left="2880" w:hanging="420"/>
      </w:pPr>
    </w:lvl>
    <w:lvl w:ilvl="5" w:tplc="B644FF4A">
      <w:start w:val="1"/>
      <w:numFmt w:val="lowerRoman"/>
      <w:lvlText w:val="%6."/>
      <w:lvlJc w:val="right"/>
      <w:pPr>
        <w:ind w:left="3600" w:hanging="420"/>
      </w:pPr>
    </w:lvl>
    <w:lvl w:ilvl="6" w:tplc="647EBF4A">
      <w:start w:val="1"/>
      <w:numFmt w:val="decimal"/>
      <w:lvlText w:val="%7."/>
      <w:lvlJc w:val="left"/>
      <w:pPr>
        <w:ind w:left="4320" w:hanging="420"/>
      </w:pPr>
    </w:lvl>
    <w:lvl w:ilvl="7" w:tplc="F0AA62B8">
      <w:start w:val="1"/>
      <w:numFmt w:val="lowerLetter"/>
      <w:lvlText w:val="%8."/>
      <w:lvlJc w:val="left"/>
      <w:pPr>
        <w:ind w:left="5040" w:hanging="420"/>
      </w:pPr>
    </w:lvl>
    <w:lvl w:ilvl="8" w:tplc="9EB07698">
      <w:start w:val="1"/>
      <w:numFmt w:val="lowerRoman"/>
      <w:lvlText w:val="%9."/>
      <w:lvlJc w:val="right"/>
      <w:pPr>
        <w:ind w:left="5760" w:hanging="420"/>
      </w:pPr>
    </w:lvl>
  </w:abstractNum>
  <w:abstractNum w:abstractNumId="11" w15:restartNumberingAfterBreak="0">
    <w:nsid w:val="18261421"/>
    <w:multiLevelType w:val="hybridMultilevel"/>
    <w:tmpl w:val="C61E0F3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845493E"/>
    <w:multiLevelType w:val="hybridMultilevel"/>
    <w:tmpl w:val="187E1268"/>
    <w:lvl w:ilvl="0" w:tplc="04090017">
      <w:start w:val="1"/>
      <w:numFmt w:val="chineseCountingThousand"/>
      <w:lvlText w:val="(%1)"/>
      <w:lvlJc w:val="left"/>
      <w:pPr>
        <w:ind w:left="700" w:hanging="420"/>
      </w:p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13" w15:restartNumberingAfterBreak="0">
    <w:nsid w:val="1C4E0010"/>
    <w:multiLevelType w:val="hybridMultilevel"/>
    <w:tmpl w:val="BF7A1DFE"/>
    <w:lvl w:ilvl="0" w:tplc="6DC0FC9C">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1CB57240"/>
    <w:multiLevelType w:val="hybridMultilevel"/>
    <w:tmpl w:val="266A1CB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19FE8D70">
      <w:numFmt w:val="bullet"/>
      <w:lvlText w:val="-"/>
      <w:lvlJc w:val="left"/>
      <w:pPr>
        <w:ind w:left="1200" w:hanging="360"/>
      </w:pPr>
      <w:rPr>
        <w:rFonts w:ascii="Times New Roman" w:eastAsia="楷体" w:hAnsi="Times New Roman" w:cs="Times New Roman"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FE41E06"/>
    <w:multiLevelType w:val="hybridMultilevel"/>
    <w:tmpl w:val="59BE4E90"/>
    <w:lvl w:ilvl="0" w:tplc="1250ED04">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882FD1"/>
    <w:multiLevelType w:val="hybridMultilevel"/>
    <w:tmpl w:val="5D389B98"/>
    <w:lvl w:ilvl="0" w:tplc="D0DC044A">
      <w:start w:val="2018"/>
      <w:numFmt w:val="bullet"/>
      <w:lvlText w:val="-"/>
      <w:lvlJc w:val="left"/>
      <w:pPr>
        <w:ind w:left="840" w:hanging="42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2745428F"/>
    <w:multiLevelType w:val="hybridMultilevel"/>
    <w:tmpl w:val="6E6EFF62"/>
    <w:lvl w:ilvl="0" w:tplc="E0943BA6">
      <w:start w:val="1"/>
      <w:numFmt w:val="decimal"/>
      <w:lvlText w:val="%1."/>
      <w:lvlJc w:val="left"/>
      <w:pPr>
        <w:ind w:left="420" w:hanging="420"/>
      </w:pPr>
      <w:rPr>
        <w:rFonts w:ascii="Times New Roman" w:hAnsi="Times New Roman" w:cs="Times New Roman"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9A428A6"/>
    <w:multiLevelType w:val="hybridMultilevel"/>
    <w:tmpl w:val="60840EE8"/>
    <w:lvl w:ilvl="0" w:tplc="D646C3F6">
      <w:start w:val="1"/>
      <w:numFmt w:val="bullet"/>
      <w:lvlText w:val=""/>
      <w:lvlJc w:val="left"/>
      <w:pPr>
        <w:ind w:left="1160" w:hanging="440"/>
      </w:pPr>
      <w:rPr>
        <w:rFonts w:ascii="Wingdings" w:hAnsi="Wingdings"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9" w15:restartNumberingAfterBreak="0">
    <w:nsid w:val="2AB356CD"/>
    <w:multiLevelType w:val="hybridMultilevel"/>
    <w:tmpl w:val="84CE4BD8"/>
    <w:lvl w:ilvl="0" w:tplc="04090017">
      <w:start w:val="1"/>
      <w:numFmt w:val="chineseCountingThousand"/>
      <w:lvlText w:val="(%1)"/>
      <w:lvlJc w:val="left"/>
      <w:pPr>
        <w:ind w:left="700" w:hanging="420"/>
      </w:p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20" w15:restartNumberingAfterBreak="0">
    <w:nsid w:val="2C1149FE"/>
    <w:multiLevelType w:val="hybridMultilevel"/>
    <w:tmpl w:val="AFD288AE"/>
    <w:lvl w:ilvl="0" w:tplc="D646C3F6">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1" w15:restartNumberingAfterBreak="0">
    <w:nsid w:val="2EDB4217"/>
    <w:multiLevelType w:val="hybridMultilevel"/>
    <w:tmpl w:val="6A0482A4"/>
    <w:lvl w:ilvl="0" w:tplc="6DC0FC9C">
      <w:start w:val="1"/>
      <w:numFmt w:val="decimal"/>
      <w:lvlText w:val="%1)"/>
      <w:lvlJc w:val="left"/>
      <w:pPr>
        <w:ind w:left="420" w:hanging="420"/>
      </w:pPr>
      <w:rPr>
        <w:rFonts w:hint="eastAsia"/>
      </w:rPr>
    </w:lvl>
    <w:lvl w:ilvl="1" w:tplc="04090001">
      <w:start w:val="1"/>
      <w:numFmt w:val="bullet"/>
      <w:lvlText w:val=""/>
      <w:lvlJc w:val="left"/>
      <w:pPr>
        <w:ind w:left="840" w:hanging="420"/>
      </w:pPr>
      <w:rPr>
        <w:rFonts w:ascii="Symbol" w:hAnsi="Symbol" w:hint="default"/>
      </w:rPr>
    </w:lvl>
    <w:lvl w:ilvl="2" w:tplc="0409000F">
      <w:start w:val="1"/>
      <w:numFmt w:val="decimal"/>
      <w:lvlText w:val="%3."/>
      <w:lvlJc w:val="left"/>
      <w:pPr>
        <w:ind w:left="1260" w:hanging="42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F672EA6"/>
    <w:multiLevelType w:val="hybridMultilevel"/>
    <w:tmpl w:val="72B4CDDC"/>
    <w:lvl w:ilvl="0" w:tplc="621E81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43470FC"/>
    <w:multiLevelType w:val="hybridMultilevel"/>
    <w:tmpl w:val="AA783F62"/>
    <w:lvl w:ilvl="0" w:tplc="CCBA7BE0">
      <w:numFmt w:val="bullet"/>
      <w:lvlText w:val="-"/>
      <w:lvlJc w:val="left"/>
      <w:pPr>
        <w:ind w:left="1176" w:hanging="420"/>
      </w:pPr>
      <w:rPr>
        <w:rFonts w:ascii="Arial" w:eastAsia="宋体" w:hAnsi="Arial" w:cs="Arial" w:hint="default"/>
        <w:sz w:val="16"/>
      </w:rPr>
    </w:lvl>
    <w:lvl w:ilvl="1" w:tplc="04090003" w:tentative="1">
      <w:start w:val="1"/>
      <w:numFmt w:val="bullet"/>
      <w:lvlText w:val=""/>
      <w:lvlJc w:val="left"/>
      <w:pPr>
        <w:ind w:left="1596" w:hanging="420"/>
      </w:pPr>
      <w:rPr>
        <w:rFonts w:ascii="Wingdings" w:hAnsi="Wingdings" w:hint="default"/>
      </w:rPr>
    </w:lvl>
    <w:lvl w:ilvl="2" w:tplc="04090005" w:tentative="1">
      <w:start w:val="1"/>
      <w:numFmt w:val="bullet"/>
      <w:lvlText w:val=""/>
      <w:lvlJc w:val="left"/>
      <w:pPr>
        <w:ind w:left="2016" w:hanging="420"/>
      </w:pPr>
      <w:rPr>
        <w:rFonts w:ascii="Wingdings" w:hAnsi="Wingdings" w:hint="default"/>
      </w:rPr>
    </w:lvl>
    <w:lvl w:ilvl="3" w:tplc="04090001" w:tentative="1">
      <w:start w:val="1"/>
      <w:numFmt w:val="bullet"/>
      <w:lvlText w:val=""/>
      <w:lvlJc w:val="left"/>
      <w:pPr>
        <w:ind w:left="2436" w:hanging="420"/>
      </w:pPr>
      <w:rPr>
        <w:rFonts w:ascii="Wingdings" w:hAnsi="Wingdings" w:hint="default"/>
      </w:rPr>
    </w:lvl>
    <w:lvl w:ilvl="4" w:tplc="04090003" w:tentative="1">
      <w:start w:val="1"/>
      <w:numFmt w:val="bullet"/>
      <w:lvlText w:val=""/>
      <w:lvlJc w:val="left"/>
      <w:pPr>
        <w:ind w:left="2856" w:hanging="420"/>
      </w:pPr>
      <w:rPr>
        <w:rFonts w:ascii="Wingdings" w:hAnsi="Wingdings" w:hint="default"/>
      </w:rPr>
    </w:lvl>
    <w:lvl w:ilvl="5" w:tplc="04090005" w:tentative="1">
      <w:start w:val="1"/>
      <w:numFmt w:val="bullet"/>
      <w:lvlText w:val=""/>
      <w:lvlJc w:val="left"/>
      <w:pPr>
        <w:ind w:left="3276" w:hanging="420"/>
      </w:pPr>
      <w:rPr>
        <w:rFonts w:ascii="Wingdings" w:hAnsi="Wingdings" w:hint="default"/>
      </w:rPr>
    </w:lvl>
    <w:lvl w:ilvl="6" w:tplc="04090001" w:tentative="1">
      <w:start w:val="1"/>
      <w:numFmt w:val="bullet"/>
      <w:lvlText w:val=""/>
      <w:lvlJc w:val="left"/>
      <w:pPr>
        <w:ind w:left="3696" w:hanging="420"/>
      </w:pPr>
      <w:rPr>
        <w:rFonts w:ascii="Wingdings" w:hAnsi="Wingdings" w:hint="default"/>
      </w:rPr>
    </w:lvl>
    <w:lvl w:ilvl="7" w:tplc="04090003" w:tentative="1">
      <w:start w:val="1"/>
      <w:numFmt w:val="bullet"/>
      <w:lvlText w:val=""/>
      <w:lvlJc w:val="left"/>
      <w:pPr>
        <w:ind w:left="4116" w:hanging="420"/>
      </w:pPr>
      <w:rPr>
        <w:rFonts w:ascii="Wingdings" w:hAnsi="Wingdings" w:hint="default"/>
      </w:rPr>
    </w:lvl>
    <w:lvl w:ilvl="8" w:tplc="04090005" w:tentative="1">
      <w:start w:val="1"/>
      <w:numFmt w:val="bullet"/>
      <w:lvlText w:val=""/>
      <w:lvlJc w:val="left"/>
      <w:pPr>
        <w:ind w:left="4536" w:hanging="420"/>
      </w:pPr>
      <w:rPr>
        <w:rFonts w:ascii="Wingdings" w:hAnsi="Wingdings" w:hint="default"/>
      </w:rPr>
    </w:lvl>
  </w:abstractNum>
  <w:abstractNum w:abstractNumId="24" w15:restartNumberingAfterBreak="0">
    <w:nsid w:val="3AC72A2C"/>
    <w:multiLevelType w:val="hybridMultilevel"/>
    <w:tmpl w:val="3E164454"/>
    <w:lvl w:ilvl="0" w:tplc="D646C3F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8107E7"/>
    <w:multiLevelType w:val="hybridMultilevel"/>
    <w:tmpl w:val="759A1046"/>
    <w:lvl w:ilvl="0" w:tplc="040C0011">
      <w:start w:val="1"/>
      <w:numFmt w:val="decimal"/>
      <w:lvlText w:val="%1)"/>
      <w:lvlJc w:val="left"/>
      <w:pPr>
        <w:ind w:left="2400" w:hanging="360"/>
      </w:pPr>
    </w:lvl>
    <w:lvl w:ilvl="1" w:tplc="90D22FD2">
      <w:start w:val="1"/>
      <w:numFmt w:val="decimal"/>
      <w:lvlText w:val="（%2）"/>
      <w:lvlJc w:val="left"/>
      <w:pPr>
        <w:ind w:left="3480" w:hanging="720"/>
      </w:pPr>
      <w:rPr>
        <w:rFonts w:hint="default"/>
      </w:r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26" w15:restartNumberingAfterBreak="0">
    <w:nsid w:val="41326EB3"/>
    <w:multiLevelType w:val="hybridMultilevel"/>
    <w:tmpl w:val="239C8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C386A"/>
    <w:multiLevelType w:val="multilevel"/>
    <w:tmpl w:val="76FC18B8"/>
    <w:lvl w:ilvl="0">
      <w:start w:val="1"/>
      <w:numFmt w:val="chineseCountingThousand"/>
      <w:suff w:val="nothing"/>
      <w:lvlText w:val="%1、"/>
      <w:lvlJc w:val="left"/>
      <w:pPr>
        <w:ind w:left="420" w:hanging="420"/>
      </w:pPr>
      <w:rPr>
        <w:rFonts w:hint="default"/>
        <w:b w:val="0"/>
        <w:i w:val="0"/>
        <w:color w:val="auto"/>
        <w:lang w:val="en-US"/>
      </w:rPr>
    </w:lvl>
    <w:lvl w:ilvl="1">
      <w:start w:val="1"/>
      <w:numFmt w:val="chineseCountingThousand"/>
      <w:lvlText w:val="(%2)"/>
      <w:lvlJc w:val="left"/>
      <w:pPr>
        <w:ind w:left="1413"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6BB3442"/>
    <w:multiLevelType w:val="multilevel"/>
    <w:tmpl w:val="793207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3E3C63"/>
    <w:multiLevelType w:val="hybridMultilevel"/>
    <w:tmpl w:val="A210AF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51E33FB"/>
    <w:multiLevelType w:val="hybridMultilevel"/>
    <w:tmpl w:val="F9783D44"/>
    <w:lvl w:ilvl="0" w:tplc="D646C3F6">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0F">
      <w:start w:val="1"/>
      <w:numFmt w:val="decimal"/>
      <w:lvlText w:val="%3."/>
      <w:lvlJc w:val="left"/>
      <w:pPr>
        <w:ind w:left="1260" w:hanging="42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5F73E98"/>
    <w:multiLevelType w:val="hybridMultilevel"/>
    <w:tmpl w:val="FF1A530A"/>
    <w:lvl w:ilvl="0" w:tplc="D646C3F6">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2" w15:restartNumberingAfterBreak="0">
    <w:nsid w:val="5A4141DE"/>
    <w:multiLevelType w:val="hybridMultilevel"/>
    <w:tmpl w:val="2A6E238E"/>
    <w:lvl w:ilvl="0" w:tplc="FFFFFFFF">
      <w:start w:val="1"/>
      <w:numFmt w:val="bullet"/>
      <w:lvlText w:val=""/>
      <w:lvlJc w:val="left"/>
      <w:pPr>
        <w:ind w:left="1160" w:hanging="440"/>
      </w:pPr>
      <w:rPr>
        <w:rFonts w:ascii="Wingdings" w:hAnsi="Wingdings"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33" w15:restartNumberingAfterBreak="0">
    <w:nsid w:val="5AAA61FC"/>
    <w:multiLevelType w:val="hybridMultilevel"/>
    <w:tmpl w:val="3F446472"/>
    <w:lvl w:ilvl="0" w:tplc="F1B65588">
      <w:start w:val="1"/>
      <w:numFmt w:val="decimal"/>
      <w:lvlText w:val="%1."/>
      <w:lvlJc w:val="left"/>
      <w:pPr>
        <w:ind w:left="360" w:hanging="360"/>
      </w:pPr>
      <w:rPr>
        <w:rFonts w:ascii="Times New Roman" w:hAnsi="Times New Roman"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E81463D"/>
    <w:multiLevelType w:val="hybridMultilevel"/>
    <w:tmpl w:val="1C16DE2A"/>
    <w:lvl w:ilvl="0" w:tplc="8D427FD6">
      <w:start w:val="1"/>
      <w:numFmt w:val="decimal"/>
      <w:lvlText w:val="%1、"/>
      <w:lvlJc w:val="left"/>
      <w:pPr>
        <w:ind w:left="360" w:hanging="360"/>
      </w:pPr>
      <w:rPr>
        <w:rFonts w:ascii="Times New Roman" w:eastAsia="宋体"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FDC3DC9"/>
    <w:multiLevelType w:val="hybridMultilevel"/>
    <w:tmpl w:val="32A6598A"/>
    <w:lvl w:ilvl="0" w:tplc="CCBA7BE0">
      <w:numFmt w:val="bullet"/>
      <w:lvlText w:val="-"/>
      <w:lvlJc w:val="left"/>
      <w:pPr>
        <w:ind w:left="1218" w:hanging="420"/>
      </w:pPr>
      <w:rPr>
        <w:rFonts w:ascii="Arial" w:eastAsia="宋体" w:hAnsi="Arial" w:cs="Arial" w:hint="default"/>
        <w:sz w:val="16"/>
      </w:rPr>
    </w:lvl>
    <w:lvl w:ilvl="1" w:tplc="04090003" w:tentative="1">
      <w:start w:val="1"/>
      <w:numFmt w:val="bullet"/>
      <w:lvlText w:val=""/>
      <w:lvlJc w:val="left"/>
      <w:pPr>
        <w:ind w:left="1638" w:hanging="420"/>
      </w:pPr>
      <w:rPr>
        <w:rFonts w:ascii="Wingdings" w:hAnsi="Wingdings" w:hint="default"/>
      </w:rPr>
    </w:lvl>
    <w:lvl w:ilvl="2" w:tplc="04090005" w:tentative="1">
      <w:start w:val="1"/>
      <w:numFmt w:val="bullet"/>
      <w:lvlText w:val=""/>
      <w:lvlJc w:val="left"/>
      <w:pPr>
        <w:ind w:left="2058" w:hanging="420"/>
      </w:pPr>
      <w:rPr>
        <w:rFonts w:ascii="Wingdings" w:hAnsi="Wingdings" w:hint="default"/>
      </w:rPr>
    </w:lvl>
    <w:lvl w:ilvl="3" w:tplc="04090001" w:tentative="1">
      <w:start w:val="1"/>
      <w:numFmt w:val="bullet"/>
      <w:lvlText w:val=""/>
      <w:lvlJc w:val="left"/>
      <w:pPr>
        <w:ind w:left="2478" w:hanging="420"/>
      </w:pPr>
      <w:rPr>
        <w:rFonts w:ascii="Wingdings" w:hAnsi="Wingdings" w:hint="default"/>
      </w:rPr>
    </w:lvl>
    <w:lvl w:ilvl="4" w:tplc="04090003" w:tentative="1">
      <w:start w:val="1"/>
      <w:numFmt w:val="bullet"/>
      <w:lvlText w:val=""/>
      <w:lvlJc w:val="left"/>
      <w:pPr>
        <w:ind w:left="2898" w:hanging="420"/>
      </w:pPr>
      <w:rPr>
        <w:rFonts w:ascii="Wingdings" w:hAnsi="Wingdings" w:hint="default"/>
      </w:rPr>
    </w:lvl>
    <w:lvl w:ilvl="5" w:tplc="04090005" w:tentative="1">
      <w:start w:val="1"/>
      <w:numFmt w:val="bullet"/>
      <w:lvlText w:val=""/>
      <w:lvlJc w:val="left"/>
      <w:pPr>
        <w:ind w:left="3318" w:hanging="420"/>
      </w:pPr>
      <w:rPr>
        <w:rFonts w:ascii="Wingdings" w:hAnsi="Wingdings" w:hint="default"/>
      </w:rPr>
    </w:lvl>
    <w:lvl w:ilvl="6" w:tplc="04090001" w:tentative="1">
      <w:start w:val="1"/>
      <w:numFmt w:val="bullet"/>
      <w:lvlText w:val=""/>
      <w:lvlJc w:val="left"/>
      <w:pPr>
        <w:ind w:left="3738" w:hanging="420"/>
      </w:pPr>
      <w:rPr>
        <w:rFonts w:ascii="Wingdings" w:hAnsi="Wingdings" w:hint="default"/>
      </w:rPr>
    </w:lvl>
    <w:lvl w:ilvl="7" w:tplc="04090003" w:tentative="1">
      <w:start w:val="1"/>
      <w:numFmt w:val="bullet"/>
      <w:lvlText w:val=""/>
      <w:lvlJc w:val="left"/>
      <w:pPr>
        <w:ind w:left="4158" w:hanging="420"/>
      </w:pPr>
      <w:rPr>
        <w:rFonts w:ascii="Wingdings" w:hAnsi="Wingdings" w:hint="default"/>
      </w:rPr>
    </w:lvl>
    <w:lvl w:ilvl="8" w:tplc="04090005" w:tentative="1">
      <w:start w:val="1"/>
      <w:numFmt w:val="bullet"/>
      <w:lvlText w:val=""/>
      <w:lvlJc w:val="left"/>
      <w:pPr>
        <w:ind w:left="4578" w:hanging="420"/>
      </w:pPr>
      <w:rPr>
        <w:rFonts w:ascii="Wingdings" w:hAnsi="Wingdings" w:hint="default"/>
      </w:rPr>
    </w:lvl>
  </w:abstractNum>
  <w:abstractNum w:abstractNumId="36" w15:restartNumberingAfterBreak="0">
    <w:nsid w:val="6020031F"/>
    <w:multiLevelType w:val="hybridMultilevel"/>
    <w:tmpl w:val="6C50C17E"/>
    <w:lvl w:ilvl="0" w:tplc="8BD885DA">
      <w:start w:val="1"/>
      <w:numFmt w:val="decimal"/>
      <w:lvlText w:val="（%1）"/>
      <w:lvlJc w:val="left"/>
      <w:pPr>
        <w:ind w:left="2400" w:hanging="72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37" w15:restartNumberingAfterBreak="0">
    <w:nsid w:val="60840078"/>
    <w:multiLevelType w:val="hybridMultilevel"/>
    <w:tmpl w:val="BF7A1DFE"/>
    <w:lvl w:ilvl="0" w:tplc="6DC0FC9C">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15:restartNumberingAfterBreak="0">
    <w:nsid w:val="6B846A28"/>
    <w:multiLevelType w:val="hybridMultilevel"/>
    <w:tmpl w:val="759A1046"/>
    <w:lvl w:ilvl="0" w:tplc="040C0011">
      <w:start w:val="1"/>
      <w:numFmt w:val="decimal"/>
      <w:lvlText w:val="%1)"/>
      <w:lvlJc w:val="left"/>
      <w:pPr>
        <w:ind w:left="2400" w:hanging="360"/>
      </w:pPr>
    </w:lvl>
    <w:lvl w:ilvl="1" w:tplc="90D22FD2">
      <w:start w:val="1"/>
      <w:numFmt w:val="decimal"/>
      <w:lvlText w:val="（%2）"/>
      <w:lvlJc w:val="left"/>
      <w:pPr>
        <w:ind w:left="3480" w:hanging="720"/>
      </w:pPr>
      <w:rPr>
        <w:rFonts w:hint="default"/>
      </w:r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39" w15:restartNumberingAfterBreak="0">
    <w:nsid w:val="6CB820FA"/>
    <w:multiLevelType w:val="hybridMultilevel"/>
    <w:tmpl w:val="BF7A1DFE"/>
    <w:lvl w:ilvl="0" w:tplc="6DC0FC9C">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15:restartNumberingAfterBreak="0">
    <w:nsid w:val="7494165A"/>
    <w:multiLevelType w:val="multilevel"/>
    <w:tmpl w:val="76FC18B8"/>
    <w:lvl w:ilvl="0">
      <w:start w:val="1"/>
      <w:numFmt w:val="chineseCountingThousand"/>
      <w:suff w:val="nothing"/>
      <w:lvlText w:val="%1、"/>
      <w:lvlJc w:val="left"/>
      <w:pPr>
        <w:ind w:left="420" w:hanging="420"/>
      </w:pPr>
      <w:rPr>
        <w:rFonts w:hint="default"/>
        <w:b w:val="0"/>
        <w:i w:val="0"/>
        <w:color w:val="auto"/>
        <w:lang w:val="en-US"/>
      </w:rPr>
    </w:lvl>
    <w:lvl w:ilvl="1">
      <w:start w:val="1"/>
      <w:numFmt w:val="chineseCountingThousand"/>
      <w:lvlText w:val="(%2)"/>
      <w:lvlJc w:val="left"/>
      <w:pPr>
        <w:ind w:left="1413"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09859366">
    <w:abstractNumId w:val="10"/>
  </w:num>
  <w:num w:numId="2" w16cid:durableId="1730230062">
    <w:abstractNumId w:val="27"/>
  </w:num>
  <w:num w:numId="3" w16cid:durableId="262762492">
    <w:abstractNumId w:val="38"/>
  </w:num>
  <w:num w:numId="4" w16cid:durableId="762258825">
    <w:abstractNumId w:val="36"/>
  </w:num>
  <w:num w:numId="5" w16cid:durableId="1600673034">
    <w:abstractNumId w:val="25"/>
  </w:num>
  <w:num w:numId="6" w16cid:durableId="1171598436">
    <w:abstractNumId w:val="12"/>
  </w:num>
  <w:num w:numId="7" w16cid:durableId="2094817556">
    <w:abstractNumId w:val="19"/>
  </w:num>
  <w:num w:numId="8" w16cid:durableId="1518495167">
    <w:abstractNumId w:val="6"/>
  </w:num>
  <w:num w:numId="9" w16cid:durableId="141700209">
    <w:abstractNumId w:val="7"/>
  </w:num>
  <w:num w:numId="10" w16cid:durableId="2020816993">
    <w:abstractNumId w:val="5"/>
  </w:num>
  <w:num w:numId="11" w16cid:durableId="1271233194">
    <w:abstractNumId w:val="40"/>
  </w:num>
  <w:num w:numId="12" w16cid:durableId="2092699807">
    <w:abstractNumId w:val="0"/>
  </w:num>
  <w:num w:numId="13" w16cid:durableId="2074352268">
    <w:abstractNumId w:val="16"/>
  </w:num>
  <w:num w:numId="14" w16cid:durableId="1334914110">
    <w:abstractNumId w:val="29"/>
  </w:num>
  <w:num w:numId="15" w16cid:durableId="540048055">
    <w:abstractNumId w:val="39"/>
  </w:num>
  <w:num w:numId="16" w16cid:durableId="995498882">
    <w:abstractNumId w:val="31"/>
  </w:num>
  <w:num w:numId="17" w16cid:durableId="1544705384">
    <w:abstractNumId w:val="20"/>
  </w:num>
  <w:num w:numId="18" w16cid:durableId="1631088003">
    <w:abstractNumId w:val="30"/>
  </w:num>
  <w:num w:numId="19" w16cid:durableId="1026978066">
    <w:abstractNumId w:val="14"/>
  </w:num>
  <w:num w:numId="20" w16cid:durableId="844438217">
    <w:abstractNumId w:val="33"/>
  </w:num>
  <w:num w:numId="21" w16cid:durableId="655956011">
    <w:abstractNumId w:val="35"/>
  </w:num>
  <w:num w:numId="22" w16cid:durableId="1105928627">
    <w:abstractNumId w:val="3"/>
  </w:num>
  <w:num w:numId="23" w16cid:durableId="1543131414">
    <w:abstractNumId w:val="23"/>
  </w:num>
  <w:num w:numId="24" w16cid:durableId="645475278">
    <w:abstractNumId w:val="9"/>
  </w:num>
  <w:num w:numId="25" w16cid:durableId="1814980481">
    <w:abstractNumId w:val="21"/>
  </w:num>
  <w:num w:numId="26" w16cid:durableId="1006009114">
    <w:abstractNumId w:val="13"/>
  </w:num>
  <w:num w:numId="27" w16cid:durableId="1524175103">
    <w:abstractNumId w:val="2"/>
  </w:num>
  <w:num w:numId="28" w16cid:durableId="79914694">
    <w:abstractNumId w:val="34"/>
  </w:num>
  <w:num w:numId="29" w16cid:durableId="1352298543">
    <w:abstractNumId w:val="15"/>
  </w:num>
  <w:num w:numId="30" w16cid:durableId="1838879170">
    <w:abstractNumId w:val="22"/>
  </w:num>
  <w:num w:numId="31" w16cid:durableId="900290301">
    <w:abstractNumId w:val="26"/>
  </w:num>
  <w:num w:numId="32" w16cid:durableId="1966429764">
    <w:abstractNumId w:val="11"/>
  </w:num>
  <w:num w:numId="33" w16cid:durableId="734470865">
    <w:abstractNumId w:val="37"/>
  </w:num>
  <w:num w:numId="34" w16cid:durableId="109252268">
    <w:abstractNumId w:val="1"/>
  </w:num>
  <w:num w:numId="35" w16cid:durableId="1183283395">
    <w:abstractNumId w:val="17"/>
  </w:num>
  <w:num w:numId="36" w16cid:durableId="1964116577">
    <w:abstractNumId w:val="24"/>
  </w:num>
  <w:num w:numId="37" w16cid:durableId="1953513237">
    <w:abstractNumId w:val="28"/>
  </w:num>
  <w:num w:numId="38" w16cid:durableId="746851772">
    <w:abstractNumId w:val="18"/>
  </w:num>
  <w:num w:numId="39" w16cid:durableId="1998150502">
    <w:abstractNumId w:val="4"/>
  </w:num>
  <w:num w:numId="40" w16cid:durableId="1378893419">
    <w:abstractNumId w:val="32"/>
  </w:num>
  <w:num w:numId="41" w16cid:durableId="1379357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2C5"/>
    <w:rsid w:val="000014C4"/>
    <w:rsid w:val="0000323C"/>
    <w:rsid w:val="0000569B"/>
    <w:rsid w:val="00006827"/>
    <w:rsid w:val="000115D6"/>
    <w:rsid w:val="00023FB5"/>
    <w:rsid w:val="000262A6"/>
    <w:rsid w:val="00027A9B"/>
    <w:rsid w:val="000328CA"/>
    <w:rsid w:val="000334C6"/>
    <w:rsid w:val="000356CA"/>
    <w:rsid w:val="00037B51"/>
    <w:rsid w:val="00037B8C"/>
    <w:rsid w:val="00040143"/>
    <w:rsid w:val="0004316F"/>
    <w:rsid w:val="0005177E"/>
    <w:rsid w:val="0005436D"/>
    <w:rsid w:val="00059C6D"/>
    <w:rsid w:val="0006314A"/>
    <w:rsid w:val="000634A8"/>
    <w:rsid w:val="00064C53"/>
    <w:rsid w:val="00066AF5"/>
    <w:rsid w:val="000676D4"/>
    <w:rsid w:val="0007171F"/>
    <w:rsid w:val="00074BD3"/>
    <w:rsid w:val="0007504E"/>
    <w:rsid w:val="000822A4"/>
    <w:rsid w:val="00083552"/>
    <w:rsid w:val="0008395B"/>
    <w:rsid w:val="00085B70"/>
    <w:rsid w:val="000900DA"/>
    <w:rsid w:val="000903DA"/>
    <w:rsid w:val="000913E2"/>
    <w:rsid w:val="00094034"/>
    <w:rsid w:val="000A03F7"/>
    <w:rsid w:val="000A268A"/>
    <w:rsid w:val="000A5B44"/>
    <w:rsid w:val="000B294C"/>
    <w:rsid w:val="000B33A7"/>
    <w:rsid w:val="000B4F0F"/>
    <w:rsid w:val="000B5E27"/>
    <w:rsid w:val="000B62DA"/>
    <w:rsid w:val="000B6BF4"/>
    <w:rsid w:val="000C1662"/>
    <w:rsid w:val="000C6148"/>
    <w:rsid w:val="000C622F"/>
    <w:rsid w:val="000D0AC8"/>
    <w:rsid w:val="000D3256"/>
    <w:rsid w:val="000D3CEC"/>
    <w:rsid w:val="000D4984"/>
    <w:rsid w:val="000D5E45"/>
    <w:rsid w:val="000E35A9"/>
    <w:rsid w:val="000E3D49"/>
    <w:rsid w:val="000E54D2"/>
    <w:rsid w:val="000EEDBC"/>
    <w:rsid w:val="000F00C7"/>
    <w:rsid w:val="000F010F"/>
    <w:rsid w:val="000F0619"/>
    <w:rsid w:val="000F1B9B"/>
    <w:rsid w:val="000F27A5"/>
    <w:rsid w:val="000F381B"/>
    <w:rsid w:val="0010072A"/>
    <w:rsid w:val="00104CA1"/>
    <w:rsid w:val="00105D5A"/>
    <w:rsid w:val="00112F65"/>
    <w:rsid w:val="00114733"/>
    <w:rsid w:val="00114EC4"/>
    <w:rsid w:val="001156B8"/>
    <w:rsid w:val="0012144B"/>
    <w:rsid w:val="00131A86"/>
    <w:rsid w:val="0013317E"/>
    <w:rsid w:val="001338BD"/>
    <w:rsid w:val="00134E34"/>
    <w:rsid w:val="001454F3"/>
    <w:rsid w:val="001508AD"/>
    <w:rsid w:val="001508CE"/>
    <w:rsid w:val="0015226F"/>
    <w:rsid w:val="00154C2C"/>
    <w:rsid w:val="00157A48"/>
    <w:rsid w:val="00160640"/>
    <w:rsid w:val="001608B7"/>
    <w:rsid w:val="00162C62"/>
    <w:rsid w:val="00162DF3"/>
    <w:rsid w:val="00163AB1"/>
    <w:rsid w:val="00166E8D"/>
    <w:rsid w:val="0016750F"/>
    <w:rsid w:val="00170F3F"/>
    <w:rsid w:val="001734CC"/>
    <w:rsid w:val="001735EC"/>
    <w:rsid w:val="001751E6"/>
    <w:rsid w:val="00176410"/>
    <w:rsid w:val="00177BDD"/>
    <w:rsid w:val="001814BD"/>
    <w:rsid w:val="0018150A"/>
    <w:rsid w:val="00181B14"/>
    <w:rsid w:val="00181B38"/>
    <w:rsid w:val="00182C2C"/>
    <w:rsid w:val="00183D53"/>
    <w:rsid w:val="00183E99"/>
    <w:rsid w:val="001924C9"/>
    <w:rsid w:val="00194534"/>
    <w:rsid w:val="001A2BE7"/>
    <w:rsid w:val="001A4AC8"/>
    <w:rsid w:val="001A63DD"/>
    <w:rsid w:val="001A6502"/>
    <w:rsid w:val="001A6922"/>
    <w:rsid w:val="001B3B74"/>
    <w:rsid w:val="001B5977"/>
    <w:rsid w:val="001B5DCC"/>
    <w:rsid w:val="001B7388"/>
    <w:rsid w:val="001C0047"/>
    <w:rsid w:val="001C4CB1"/>
    <w:rsid w:val="001C639E"/>
    <w:rsid w:val="001C6B0B"/>
    <w:rsid w:val="001C6BD0"/>
    <w:rsid w:val="001D1A82"/>
    <w:rsid w:val="001D1BBD"/>
    <w:rsid w:val="001D231A"/>
    <w:rsid w:val="001D3367"/>
    <w:rsid w:val="001D4EC6"/>
    <w:rsid w:val="001D5BC5"/>
    <w:rsid w:val="001D5F49"/>
    <w:rsid w:val="001E104E"/>
    <w:rsid w:val="001E181A"/>
    <w:rsid w:val="001E1B59"/>
    <w:rsid w:val="001E2588"/>
    <w:rsid w:val="001E3EF6"/>
    <w:rsid w:val="001E6007"/>
    <w:rsid w:val="001E6B0A"/>
    <w:rsid w:val="001F2166"/>
    <w:rsid w:val="001F3102"/>
    <w:rsid w:val="00201256"/>
    <w:rsid w:val="002014E4"/>
    <w:rsid w:val="00201631"/>
    <w:rsid w:val="002025D1"/>
    <w:rsid w:val="00205DF8"/>
    <w:rsid w:val="00206888"/>
    <w:rsid w:val="00210CAE"/>
    <w:rsid w:val="00212367"/>
    <w:rsid w:val="0021674D"/>
    <w:rsid w:val="002203B6"/>
    <w:rsid w:val="00222D88"/>
    <w:rsid w:val="00223567"/>
    <w:rsid w:val="002262CA"/>
    <w:rsid w:val="00226B25"/>
    <w:rsid w:val="0023537A"/>
    <w:rsid w:val="00236D6F"/>
    <w:rsid w:val="00241807"/>
    <w:rsid w:val="00245734"/>
    <w:rsid w:val="00252034"/>
    <w:rsid w:val="002579F5"/>
    <w:rsid w:val="00257FF6"/>
    <w:rsid w:val="002635E0"/>
    <w:rsid w:val="0026646B"/>
    <w:rsid w:val="00267A37"/>
    <w:rsid w:val="002710FD"/>
    <w:rsid w:val="002720B6"/>
    <w:rsid w:val="002753A8"/>
    <w:rsid w:val="002820B0"/>
    <w:rsid w:val="00282EAB"/>
    <w:rsid w:val="00284968"/>
    <w:rsid w:val="00284DBA"/>
    <w:rsid w:val="002942CB"/>
    <w:rsid w:val="00294BB6"/>
    <w:rsid w:val="002954F4"/>
    <w:rsid w:val="00296AF1"/>
    <w:rsid w:val="00297CBF"/>
    <w:rsid w:val="002A0D58"/>
    <w:rsid w:val="002A1979"/>
    <w:rsid w:val="002B440A"/>
    <w:rsid w:val="002B735E"/>
    <w:rsid w:val="002B764F"/>
    <w:rsid w:val="002B768E"/>
    <w:rsid w:val="002C0A36"/>
    <w:rsid w:val="002C1997"/>
    <w:rsid w:val="002C2544"/>
    <w:rsid w:val="002C6360"/>
    <w:rsid w:val="002C7EEB"/>
    <w:rsid w:val="002D207B"/>
    <w:rsid w:val="002D2B22"/>
    <w:rsid w:val="002D2EFB"/>
    <w:rsid w:val="002D460F"/>
    <w:rsid w:val="002D4F7F"/>
    <w:rsid w:val="002D655C"/>
    <w:rsid w:val="002E7617"/>
    <w:rsid w:val="002F132D"/>
    <w:rsid w:val="002F43D0"/>
    <w:rsid w:val="002F44D9"/>
    <w:rsid w:val="002F4E23"/>
    <w:rsid w:val="002F50E3"/>
    <w:rsid w:val="002F6C1B"/>
    <w:rsid w:val="00300572"/>
    <w:rsid w:val="00301E82"/>
    <w:rsid w:val="003027B8"/>
    <w:rsid w:val="00303B3D"/>
    <w:rsid w:val="00305672"/>
    <w:rsid w:val="00305D2B"/>
    <w:rsid w:val="003067B3"/>
    <w:rsid w:val="0031004F"/>
    <w:rsid w:val="00310342"/>
    <w:rsid w:val="00310A17"/>
    <w:rsid w:val="00310B33"/>
    <w:rsid w:val="003114E0"/>
    <w:rsid w:val="00312E10"/>
    <w:rsid w:val="00313761"/>
    <w:rsid w:val="00315936"/>
    <w:rsid w:val="00320418"/>
    <w:rsid w:val="00320BC6"/>
    <w:rsid w:val="003220CE"/>
    <w:rsid w:val="003229EF"/>
    <w:rsid w:val="00322F35"/>
    <w:rsid w:val="00324585"/>
    <w:rsid w:val="003269BC"/>
    <w:rsid w:val="003304BA"/>
    <w:rsid w:val="0033177A"/>
    <w:rsid w:val="003333F3"/>
    <w:rsid w:val="00336970"/>
    <w:rsid w:val="00337623"/>
    <w:rsid w:val="00346B69"/>
    <w:rsid w:val="00354000"/>
    <w:rsid w:val="003600A9"/>
    <w:rsid w:val="0036065D"/>
    <w:rsid w:val="00362684"/>
    <w:rsid w:val="00365AC5"/>
    <w:rsid w:val="00371394"/>
    <w:rsid w:val="00372737"/>
    <w:rsid w:val="00373A5F"/>
    <w:rsid w:val="0037603E"/>
    <w:rsid w:val="00383BC5"/>
    <w:rsid w:val="0038502F"/>
    <w:rsid w:val="00394A76"/>
    <w:rsid w:val="00394D25"/>
    <w:rsid w:val="003950DD"/>
    <w:rsid w:val="003A06C2"/>
    <w:rsid w:val="003A0925"/>
    <w:rsid w:val="003A15CB"/>
    <w:rsid w:val="003A2BC9"/>
    <w:rsid w:val="003A4E87"/>
    <w:rsid w:val="003A6A47"/>
    <w:rsid w:val="003B6131"/>
    <w:rsid w:val="003B7D7B"/>
    <w:rsid w:val="003C0730"/>
    <w:rsid w:val="003C0A20"/>
    <w:rsid w:val="003C5A0F"/>
    <w:rsid w:val="003C5B46"/>
    <w:rsid w:val="003D102D"/>
    <w:rsid w:val="003D342B"/>
    <w:rsid w:val="003D7105"/>
    <w:rsid w:val="003E1788"/>
    <w:rsid w:val="003E5D36"/>
    <w:rsid w:val="003E6041"/>
    <w:rsid w:val="003E7387"/>
    <w:rsid w:val="003F12D2"/>
    <w:rsid w:val="003F38E2"/>
    <w:rsid w:val="003F5445"/>
    <w:rsid w:val="003F5C4A"/>
    <w:rsid w:val="00404A54"/>
    <w:rsid w:val="00410746"/>
    <w:rsid w:val="00410C16"/>
    <w:rsid w:val="0041178D"/>
    <w:rsid w:val="004124A0"/>
    <w:rsid w:val="004126D4"/>
    <w:rsid w:val="00413772"/>
    <w:rsid w:val="00413998"/>
    <w:rsid w:val="00416498"/>
    <w:rsid w:val="0041671C"/>
    <w:rsid w:val="00417F32"/>
    <w:rsid w:val="00421C5C"/>
    <w:rsid w:val="0042474F"/>
    <w:rsid w:val="004257C8"/>
    <w:rsid w:val="00425D20"/>
    <w:rsid w:val="004274B0"/>
    <w:rsid w:val="004379C5"/>
    <w:rsid w:val="00437DEB"/>
    <w:rsid w:val="004401DA"/>
    <w:rsid w:val="0044066C"/>
    <w:rsid w:val="00441477"/>
    <w:rsid w:val="004426A0"/>
    <w:rsid w:val="00447F15"/>
    <w:rsid w:val="0045092B"/>
    <w:rsid w:val="00451BC5"/>
    <w:rsid w:val="00454443"/>
    <w:rsid w:val="00463648"/>
    <w:rsid w:val="004651F5"/>
    <w:rsid w:val="00465477"/>
    <w:rsid w:val="0046593B"/>
    <w:rsid w:val="00466084"/>
    <w:rsid w:val="0046676C"/>
    <w:rsid w:val="00466A77"/>
    <w:rsid w:val="0046724C"/>
    <w:rsid w:val="00474B7E"/>
    <w:rsid w:val="00474BC3"/>
    <w:rsid w:val="0047664A"/>
    <w:rsid w:val="00477B44"/>
    <w:rsid w:val="00477D4C"/>
    <w:rsid w:val="004806F2"/>
    <w:rsid w:val="00480906"/>
    <w:rsid w:val="0048439A"/>
    <w:rsid w:val="004873B1"/>
    <w:rsid w:val="004874B1"/>
    <w:rsid w:val="00494D70"/>
    <w:rsid w:val="00496016"/>
    <w:rsid w:val="004978B6"/>
    <w:rsid w:val="00497D96"/>
    <w:rsid w:val="004A5221"/>
    <w:rsid w:val="004A550A"/>
    <w:rsid w:val="004B5BCC"/>
    <w:rsid w:val="004C078A"/>
    <w:rsid w:val="004C60C6"/>
    <w:rsid w:val="004D3403"/>
    <w:rsid w:val="004D3FF2"/>
    <w:rsid w:val="004D4B45"/>
    <w:rsid w:val="004D590C"/>
    <w:rsid w:val="004D5E6A"/>
    <w:rsid w:val="004D6979"/>
    <w:rsid w:val="004D6E0B"/>
    <w:rsid w:val="004D7763"/>
    <w:rsid w:val="004D79F0"/>
    <w:rsid w:val="004E1A2C"/>
    <w:rsid w:val="004E2293"/>
    <w:rsid w:val="004E2458"/>
    <w:rsid w:val="004E2D3D"/>
    <w:rsid w:val="004E6521"/>
    <w:rsid w:val="004F0BF1"/>
    <w:rsid w:val="004F454A"/>
    <w:rsid w:val="004F4B90"/>
    <w:rsid w:val="0050140E"/>
    <w:rsid w:val="00501424"/>
    <w:rsid w:val="00501CAB"/>
    <w:rsid w:val="0050434B"/>
    <w:rsid w:val="00507BB6"/>
    <w:rsid w:val="00510B71"/>
    <w:rsid w:val="00513206"/>
    <w:rsid w:val="0051610D"/>
    <w:rsid w:val="00517047"/>
    <w:rsid w:val="00520899"/>
    <w:rsid w:val="00521F0B"/>
    <w:rsid w:val="00527194"/>
    <w:rsid w:val="00527842"/>
    <w:rsid w:val="00527CB6"/>
    <w:rsid w:val="00531EFA"/>
    <w:rsid w:val="00533A4F"/>
    <w:rsid w:val="00537C6E"/>
    <w:rsid w:val="0054577D"/>
    <w:rsid w:val="00547D20"/>
    <w:rsid w:val="00550B05"/>
    <w:rsid w:val="005518AC"/>
    <w:rsid w:val="005520A2"/>
    <w:rsid w:val="00556B18"/>
    <w:rsid w:val="00561BA8"/>
    <w:rsid w:val="00561E58"/>
    <w:rsid w:val="005663AC"/>
    <w:rsid w:val="005711DB"/>
    <w:rsid w:val="00574636"/>
    <w:rsid w:val="005750B0"/>
    <w:rsid w:val="00580C5C"/>
    <w:rsid w:val="00580CA5"/>
    <w:rsid w:val="00581A06"/>
    <w:rsid w:val="00584D45"/>
    <w:rsid w:val="00585D1F"/>
    <w:rsid w:val="00586EA6"/>
    <w:rsid w:val="005901DF"/>
    <w:rsid w:val="00592A3B"/>
    <w:rsid w:val="005A23F0"/>
    <w:rsid w:val="005A529C"/>
    <w:rsid w:val="005B1EEF"/>
    <w:rsid w:val="005B4BD6"/>
    <w:rsid w:val="005B4FBC"/>
    <w:rsid w:val="005C3626"/>
    <w:rsid w:val="005C52C2"/>
    <w:rsid w:val="005D3EBB"/>
    <w:rsid w:val="005D5079"/>
    <w:rsid w:val="005D521D"/>
    <w:rsid w:val="005D5C6F"/>
    <w:rsid w:val="005E0593"/>
    <w:rsid w:val="005E07C0"/>
    <w:rsid w:val="005E1F5E"/>
    <w:rsid w:val="005E5127"/>
    <w:rsid w:val="005F0408"/>
    <w:rsid w:val="005F176E"/>
    <w:rsid w:val="005F6FBA"/>
    <w:rsid w:val="005F7E96"/>
    <w:rsid w:val="006105ED"/>
    <w:rsid w:val="00612208"/>
    <w:rsid w:val="006165C0"/>
    <w:rsid w:val="00624CCA"/>
    <w:rsid w:val="00626075"/>
    <w:rsid w:val="006303E4"/>
    <w:rsid w:val="00630A76"/>
    <w:rsid w:val="00630C0D"/>
    <w:rsid w:val="0063338E"/>
    <w:rsid w:val="0063426E"/>
    <w:rsid w:val="00635B5B"/>
    <w:rsid w:val="00637036"/>
    <w:rsid w:val="006374C8"/>
    <w:rsid w:val="006378E3"/>
    <w:rsid w:val="00641321"/>
    <w:rsid w:val="0064265A"/>
    <w:rsid w:val="00646E63"/>
    <w:rsid w:val="00651045"/>
    <w:rsid w:val="00652CF9"/>
    <w:rsid w:val="0065367C"/>
    <w:rsid w:val="00654AF3"/>
    <w:rsid w:val="00656174"/>
    <w:rsid w:val="006566B4"/>
    <w:rsid w:val="0066162D"/>
    <w:rsid w:val="006624DD"/>
    <w:rsid w:val="00663583"/>
    <w:rsid w:val="00667B3D"/>
    <w:rsid w:val="00670C4B"/>
    <w:rsid w:val="00670E16"/>
    <w:rsid w:val="00673557"/>
    <w:rsid w:val="006762E6"/>
    <w:rsid w:val="0068081C"/>
    <w:rsid w:val="006829A5"/>
    <w:rsid w:val="00684F88"/>
    <w:rsid w:val="00687D9A"/>
    <w:rsid w:val="00693C51"/>
    <w:rsid w:val="00695135"/>
    <w:rsid w:val="0069518A"/>
    <w:rsid w:val="00695894"/>
    <w:rsid w:val="006966CE"/>
    <w:rsid w:val="00696822"/>
    <w:rsid w:val="006A1ED3"/>
    <w:rsid w:val="006A374E"/>
    <w:rsid w:val="006A3C6D"/>
    <w:rsid w:val="006A56CA"/>
    <w:rsid w:val="006A5EFD"/>
    <w:rsid w:val="006A6C56"/>
    <w:rsid w:val="006A760C"/>
    <w:rsid w:val="006B0568"/>
    <w:rsid w:val="006B20B0"/>
    <w:rsid w:val="006B5B55"/>
    <w:rsid w:val="006B739F"/>
    <w:rsid w:val="006C033C"/>
    <w:rsid w:val="006C1751"/>
    <w:rsid w:val="006C24DE"/>
    <w:rsid w:val="006C414C"/>
    <w:rsid w:val="006C6D51"/>
    <w:rsid w:val="006C7D3A"/>
    <w:rsid w:val="006D0AEB"/>
    <w:rsid w:val="006D2468"/>
    <w:rsid w:val="006D295F"/>
    <w:rsid w:val="006D375B"/>
    <w:rsid w:val="006D59EE"/>
    <w:rsid w:val="006D7B26"/>
    <w:rsid w:val="006E0126"/>
    <w:rsid w:val="006E39C9"/>
    <w:rsid w:val="006E47A2"/>
    <w:rsid w:val="006E5913"/>
    <w:rsid w:val="006E7AD8"/>
    <w:rsid w:val="006E7EE8"/>
    <w:rsid w:val="00700D72"/>
    <w:rsid w:val="00701192"/>
    <w:rsid w:val="0070643D"/>
    <w:rsid w:val="007119F9"/>
    <w:rsid w:val="007122B8"/>
    <w:rsid w:val="0071532C"/>
    <w:rsid w:val="0071574A"/>
    <w:rsid w:val="007204EF"/>
    <w:rsid w:val="007209F1"/>
    <w:rsid w:val="00722932"/>
    <w:rsid w:val="007230AD"/>
    <w:rsid w:val="00725796"/>
    <w:rsid w:val="00734198"/>
    <w:rsid w:val="0073441A"/>
    <w:rsid w:val="00737593"/>
    <w:rsid w:val="00744E3D"/>
    <w:rsid w:val="00747031"/>
    <w:rsid w:val="00747775"/>
    <w:rsid w:val="00750489"/>
    <w:rsid w:val="00753AA9"/>
    <w:rsid w:val="007548F1"/>
    <w:rsid w:val="007554AF"/>
    <w:rsid w:val="007606E1"/>
    <w:rsid w:val="00761CBA"/>
    <w:rsid w:val="00761EDC"/>
    <w:rsid w:val="00763245"/>
    <w:rsid w:val="007643BC"/>
    <w:rsid w:val="00764F07"/>
    <w:rsid w:val="00765833"/>
    <w:rsid w:val="00766DB6"/>
    <w:rsid w:val="007677D0"/>
    <w:rsid w:val="007718AB"/>
    <w:rsid w:val="00774EB5"/>
    <w:rsid w:val="007753AE"/>
    <w:rsid w:val="00776201"/>
    <w:rsid w:val="00776C64"/>
    <w:rsid w:val="00777EF0"/>
    <w:rsid w:val="00781015"/>
    <w:rsid w:val="00781A58"/>
    <w:rsid w:val="00782E8D"/>
    <w:rsid w:val="00784133"/>
    <w:rsid w:val="00784916"/>
    <w:rsid w:val="007872A9"/>
    <w:rsid w:val="00787403"/>
    <w:rsid w:val="007877CD"/>
    <w:rsid w:val="0079105F"/>
    <w:rsid w:val="00794EFF"/>
    <w:rsid w:val="007A03FE"/>
    <w:rsid w:val="007A1668"/>
    <w:rsid w:val="007A1B75"/>
    <w:rsid w:val="007A26FD"/>
    <w:rsid w:val="007B0461"/>
    <w:rsid w:val="007B1F29"/>
    <w:rsid w:val="007B3407"/>
    <w:rsid w:val="007B52FD"/>
    <w:rsid w:val="007B76E4"/>
    <w:rsid w:val="007C0AA4"/>
    <w:rsid w:val="007C0BB8"/>
    <w:rsid w:val="007C296D"/>
    <w:rsid w:val="007C3754"/>
    <w:rsid w:val="007C3A3B"/>
    <w:rsid w:val="007C49DF"/>
    <w:rsid w:val="007C59B4"/>
    <w:rsid w:val="007C5F59"/>
    <w:rsid w:val="007C7228"/>
    <w:rsid w:val="007C7E72"/>
    <w:rsid w:val="007D107E"/>
    <w:rsid w:val="007D2D64"/>
    <w:rsid w:val="007D32AF"/>
    <w:rsid w:val="007D408D"/>
    <w:rsid w:val="007E232E"/>
    <w:rsid w:val="007E7155"/>
    <w:rsid w:val="007F0F73"/>
    <w:rsid w:val="007F3052"/>
    <w:rsid w:val="007F3F3D"/>
    <w:rsid w:val="007F7535"/>
    <w:rsid w:val="00803036"/>
    <w:rsid w:val="00810036"/>
    <w:rsid w:val="00810518"/>
    <w:rsid w:val="00810FFE"/>
    <w:rsid w:val="0081299E"/>
    <w:rsid w:val="00815DA1"/>
    <w:rsid w:val="00824DFE"/>
    <w:rsid w:val="008430AB"/>
    <w:rsid w:val="0084446F"/>
    <w:rsid w:val="00845AF4"/>
    <w:rsid w:val="008512A2"/>
    <w:rsid w:val="0085477F"/>
    <w:rsid w:val="008548F2"/>
    <w:rsid w:val="00854A00"/>
    <w:rsid w:val="00857740"/>
    <w:rsid w:val="008631BA"/>
    <w:rsid w:val="00865307"/>
    <w:rsid w:val="0086586A"/>
    <w:rsid w:val="00866268"/>
    <w:rsid w:val="00872501"/>
    <w:rsid w:val="008737C6"/>
    <w:rsid w:val="00877097"/>
    <w:rsid w:val="0087759B"/>
    <w:rsid w:val="00877E72"/>
    <w:rsid w:val="00881575"/>
    <w:rsid w:val="00882093"/>
    <w:rsid w:val="0088290A"/>
    <w:rsid w:val="00882E97"/>
    <w:rsid w:val="008838A0"/>
    <w:rsid w:val="008843F1"/>
    <w:rsid w:val="0088462A"/>
    <w:rsid w:val="00885C94"/>
    <w:rsid w:val="008865EA"/>
    <w:rsid w:val="008921FB"/>
    <w:rsid w:val="00893080"/>
    <w:rsid w:val="00896F2F"/>
    <w:rsid w:val="008A081D"/>
    <w:rsid w:val="008A27BA"/>
    <w:rsid w:val="008A4157"/>
    <w:rsid w:val="008B09AD"/>
    <w:rsid w:val="008B1C58"/>
    <w:rsid w:val="008B43CB"/>
    <w:rsid w:val="008B496E"/>
    <w:rsid w:val="008B5829"/>
    <w:rsid w:val="008C135E"/>
    <w:rsid w:val="008C165D"/>
    <w:rsid w:val="008C36C6"/>
    <w:rsid w:val="008D299B"/>
    <w:rsid w:val="008D3979"/>
    <w:rsid w:val="008D76C3"/>
    <w:rsid w:val="008D7A69"/>
    <w:rsid w:val="008E0E3D"/>
    <w:rsid w:val="008E343F"/>
    <w:rsid w:val="008E395E"/>
    <w:rsid w:val="008E520C"/>
    <w:rsid w:val="008F08D2"/>
    <w:rsid w:val="009007F6"/>
    <w:rsid w:val="00900CB3"/>
    <w:rsid w:val="009012C4"/>
    <w:rsid w:val="00902CE9"/>
    <w:rsid w:val="0090303E"/>
    <w:rsid w:val="00903904"/>
    <w:rsid w:val="009065D1"/>
    <w:rsid w:val="0091230F"/>
    <w:rsid w:val="0091346C"/>
    <w:rsid w:val="00915BE6"/>
    <w:rsid w:val="0092332F"/>
    <w:rsid w:val="00924D4E"/>
    <w:rsid w:val="009251AB"/>
    <w:rsid w:val="009263CE"/>
    <w:rsid w:val="00931E8F"/>
    <w:rsid w:val="00932DB4"/>
    <w:rsid w:val="0093463D"/>
    <w:rsid w:val="00944E9C"/>
    <w:rsid w:val="00945AAE"/>
    <w:rsid w:val="00946F7D"/>
    <w:rsid w:val="009502D2"/>
    <w:rsid w:val="00951EDA"/>
    <w:rsid w:val="0095319B"/>
    <w:rsid w:val="009535DC"/>
    <w:rsid w:val="009555DF"/>
    <w:rsid w:val="00956C02"/>
    <w:rsid w:val="0096144B"/>
    <w:rsid w:val="00963519"/>
    <w:rsid w:val="00970B1D"/>
    <w:rsid w:val="009722DF"/>
    <w:rsid w:val="00975C40"/>
    <w:rsid w:val="00976BE2"/>
    <w:rsid w:val="00976D35"/>
    <w:rsid w:val="00976F14"/>
    <w:rsid w:val="00981F2B"/>
    <w:rsid w:val="00985127"/>
    <w:rsid w:val="009870C8"/>
    <w:rsid w:val="009910E9"/>
    <w:rsid w:val="00992F96"/>
    <w:rsid w:val="009932A9"/>
    <w:rsid w:val="00994040"/>
    <w:rsid w:val="00995653"/>
    <w:rsid w:val="009A4F63"/>
    <w:rsid w:val="009A5417"/>
    <w:rsid w:val="009A558F"/>
    <w:rsid w:val="009B0DAF"/>
    <w:rsid w:val="009B26C3"/>
    <w:rsid w:val="009B273A"/>
    <w:rsid w:val="009B2A17"/>
    <w:rsid w:val="009B48EF"/>
    <w:rsid w:val="009B7E76"/>
    <w:rsid w:val="009C3252"/>
    <w:rsid w:val="009C6864"/>
    <w:rsid w:val="009D0859"/>
    <w:rsid w:val="009D0B94"/>
    <w:rsid w:val="009D288F"/>
    <w:rsid w:val="009D3FDB"/>
    <w:rsid w:val="009E2D73"/>
    <w:rsid w:val="009F0F57"/>
    <w:rsid w:val="009F1BCD"/>
    <w:rsid w:val="009F254B"/>
    <w:rsid w:val="009F5CA2"/>
    <w:rsid w:val="00A00EF2"/>
    <w:rsid w:val="00A02F52"/>
    <w:rsid w:val="00A03B21"/>
    <w:rsid w:val="00A112B0"/>
    <w:rsid w:val="00A13C06"/>
    <w:rsid w:val="00A20787"/>
    <w:rsid w:val="00A20FCE"/>
    <w:rsid w:val="00A21313"/>
    <w:rsid w:val="00A22A88"/>
    <w:rsid w:val="00A26CB3"/>
    <w:rsid w:val="00A308BC"/>
    <w:rsid w:val="00A32206"/>
    <w:rsid w:val="00A33EFF"/>
    <w:rsid w:val="00A34E13"/>
    <w:rsid w:val="00A421B0"/>
    <w:rsid w:val="00A44B62"/>
    <w:rsid w:val="00A4602D"/>
    <w:rsid w:val="00A467B1"/>
    <w:rsid w:val="00A47410"/>
    <w:rsid w:val="00A5527F"/>
    <w:rsid w:val="00A5584D"/>
    <w:rsid w:val="00A5650E"/>
    <w:rsid w:val="00A612C5"/>
    <w:rsid w:val="00A62FF1"/>
    <w:rsid w:val="00A64B0D"/>
    <w:rsid w:val="00A66A2B"/>
    <w:rsid w:val="00A66C53"/>
    <w:rsid w:val="00A66E5F"/>
    <w:rsid w:val="00A66F55"/>
    <w:rsid w:val="00A6775B"/>
    <w:rsid w:val="00A71977"/>
    <w:rsid w:val="00A81CE6"/>
    <w:rsid w:val="00A85A13"/>
    <w:rsid w:val="00A86FC0"/>
    <w:rsid w:val="00A91F5D"/>
    <w:rsid w:val="00A937C4"/>
    <w:rsid w:val="00A93B0A"/>
    <w:rsid w:val="00A93F4F"/>
    <w:rsid w:val="00A960C5"/>
    <w:rsid w:val="00AA79E4"/>
    <w:rsid w:val="00AB04B0"/>
    <w:rsid w:val="00AB0895"/>
    <w:rsid w:val="00AB16B7"/>
    <w:rsid w:val="00AB69C6"/>
    <w:rsid w:val="00AC042F"/>
    <w:rsid w:val="00AC1851"/>
    <w:rsid w:val="00AC4EC5"/>
    <w:rsid w:val="00AC7FC2"/>
    <w:rsid w:val="00AD12A2"/>
    <w:rsid w:val="00AD265E"/>
    <w:rsid w:val="00AD2EEB"/>
    <w:rsid w:val="00AD3CE2"/>
    <w:rsid w:val="00AD493D"/>
    <w:rsid w:val="00AD6152"/>
    <w:rsid w:val="00AD6B6B"/>
    <w:rsid w:val="00AD7800"/>
    <w:rsid w:val="00AE30A6"/>
    <w:rsid w:val="00AE4301"/>
    <w:rsid w:val="00AE4A14"/>
    <w:rsid w:val="00AF0CBD"/>
    <w:rsid w:val="00AF7FAC"/>
    <w:rsid w:val="00B039E0"/>
    <w:rsid w:val="00B06CC8"/>
    <w:rsid w:val="00B117F4"/>
    <w:rsid w:val="00B23E4C"/>
    <w:rsid w:val="00B24449"/>
    <w:rsid w:val="00B24474"/>
    <w:rsid w:val="00B25B82"/>
    <w:rsid w:val="00B2663B"/>
    <w:rsid w:val="00B26E53"/>
    <w:rsid w:val="00B303E2"/>
    <w:rsid w:val="00B34DF3"/>
    <w:rsid w:val="00B35ACE"/>
    <w:rsid w:val="00B35D69"/>
    <w:rsid w:val="00B4168C"/>
    <w:rsid w:val="00B4415F"/>
    <w:rsid w:val="00B46571"/>
    <w:rsid w:val="00B46920"/>
    <w:rsid w:val="00B46DA6"/>
    <w:rsid w:val="00B478C5"/>
    <w:rsid w:val="00B52D9F"/>
    <w:rsid w:val="00B52FCF"/>
    <w:rsid w:val="00B54AE0"/>
    <w:rsid w:val="00B561A5"/>
    <w:rsid w:val="00B60DEF"/>
    <w:rsid w:val="00B6397D"/>
    <w:rsid w:val="00B6733A"/>
    <w:rsid w:val="00B705DC"/>
    <w:rsid w:val="00B7101A"/>
    <w:rsid w:val="00B728AE"/>
    <w:rsid w:val="00B747B9"/>
    <w:rsid w:val="00B83EDC"/>
    <w:rsid w:val="00B86218"/>
    <w:rsid w:val="00B87002"/>
    <w:rsid w:val="00B87B4D"/>
    <w:rsid w:val="00B87B68"/>
    <w:rsid w:val="00BA1ABD"/>
    <w:rsid w:val="00BA5BE0"/>
    <w:rsid w:val="00BB1C33"/>
    <w:rsid w:val="00BB2657"/>
    <w:rsid w:val="00BB306F"/>
    <w:rsid w:val="00BB3A36"/>
    <w:rsid w:val="00BB4243"/>
    <w:rsid w:val="00BB465D"/>
    <w:rsid w:val="00BB4799"/>
    <w:rsid w:val="00BB51EA"/>
    <w:rsid w:val="00BC1B35"/>
    <w:rsid w:val="00BC2D88"/>
    <w:rsid w:val="00BC2F4A"/>
    <w:rsid w:val="00BD3886"/>
    <w:rsid w:val="00BD3C36"/>
    <w:rsid w:val="00BD60F9"/>
    <w:rsid w:val="00BD6BBD"/>
    <w:rsid w:val="00BE1377"/>
    <w:rsid w:val="00BE16CA"/>
    <w:rsid w:val="00BE1E90"/>
    <w:rsid w:val="00BE2E4C"/>
    <w:rsid w:val="00BE4169"/>
    <w:rsid w:val="00BE42F4"/>
    <w:rsid w:val="00BE5D60"/>
    <w:rsid w:val="00BE6536"/>
    <w:rsid w:val="00BE6A52"/>
    <w:rsid w:val="00BE7809"/>
    <w:rsid w:val="00BF14C5"/>
    <w:rsid w:val="00BF15DE"/>
    <w:rsid w:val="00BF2A18"/>
    <w:rsid w:val="00BF3D7E"/>
    <w:rsid w:val="00BF7041"/>
    <w:rsid w:val="00C01868"/>
    <w:rsid w:val="00C02E56"/>
    <w:rsid w:val="00C03C72"/>
    <w:rsid w:val="00C05385"/>
    <w:rsid w:val="00C20B4D"/>
    <w:rsid w:val="00C25AB5"/>
    <w:rsid w:val="00C27426"/>
    <w:rsid w:val="00C31245"/>
    <w:rsid w:val="00C35302"/>
    <w:rsid w:val="00C35E1E"/>
    <w:rsid w:val="00C3623A"/>
    <w:rsid w:val="00C41579"/>
    <w:rsid w:val="00C4340F"/>
    <w:rsid w:val="00C44F0C"/>
    <w:rsid w:val="00C46851"/>
    <w:rsid w:val="00C51725"/>
    <w:rsid w:val="00C54657"/>
    <w:rsid w:val="00C54F38"/>
    <w:rsid w:val="00C56C91"/>
    <w:rsid w:val="00C56D70"/>
    <w:rsid w:val="00C66322"/>
    <w:rsid w:val="00C67629"/>
    <w:rsid w:val="00C70708"/>
    <w:rsid w:val="00C72C3A"/>
    <w:rsid w:val="00C82597"/>
    <w:rsid w:val="00C85CEA"/>
    <w:rsid w:val="00C90F61"/>
    <w:rsid w:val="00C97CBE"/>
    <w:rsid w:val="00CA5647"/>
    <w:rsid w:val="00CB0A9F"/>
    <w:rsid w:val="00CB22F4"/>
    <w:rsid w:val="00CB296B"/>
    <w:rsid w:val="00CB641B"/>
    <w:rsid w:val="00CC1370"/>
    <w:rsid w:val="00CC372A"/>
    <w:rsid w:val="00CC4AC8"/>
    <w:rsid w:val="00CC6502"/>
    <w:rsid w:val="00CC69F0"/>
    <w:rsid w:val="00CD12ED"/>
    <w:rsid w:val="00CD1BC8"/>
    <w:rsid w:val="00CD6DC1"/>
    <w:rsid w:val="00CE05AF"/>
    <w:rsid w:val="00CE229B"/>
    <w:rsid w:val="00CE2DC7"/>
    <w:rsid w:val="00CF3668"/>
    <w:rsid w:val="00CF4163"/>
    <w:rsid w:val="00D01733"/>
    <w:rsid w:val="00D01D15"/>
    <w:rsid w:val="00D02774"/>
    <w:rsid w:val="00D03143"/>
    <w:rsid w:val="00D062FB"/>
    <w:rsid w:val="00D07CE1"/>
    <w:rsid w:val="00D07F40"/>
    <w:rsid w:val="00D10A8C"/>
    <w:rsid w:val="00D10D0A"/>
    <w:rsid w:val="00D11C3E"/>
    <w:rsid w:val="00D141E8"/>
    <w:rsid w:val="00D200BD"/>
    <w:rsid w:val="00D21427"/>
    <w:rsid w:val="00D2203B"/>
    <w:rsid w:val="00D2355F"/>
    <w:rsid w:val="00D24F93"/>
    <w:rsid w:val="00D25223"/>
    <w:rsid w:val="00D25527"/>
    <w:rsid w:val="00D3109E"/>
    <w:rsid w:val="00D31E4D"/>
    <w:rsid w:val="00D35585"/>
    <w:rsid w:val="00D40B01"/>
    <w:rsid w:val="00D453E7"/>
    <w:rsid w:val="00D454D2"/>
    <w:rsid w:val="00D45DFB"/>
    <w:rsid w:val="00D52062"/>
    <w:rsid w:val="00D53012"/>
    <w:rsid w:val="00D5366D"/>
    <w:rsid w:val="00D57478"/>
    <w:rsid w:val="00D57E77"/>
    <w:rsid w:val="00D6282B"/>
    <w:rsid w:val="00D64B81"/>
    <w:rsid w:val="00D70555"/>
    <w:rsid w:val="00D70C15"/>
    <w:rsid w:val="00D70FCC"/>
    <w:rsid w:val="00D71075"/>
    <w:rsid w:val="00D73BC3"/>
    <w:rsid w:val="00D74BA2"/>
    <w:rsid w:val="00D75106"/>
    <w:rsid w:val="00D75A4F"/>
    <w:rsid w:val="00D77035"/>
    <w:rsid w:val="00D77476"/>
    <w:rsid w:val="00D80126"/>
    <w:rsid w:val="00D80DB6"/>
    <w:rsid w:val="00D82F55"/>
    <w:rsid w:val="00D83167"/>
    <w:rsid w:val="00D867BA"/>
    <w:rsid w:val="00D86D1E"/>
    <w:rsid w:val="00D87E61"/>
    <w:rsid w:val="00D909F9"/>
    <w:rsid w:val="00D94655"/>
    <w:rsid w:val="00DA00FA"/>
    <w:rsid w:val="00DA5270"/>
    <w:rsid w:val="00DB1678"/>
    <w:rsid w:val="00DB2943"/>
    <w:rsid w:val="00DC0E5D"/>
    <w:rsid w:val="00DC11F8"/>
    <w:rsid w:val="00DC14D7"/>
    <w:rsid w:val="00DC1F79"/>
    <w:rsid w:val="00DC43CB"/>
    <w:rsid w:val="00DC4A56"/>
    <w:rsid w:val="00DC58EB"/>
    <w:rsid w:val="00DC63E5"/>
    <w:rsid w:val="00DD2197"/>
    <w:rsid w:val="00DD28A7"/>
    <w:rsid w:val="00DD41DA"/>
    <w:rsid w:val="00DD779F"/>
    <w:rsid w:val="00DE23AB"/>
    <w:rsid w:val="00DE3892"/>
    <w:rsid w:val="00DE4FDE"/>
    <w:rsid w:val="00DE64CA"/>
    <w:rsid w:val="00DF14CC"/>
    <w:rsid w:val="00DF39B2"/>
    <w:rsid w:val="00DF41F3"/>
    <w:rsid w:val="00DF71B0"/>
    <w:rsid w:val="00DF77E7"/>
    <w:rsid w:val="00E004F7"/>
    <w:rsid w:val="00E01BE6"/>
    <w:rsid w:val="00E100C1"/>
    <w:rsid w:val="00E16830"/>
    <w:rsid w:val="00E16B10"/>
    <w:rsid w:val="00E234C7"/>
    <w:rsid w:val="00E2602B"/>
    <w:rsid w:val="00E30288"/>
    <w:rsid w:val="00E3324C"/>
    <w:rsid w:val="00E34E9B"/>
    <w:rsid w:val="00E37841"/>
    <w:rsid w:val="00E40D32"/>
    <w:rsid w:val="00E40E22"/>
    <w:rsid w:val="00E43B64"/>
    <w:rsid w:val="00E44886"/>
    <w:rsid w:val="00E45425"/>
    <w:rsid w:val="00E465E8"/>
    <w:rsid w:val="00E53380"/>
    <w:rsid w:val="00E54478"/>
    <w:rsid w:val="00E54700"/>
    <w:rsid w:val="00E55520"/>
    <w:rsid w:val="00E56360"/>
    <w:rsid w:val="00E579C4"/>
    <w:rsid w:val="00E60ADC"/>
    <w:rsid w:val="00E61504"/>
    <w:rsid w:val="00E6535A"/>
    <w:rsid w:val="00E6714A"/>
    <w:rsid w:val="00E7049E"/>
    <w:rsid w:val="00E70874"/>
    <w:rsid w:val="00E74A20"/>
    <w:rsid w:val="00E8021D"/>
    <w:rsid w:val="00E808FA"/>
    <w:rsid w:val="00E85B84"/>
    <w:rsid w:val="00E87522"/>
    <w:rsid w:val="00E901E5"/>
    <w:rsid w:val="00E90C89"/>
    <w:rsid w:val="00E937F2"/>
    <w:rsid w:val="00E95067"/>
    <w:rsid w:val="00E96E50"/>
    <w:rsid w:val="00EA0EC8"/>
    <w:rsid w:val="00EA3296"/>
    <w:rsid w:val="00EA3571"/>
    <w:rsid w:val="00EA3BB8"/>
    <w:rsid w:val="00EA4233"/>
    <w:rsid w:val="00EA67D6"/>
    <w:rsid w:val="00EA7738"/>
    <w:rsid w:val="00EB37B5"/>
    <w:rsid w:val="00EB5742"/>
    <w:rsid w:val="00EB5B8E"/>
    <w:rsid w:val="00EB6067"/>
    <w:rsid w:val="00EC03FE"/>
    <w:rsid w:val="00EC0AEC"/>
    <w:rsid w:val="00EC1D06"/>
    <w:rsid w:val="00EC3A3C"/>
    <w:rsid w:val="00EC51AB"/>
    <w:rsid w:val="00ED0C9E"/>
    <w:rsid w:val="00ED462F"/>
    <w:rsid w:val="00EE1E51"/>
    <w:rsid w:val="00EE1E81"/>
    <w:rsid w:val="00EE4361"/>
    <w:rsid w:val="00EE5BC8"/>
    <w:rsid w:val="00EF0C06"/>
    <w:rsid w:val="00EF0FF3"/>
    <w:rsid w:val="00EF1B98"/>
    <w:rsid w:val="00EF3CAD"/>
    <w:rsid w:val="00EF432E"/>
    <w:rsid w:val="00F00180"/>
    <w:rsid w:val="00F00BDB"/>
    <w:rsid w:val="00F013F7"/>
    <w:rsid w:val="00F03C68"/>
    <w:rsid w:val="00F07949"/>
    <w:rsid w:val="00F17001"/>
    <w:rsid w:val="00F17C17"/>
    <w:rsid w:val="00F21943"/>
    <w:rsid w:val="00F21DE8"/>
    <w:rsid w:val="00F227A7"/>
    <w:rsid w:val="00F25664"/>
    <w:rsid w:val="00F25D6F"/>
    <w:rsid w:val="00F27664"/>
    <w:rsid w:val="00F27AE0"/>
    <w:rsid w:val="00F307D8"/>
    <w:rsid w:val="00F33921"/>
    <w:rsid w:val="00F33C32"/>
    <w:rsid w:val="00F35049"/>
    <w:rsid w:val="00F40120"/>
    <w:rsid w:val="00F432A9"/>
    <w:rsid w:val="00F44441"/>
    <w:rsid w:val="00F449DB"/>
    <w:rsid w:val="00F44A2F"/>
    <w:rsid w:val="00F451FD"/>
    <w:rsid w:val="00F523E7"/>
    <w:rsid w:val="00F540DA"/>
    <w:rsid w:val="00F57390"/>
    <w:rsid w:val="00F61EE7"/>
    <w:rsid w:val="00F623D8"/>
    <w:rsid w:val="00F6359A"/>
    <w:rsid w:val="00F639A9"/>
    <w:rsid w:val="00F6532D"/>
    <w:rsid w:val="00F6582A"/>
    <w:rsid w:val="00F65977"/>
    <w:rsid w:val="00F705E7"/>
    <w:rsid w:val="00F71877"/>
    <w:rsid w:val="00F71CDE"/>
    <w:rsid w:val="00F7223F"/>
    <w:rsid w:val="00F72BB6"/>
    <w:rsid w:val="00F757A4"/>
    <w:rsid w:val="00F763EE"/>
    <w:rsid w:val="00F7748B"/>
    <w:rsid w:val="00F81073"/>
    <w:rsid w:val="00F84B40"/>
    <w:rsid w:val="00F91355"/>
    <w:rsid w:val="00F96825"/>
    <w:rsid w:val="00FA26B8"/>
    <w:rsid w:val="00FA2751"/>
    <w:rsid w:val="00FA3F1A"/>
    <w:rsid w:val="00FA649D"/>
    <w:rsid w:val="00FB1123"/>
    <w:rsid w:val="00FB1D4C"/>
    <w:rsid w:val="00FB20B3"/>
    <w:rsid w:val="00FB629E"/>
    <w:rsid w:val="00FC1C6C"/>
    <w:rsid w:val="00FC5F21"/>
    <w:rsid w:val="00FD3355"/>
    <w:rsid w:val="00FD4377"/>
    <w:rsid w:val="00FD55E5"/>
    <w:rsid w:val="00FE2A7A"/>
    <w:rsid w:val="00FE46F0"/>
    <w:rsid w:val="00FE51D3"/>
    <w:rsid w:val="00FF2567"/>
    <w:rsid w:val="00FF2596"/>
    <w:rsid w:val="00FF6F4E"/>
    <w:rsid w:val="0110DB83"/>
    <w:rsid w:val="01829496"/>
    <w:rsid w:val="01932565"/>
    <w:rsid w:val="01BF2767"/>
    <w:rsid w:val="01CBCD06"/>
    <w:rsid w:val="020ABAD4"/>
    <w:rsid w:val="0220FA42"/>
    <w:rsid w:val="026A3B7A"/>
    <w:rsid w:val="02A49B9E"/>
    <w:rsid w:val="03030A42"/>
    <w:rsid w:val="03762382"/>
    <w:rsid w:val="03D2A029"/>
    <w:rsid w:val="042BFB7B"/>
    <w:rsid w:val="04A3E8A4"/>
    <w:rsid w:val="04B6E9F3"/>
    <w:rsid w:val="06250775"/>
    <w:rsid w:val="06CFF5B2"/>
    <w:rsid w:val="071EEC10"/>
    <w:rsid w:val="07B598E3"/>
    <w:rsid w:val="0805BB77"/>
    <w:rsid w:val="08590B46"/>
    <w:rsid w:val="089EB9FA"/>
    <w:rsid w:val="08DBFC7E"/>
    <w:rsid w:val="08FFDE49"/>
    <w:rsid w:val="094A02D1"/>
    <w:rsid w:val="0A1AE8E9"/>
    <w:rsid w:val="0AF9E045"/>
    <w:rsid w:val="0B50026D"/>
    <w:rsid w:val="0C3F83EB"/>
    <w:rsid w:val="0C7370F4"/>
    <w:rsid w:val="0C9D2C81"/>
    <w:rsid w:val="0CBED1F0"/>
    <w:rsid w:val="0CF0C4F9"/>
    <w:rsid w:val="0DA48B57"/>
    <w:rsid w:val="0E5E2EAD"/>
    <w:rsid w:val="0E6CF099"/>
    <w:rsid w:val="0EA60150"/>
    <w:rsid w:val="0EF5BE3D"/>
    <w:rsid w:val="105D12C2"/>
    <w:rsid w:val="10DC69C4"/>
    <w:rsid w:val="113A2357"/>
    <w:rsid w:val="1147EF73"/>
    <w:rsid w:val="115B56FF"/>
    <w:rsid w:val="11FE6FD2"/>
    <w:rsid w:val="126EA398"/>
    <w:rsid w:val="127A0BCB"/>
    <w:rsid w:val="1284EEC2"/>
    <w:rsid w:val="131414E9"/>
    <w:rsid w:val="135219C4"/>
    <w:rsid w:val="1410DA2A"/>
    <w:rsid w:val="1689DE93"/>
    <w:rsid w:val="1745A72A"/>
    <w:rsid w:val="1768CBEA"/>
    <w:rsid w:val="19CBDFA8"/>
    <w:rsid w:val="19E02AA8"/>
    <w:rsid w:val="1A1340C4"/>
    <w:rsid w:val="1ADC1A36"/>
    <w:rsid w:val="1B09C79B"/>
    <w:rsid w:val="1B0AC46E"/>
    <w:rsid w:val="1B2F8F14"/>
    <w:rsid w:val="1B69D0E2"/>
    <w:rsid w:val="1BDC70DC"/>
    <w:rsid w:val="1C4AE524"/>
    <w:rsid w:val="1D6F6083"/>
    <w:rsid w:val="1D8D9021"/>
    <w:rsid w:val="1DBC4487"/>
    <w:rsid w:val="1E010619"/>
    <w:rsid w:val="1EABFB6E"/>
    <w:rsid w:val="1EBA9C63"/>
    <w:rsid w:val="20038C0E"/>
    <w:rsid w:val="200D0E87"/>
    <w:rsid w:val="20125401"/>
    <w:rsid w:val="201DCFC4"/>
    <w:rsid w:val="207417E6"/>
    <w:rsid w:val="20E9449D"/>
    <w:rsid w:val="2108DEBC"/>
    <w:rsid w:val="21623B4C"/>
    <w:rsid w:val="21C151B0"/>
    <w:rsid w:val="22636758"/>
    <w:rsid w:val="22B20BAB"/>
    <w:rsid w:val="22C8C92B"/>
    <w:rsid w:val="22D02259"/>
    <w:rsid w:val="2304068E"/>
    <w:rsid w:val="233C630C"/>
    <w:rsid w:val="239776DF"/>
    <w:rsid w:val="23EC510C"/>
    <w:rsid w:val="2403C0C2"/>
    <w:rsid w:val="24967CAF"/>
    <w:rsid w:val="252D21C8"/>
    <w:rsid w:val="25A1A1AF"/>
    <w:rsid w:val="268063BF"/>
    <w:rsid w:val="28819C55"/>
    <w:rsid w:val="28B856C1"/>
    <w:rsid w:val="291463BF"/>
    <w:rsid w:val="2A1BDCD7"/>
    <w:rsid w:val="2A4B6336"/>
    <w:rsid w:val="2A91CE71"/>
    <w:rsid w:val="2B46622C"/>
    <w:rsid w:val="2B5D0373"/>
    <w:rsid w:val="2C047FA7"/>
    <w:rsid w:val="2C2657E6"/>
    <w:rsid w:val="2C5767FE"/>
    <w:rsid w:val="2CA1233F"/>
    <w:rsid w:val="2CF50E97"/>
    <w:rsid w:val="2D9288E4"/>
    <w:rsid w:val="2D9AD923"/>
    <w:rsid w:val="2E11FB5D"/>
    <w:rsid w:val="2E9503D0"/>
    <w:rsid w:val="303E3CD0"/>
    <w:rsid w:val="30851B7F"/>
    <w:rsid w:val="30AFFA2B"/>
    <w:rsid w:val="3181BE65"/>
    <w:rsid w:val="31B533AE"/>
    <w:rsid w:val="323672FA"/>
    <w:rsid w:val="32F60F5D"/>
    <w:rsid w:val="337CA9BF"/>
    <w:rsid w:val="338D1D27"/>
    <w:rsid w:val="339976BD"/>
    <w:rsid w:val="33ABB265"/>
    <w:rsid w:val="344B4D73"/>
    <w:rsid w:val="34F57DB1"/>
    <w:rsid w:val="3572F962"/>
    <w:rsid w:val="35967FE5"/>
    <w:rsid w:val="35A36370"/>
    <w:rsid w:val="3649BAB4"/>
    <w:rsid w:val="36C55887"/>
    <w:rsid w:val="375A8457"/>
    <w:rsid w:val="37B3F65A"/>
    <w:rsid w:val="38C4D5DA"/>
    <w:rsid w:val="394223BF"/>
    <w:rsid w:val="394A3D1B"/>
    <w:rsid w:val="39848E52"/>
    <w:rsid w:val="3A66BC0A"/>
    <w:rsid w:val="3A8A7E62"/>
    <w:rsid w:val="3A8BFC45"/>
    <w:rsid w:val="3A9B0C18"/>
    <w:rsid w:val="3BE83973"/>
    <w:rsid w:val="3C618D36"/>
    <w:rsid w:val="3CFFD5E3"/>
    <w:rsid w:val="3DB4DF62"/>
    <w:rsid w:val="3E1506B8"/>
    <w:rsid w:val="3E5E2EFE"/>
    <w:rsid w:val="3E7AB12C"/>
    <w:rsid w:val="3EB168D8"/>
    <w:rsid w:val="3F1A5B15"/>
    <w:rsid w:val="3F353453"/>
    <w:rsid w:val="3F74D3EF"/>
    <w:rsid w:val="3FB46939"/>
    <w:rsid w:val="4021068A"/>
    <w:rsid w:val="402725B2"/>
    <w:rsid w:val="41145295"/>
    <w:rsid w:val="413C279F"/>
    <w:rsid w:val="415F5852"/>
    <w:rsid w:val="41D0C4C0"/>
    <w:rsid w:val="4218C939"/>
    <w:rsid w:val="42215513"/>
    <w:rsid w:val="423E4D0D"/>
    <w:rsid w:val="4338B2DF"/>
    <w:rsid w:val="43BB44C6"/>
    <w:rsid w:val="43E0CBDD"/>
    <w:rsid w:val="45C8DAC9"/>
    <w:rsid w:val="463BCE01"/>
    <w:rsid w:val="4677A6F2"/>
    <w:rsid w:val="46B39400"/>
    <w:rsid w:val="46EB01AD"/>
    <w:rsid w:val="47317EFB"/>
    <w:rsid w:val="473ECE82"/>
    <w:rsid w:val="4743B3CD"/>
    <w:rsid w:val="479D7223"/>
    <w:rsid w:val="47A6EDCB"/>
    <w:rsid w:val="47E8E343"/>
    <w:rsid w:val="47EC8150"/>
    <w:rsid w:val="4865C884"/>
    <w:rsid w:val="490369C2"/>
    <w:rsid w:val="498D83CD"/>
    <w:rsid w:val="49CC45EC"/>
    <w:rsid w:val="49CD3B8B"/>
    <w:rsid w:val="49E5EF8A"/>
    <w:rsid w:val="4AA9FD7C"/>
    <w:rsid w:val="4ACD1E19"/>
    <w:rsid w:val="4B1614E9"/>
    <w:rsid w:val="4C2D3D9E"/>
    <w:rsid w:val="4C6B638C"/>
    <w:rsid w:val="4CB5BFE0"/>
    <w:rsid w:val="4D34CF0D"/>
    <w:rsid w:val="4D41E767"/>
    <w:rsid w:val="4D4A83E8"/>
    <w:rsid w:val="4DBAF542"/>
    <w:rsid w:val="4E56BE93"/>
    <w:rsid w:val="4F455350"/>
    <w:rsid w:val="4FBBD183"/>
    <w:rsid w:val="4FE21B5B"/>
    <w:rsid w:val="500A6BD8"/>
    <w:rsid w:val="5082AC85"/>
    <w:rsid w:val="50AA566A"/>
    <w:rsid w:val="513D3B64"/>
    <w:rsid w:val="51CF43F6"/>
    <w:rsid w:val="525EB248"/>
    <w:rsid w:val="52E23089"/>
    <w:rsid w:val="5352FDE5"/>
    <w:rsid w:val="53B1698A"/>
    <w:rsid w:val="54642596"/>
    <w:rsid w:val="546CB373"/>
    <w:rsid w:val="5479163E"/>
    <w:rsid w:val="54B0CA6F"/>
    <w:rsid w:val="54ED2647"/>
    <w:rsid w:val="555207D0"/>
    <w:rsid w:val="55C84906"/>
    <w:rsid w:val="5707683E"/>
    <w:rsid w:val="572D1579"/>
    <w:rsid w:val="574041B3"/>
    <w:rsid w:val="57F2531E"/>
    <w:rsid w:val="58776E05"/>
    <w:rsid w:val="5977A2CA"/>
    <w:rsid w:val="59FD39D6"/>
    <w:rsid w:val="5A26BE9D"/>
    <w:rsid w:val="5A45A523"/>
    <w:rsid w:val="5A771851"/>
    <w:rsid w:val="5AB32D46"/>
    <w:rsid w:val="5ADF38CA"/>
    <w:rsid w:val="5B81EE4D"/>
    <w:rsid w:val="5BA47C9B"/>
    <w:rsid w:val="5C68E894"/>
    <w:rsid w:val="5C8C05E3"/>
    <w:rsid w:val="5C96B7D3"/>
    <w:rsid w:val="5D144FFC"/>
    <w:rsid w:val="5D14B267"/>
    <w:rsid w:val="5DFB66F8"/>
    <w:rsid w:val="5E45022F"/>
    <w:rsid w:val="5E57C758"/>
    <w:rsid w:val="5EFAAC31"/>
    <w:rsid w:val="5F132235"/>
    <w:rsid w:val="60220CFF"/>
    <w:rsid w:val="6076826C"/>
    <w:rsid w:val="60C2FAAC"/>
    <w:rsid w:val="615CBABF"/>
    <w:rsid w:val="62337533"/>
    <w:rsid w:val="6251607C"/>
    <w:rsid w:val="62543440"/>
    <w:rsid w:val="629481CB"/>
    <w:rsid w:val="62D4D53E"/>
    <w:rsid w:val="6374A8F0"/>
    <w:rsid w:val="63B1D613"/>
    <w:rsid w:val="64216B49"/>
    <w:rsid w:val="647BFE90"/>
    <w:rsid w:val="64B15728"/>
    <w:rsid w:val="65174DFF"/>
    <w:rsid w:val="65375844"/>
    <w:rsid w:val="658E3AB3"/>
    <w:rsid w:val="65B8F1C3"/>
    <w:rsid w:val="6603763F"/>
    <w:rsid w:val="6636189A"/>
    <w:rsid w:val="6663D089"/>
    <w:rsid w:val="666E39D8"/>
    <w:rsid w:val="66A88457"/>
    <w:rsid w:val="66DC7CD1"/>
    <w:rsid w:val="6729998F"/>
    <w:rsid w:val="67953981"/>
    <w:rsid w:val="688BE00D"/>
    <w:rsid w:val="68BB2A70"/>
    <w:rsid w:val="696C4679"/>
    <w:rsid w:val="6B2344B9"/>
    <w:rsid w:val="6B4EC09C"/>
    <w:rsid w:val="6BCB56DA"/>
    <w:rsid w:val="6BCD75FC"/>
    <w:rsid w:val="6BCFC38B"/>
    <w:rsid w:val="6C340D19"/>
    <w:rsid w:val="6C3D8FC8"/>
    <w:rsid w:val="6C911FD9"/>
    <w:rsid w:val="6E4D9F4F"/>
    <w:rsid w:val="6EB17141"/>
    <w:rsid w:val="6F74E428"/>
    <w:rsid w:val="6F9173A4"/>
    <w:rsid w:val="6FD0D2D9"/>
    <w:rsid w:val="70485B56"/>
    <w:rsid w:val="7090106C"/>
    <w:rsid w:val="70F0E370"/>
    <w:rsid w:val="70FC2B5D"/>
    <w:rsid w:val="7136248F"/>
    <w:rsid w:val="722F1039"/>
    <w:rsid w:val="726350D7"/>
    <w:rsid w:val="72BD06BD"/>
    <w:rsid w:val="7317CBC0"/>
    <w:rsid w:val="732F197C"/>
    <w:rsid w:val="735A5046"/>
    <w:rsid w:val="7377E13F"/>
    <w:rsid w:val="74ECBD59"/>
    <w:rsid w:val="752E205D"/>
    <w:rsid w:val="75321608"/>
    <w:rsid w:val="756A6F8E"/>
    <w:rsid w:val="75CC9B41"/>
    <w:rsid w:val="7675EE65"/>
    <w:rsid w:val="76943A60"/>
    <w:rsid w:val="77D1A86D"/>
    <w:rsid w:val="77F3246E"/>
    <w:rsid w:val="78631170"/>
    <w:rsid w:val="79130B9A"/>
    <w:rsid w:val="79B7FF98"/>
    <w:rsid w:val="7A0733A6"/>
    <w:rsid w:val="7A2FBB97"/>
    <w:rsid w:val="7A329D16"/>
    <w:rsid w:val="7ADA4FA0"/>
    <w:rsid w:val="7C04F6BE"/>
    <w:rsid w:val="7C406AC1"/>
    <w:rsid w:val="7C82BFE2"/>
    <w:rsid w:val="7CE6A666"/>
    <w:rsid w:val="7D911AE5"/>
    <w:rsid w:val="7E0CA25F"/>
    <w:rsid w:val="7E4DD0E7"/>
    <w:rsid w:val="7EBAFD34"/>
    <w:rsid w:val="7F58E8DA"/>
    <w:rsid w:val="7FB06D9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E5407"/>
  <w15:chartTrackingRefBased/>
  <w15:docId w15:val="{ACC63E3F-5C7B-4C48-AF3C-D483C3AE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E2D3D"/>
    <w:pPr>
      <w:keepNext/>
      <w:keepLines/>
      <w:spacing w:before="340" w:after="330" w:line="578" w:lineRule="auto"/>
      <w:jc w:val="both"/>
      <w:outlineLvl w:val="0"/>
    </w:pPr>
    <w:rPr>
      <w:rFonts w:ascii="等线" w:eastAsia="等线" w:hAnsi="等线" w:cs="宋体"/>
      <w:b/>
      <w:bCs/>
      <w:kern w:val="44"/>
      <w:sz w:val="44"/>
      <w:szCs w:val="4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3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6B25"/>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226B25"/>
    <w:rPr>
      <w:sz w:val="18"/>
      <w:szCs w:val="18"/>
    </w:rPr>
  </w:style>
  <w:style w:type="paragraph" w:styleId="a6">
    <w:name w:val="footer"/>
    <w:basedOn w:val="a"/>
    <w:link w:val="a7"/>
    <w:uiPriority w:val="99"/>
    <w:unhideWhenUsed/>
    <w:rsid w:val="00226B25"/>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226B25"/>
    <w:rPr>
      <w:sz w:val="18"/>
      <w:szCs w:val="18"/>
    </w:rPr>
  </w:style>
  <w:style w:type="paragraph" w:styleId="a8">
    <w:name w:val="List Paragraph"/>
    <w:basedOn w:val="a"/>
    <w:link w:val="a9"/>
    <w:uiPriority w:val="34"/>
    <w:qFormat/>
    <w:rsid w:val="00226B25"/>
    <w:pPr>
      <w:widowControl w:val="0"/>
      <w:spacing w:after="0" w:line="240" w:lineRule="auto"/>
      <w:ind w:firstLineChars="200" w:firstLine="420"/>
      <w:jc w:val="both"/>
    </w:pPr>
    <w:rPr>
      <w:rFonts w:ascii="Calibri" w:eastAsia="宋体" w:hAnsi="Calibri" w:cs="Times New Roman"/>
      <w:kern w:val="2"/>
      <w:sz w:val="21"/>
      <w:lang w:val="en-US"/>
    </w:rPr>
  </w:style>
  <w:style w:type="paragraph" w:styleId="aa">
    <w:name w:val="Balloon Text"/>
    <w:basedOn w:val="a"/>
    <w:link w:val="ab"/>
    <w:uiPriority w:val="99"/>
    <w:semiHidden/>
    <w:unhideWhenUsed/>
    <w:rsid w:val="0087759B"/>
    <w:pPr>
      <w:spacing w:after="0" w:line="240" w:lineRule="auto"/>
    </w:pPr>
    <w:rPr>
      <w:rFonts w:ascii="宋体" w:eastAsia="宋体"/>
      <w:sz w:val="18"/>
      <w:szCs w:val="18"/>
    </w:rPr>
  </w:style>
  <w:style w:type="character" w:customStyle="1" w:styleId="ab">
    <w:name w:val="批注框文本 字符"/>
    <w:basedOn w:val="a0"/>
    <w:link w:val="aa"/>
    <w:uiPriority w:val="99"/>
    <w:semiHidden/>
    <w:rsid w:val="0087759B"/>
    <w:rPr>
      <w:rFonts w:ascii="宋体" w:eastAsia="宋体"/>
      <w:sz w:val="18"/>
      <w:szCs w:val="18"/>
    </w:rPr>
  </w:style>
  <w:style w:type="character" w:styleId="ac">
    <w:name w:val="annotation reference"/>
    <w:basedOn w:val="a0"/>
    <w:uiPriority w:val="99"/>
    <w:semiHidden/>
    <w:unhideWhenUsed/>
    <w:rsid w:val="00882E97"/>
    <w:rPr>
      <w:sz w:val="21"/>
      <w:szCs w:val="21"/>
    </w:rPr>
  </w:style>
  <w:style w:type="paragraph" w:styleId="ad">
    <w:name w:val="annotation text"/>
    <w:basedOn w:val="a"/>
    <w:link w:val="ae"/>
    <w:uiPriority w:val="99"/>
    <w:unhideWhenUsed/>
    <w:rsid w:val="00882E97"/>
  </w:style>
  <w:style w:type="character" w:customStyle="1" w:styleId="ae">
    <w:name w:val="批注文字 字符"/>
    <w:basedOn w:val="a0"/>
    <w:link w:val="ad"/>
    <w:uiPriority w:val="99"/>
    <w:rsid w:val="00882E97"/>
  </w:style>
  <w:style w:type="paragraph" w:styleId="af">
    <w:name w:val="annotation subject"/>
    <w:basedOn w:val="ad"/>
    <w:next w:val="ad"/>
    <w:link w:val="af0"/>
    <w:uiPriority w:val="99"/>
    <w:semiHidden/>
    <w:unhideWhenUsed/>
    <w:rsid w:val="00882E97"/>
    <w:rPr>
      <w:b/>
      <w:bCs/>
    </w:rPr>
  </w:style>
  <w:style w:type="character" w:customStyle="1" w:styleId="af0">
    <w:name w:val="批注主题 字符"/>
    <w:basedOn w:val="ae"/>
    <w:link w:val="af"/>
    <w:uiPriority w:val="99"/>
    <w:semiHidden/>
    <w:rsid w:val="00882E97"/>
    <w:rPr>
      <w:b/>
      <w:bCs/>
    </w:rPr>
  </w:style>
  <w:style w:type="paragraph" w:styleId="af1">
    <w:name w:val="Normal (Web)"/>
    <w:basedOn w:val="a"/>
    <w:uiPriority w:val="99"/>
    <w:semiHidden/>
    <w:unhideWhenUsed/>
    <w:rsid w:val="009D0B9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a0"/>
    <w:rsid w:val="009D0B94"/>
  </w:style>
  <w:style w:type="paragraph" w:customStyle="1" w:styleId="Default">
    <w:name w:val="Default"/>
    <w:link w:val="DefaultChar"/>
    <w:qFormat/>
    <w:rsid w:val="00282EAB"/>
    <w:pPr>
      <w:autoSpaceDE w:val="0"/>
      <w:autoSpaceDN w:val="0"/>
      <w:adjustRightInd w:val="0"/>
      <w:spacing w:after="0" w:line="240" w:lineRule="auto"/>
    </w:pPr>
    <w:rPr>
      <w:rFonts w:ascii="楷体" w:eastAsia="楷体" w:cs="楷体"/>
      <w:color w:val="000000"/>
      <w:sz w:val="24"/>
      <w:szCs w:val="24"/>
      <w:lang w:val="en-US"/>
    </w:rPr>
  </w:style>
  <w:style w:type="character" w:styleId="af2">
    <w:name w:val="Hyperlink"/>
    <w:basedOn w:val="a0"/>
    <w:uiPriority w:val="99"/>
    <w:unhideWhenUsed/>
    <w:rsid w:val="00480906"/>
    <w:rPr>
      <w:color w:val="0563C1" w:themeColor="hyperlink"/>
      <w:u w:val="single"/>
    </w:rPr>
  </w:style>
  <w:style w:type="character" w:styleId="af3">
    <w:name w:val="Unresolved Mention"/>
    <w:basedOn w:val="a0"/>
    <w:uiPriority w:val="99"/>
    <w:semiHidden/>
    <w:unhideWhenUsed/>
    <w:rsid w:val="00480906"/>
    <w:rPr>
      <w:color w:val="605E5C"/>
      <w:shd w:val="clear" w:color="auto" w:fill="E1DFDD"/>
    </w:rPr>
  </w:style>
  <w:style w:type="character" w:customStyle="1" w:styleId="markedcontent">
    <w:name w:val="markedcontent"/>
    <w:basedOn w:val="a0"/>
    <w:rsid w:val="00E70874"/>
  </w:style>
  <w:style w:type="character" w:customStyle="1" w:styleId="a9">
    <w:name w:val="列表段落 字符"/>
    <w:basedOn w:val="a0"/>
    <w:link w:val="a8"/>
    <w:uiPriority w:val="34"/>
    <w:locked/>
    <w:rsid w:val="00744E3D"/>
    <w:rPr>
      <w:rFonts w:ascii="Calibri" w:eastAsia="宋体" w:hAnsi="Calibri" w:cs="Times New Roman"/>
      <w:kern w:val="2"/>
      <w:sz w:val="21"/>
      <w:lang w:val="en-US"/>
    </w:rPr>
  </w:style>
  <w:style w:type="character" w:customStyle="1" w:styleId="DefaultChar">
    <w:name w:val="Default Char"/>
    <w:link w:val="Default"/>
    <w:locked/>
    <w:rsid w:val="005520A2"/>
    <w:rPr>
      <w:rFonts w:ascii="楷体" w:eastAsia="楷体" w:cs="楷体"/>
      <w:color w:val="000000"/>
      <w:sz w:val="24"/>
      <w:szCs w:val="24"/>
      <w:lang w:val="en-US"/>
    </w:rPr>
  </w:style>
  <w:style w:type="character" w:customStyle="1" w:styleId="10">
    <w:name w:val="标题 1 字符"/>
    <w:basedOn w:val="a0"/>
    <w:link w:val="1"/>
    <w:uiPriority w:val="9"/>
    <w:rsid w:val="004E2D3D"/>
    <w:rPr>
      <w:rFonts w:ascii="等线" w:eastAsia="等线" w:hAnsi="等线" w:cs="宋体"/>
      <w:b/>
      <w:bCs/>
      <w:kern w:val="44"/>
      <w:sz w:val="44"/>
      <w:szCs w:val="44"/>
      <w:lang w:val="en-US"/>
    </w:rPr>
  </w:style>
  <w:style w:type="paragraph" w:styleId="HTML">
    <w:name w:val="HTML Preformatted"/>
    <w:basedOn w:val="a"/>
    <w:link w:val="HTML0"/>
    <w:uiPriority w:val="99"/>
    <w:unhideWhenUsed/>
    <w:rsid w:val="00D82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lang w:val="en-US"/>
    </w:rPr>
  </w:style>
  <w:style w:type="character" w:customStyle="1" w:styleId="HTML0">
    <w:name w:val="HTML 预设格式 字符"/>
    <w:basedOn w:val="a0"/>
    <w:link w:val="HTML"/>
    <w:uiPriority w:val="99"/>
    <w:rsid w:val="00D82F55"/>
    <w:rPr>
      <w:rFonts w:ascii="宋体" w:eastAsia="宋体" w:hAnsi="宋体" w:cs="宋体"/>
      <w:sz w:val="24"/>
      <w:szCs w:val="24"/>
      <w:lang w:val="en-US"/>
    </w:rPr>
  </w:style>
  <w:style w:type="paragraph" w:styleId="af4">
    <w:name w:val="Revision"/>
    <w:hidden/>
    <w:uiPriority w:val="99"/>
    <w:semiHidden/>
    <w:rsid w:val="004401DA"/>
    <w:pPr>
      <w:spacing w:after="0" w:line="240" w:lineRule="auto"/>
    </w:pPr>
  </w:style>
  <w:style w:type="paragraph" w:customStyle="1" w:styleId="ui-chatitem">
    <w:name w:val="ui-chat__item"/>
    <w:basedOn w:val="a"/>
    <w:rsid w:val="00BA5BE0"/>
    <w:pPr>
      <w:spacing w:before="100" w:beforeAutospacing="1" w:after="100" w:afterAutospacing="1" w:line="240" w:lineRule="auto"/>
    </w:pPr>
    <w:rPr>
      <w:rFonts w:ascii="宋体" w:eastAsia="宋体" w:hAnsi="宋体" w:cs="宋体"/>
      <w:sz w:val="24"/>
      <w:szCs w:val="24"/>
      <w:lang w:val="en-US"/>
    </w:rPr>
  </w:style>
  <w:style w:type="character" w:customStyle="1" w:styleId="fui-text">
    <w:name w:val="fui-text"/>
    <w:basedOn w:val="a0"/>
    <w:rsid w:val="00BA5BE0"/>
  </w:style>
  <w:style w:type="paragraph" w:customStyle="1" w:styleId="paragraph">
    <w:name w:val="paragraph"/>
    <w:basedOn w:val="a"/>
    <w:rsid w:val="00BA5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BA5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0375">
      <w:bodyDiv w:val="1"/>
      <w:marLeft w:val="0"/>
      <w:marRight w:val="0"/>
      <w:marTop w:val="0"/>
      <w:marBottom w:val="0"/>
      <w:divBdr>
        <w:top w:val="none" w:sz="0" w:space="0" w:color="auto"/>
        <w:left w:val="none" w:sz="0" w:space="0" w:color="auto"/>
        <w:bottom w:val="none" w:sz="0" w:space="0" w:color="auto"/>
        <w:right w:val="none" w:sz="0" w:space="0" w:color="auto"/>
      </w:divBdr>
    </w:div>
    <w:div w:id="18967468">
      <w:bodyDiv w:val="1"/>
      <w:marLeft w:val="0"/>
      <w:marRight w:val="0"/>
      <w:marTop w:val="0"/>
      <w:marBottom w:val="0"/>
      <w:divBdr>
        <w:top w:val="none" w:sz="0" w:space="0" w:color="auto"/>
        <w:left w:val="none" w:sz="0" w:space="0" w:color="auto"/>
        <w:bottom w:val="none" w:sz="0" w:space="0" w:color="auto"/>
        <w:right w:val="none" w:sz="0" w:space="0" w:color="auto"/>
      </w:divBdr>
    </w:div>
    <w:div w:id="38090010">
      <w:bodyDiv w:val="1"/>
      <w:marLeft w:val="0"/>
      <w:marRight w:val="0"/>
      <w:marTop w:val="0"/>
      <w:marBottom w:val="0"/>
      <w:divBdr>
        <w:top w:val="none" w:sz="0" w:space="0" w:color="auto"/>
        <w:left w:val="none" w:sz="0" w:space="0" w:color="auto"/>
        <w:bottom w:val="none" w:sz="0" w:space="0" w:color="auto"/>
        <w:right w:val="none" w:sz="0" w:space="0" w:color="auto"/>
      </w:divBdr>
    </w:div>
    <w:div w:id="59716268">
      <w:bodyDiv w:val="1"/>
      <w:marLeft w:val="0"/>
      <w:marRight w:val="0"/>
      <w:marTop w:val="0"/>
      <w:marBottom w:val="0"/>
      <w:divBdr>
        <w:top w:val="none" w:sz="0" w:space="0" w:color="auto"/>
        <w:left w:val="none" w:sz="0" w:space="0" w:color="auto"/>
        <w:bottom w:val="none" w:sz="0" w:space="0" w:color="auto"/>
        <w:right w:val="none" w:sz="0" w:space="0" w:color="auto"/>
      </w:divBdr>
    </w:div>
    <w:div w:id="97409240">
      <w:bodyDiv w:val="1"/>
      <w:marLeft w:val="0"/>
      <w:marRight w:val="0"/>
      <w:marTop w:val="0"/>
      <w:marBottom w:val="0"/>
      <w:divBdr>
        <w:top w:val="none" w:sz="0" w:space="0" w:color="auto"/>
        <w:left w:val="none" w:sz="0" w:space="0" w:color="auto"/>
        <w:bottom w:val="none" w:sz="0" w:space="0" w:color="auto"/>
        <w:right w:val="none" w:sz="0" w:space="0" w:color="auto"/>
      </w:divBdr>
    </w:div>
    <w:div w:id="124392310">
      <w:bodyDiv w:val="1"/>
      <w:marLeft w:val="0"/>
      <w:marRight w:val="0"/>
      <w:marTop w:val="0"/>
      <w:marBottom w:val="0"/>
      <w:divBdr>
        <w:top w:val="none" w:sz="0" w:space="0" w:color="auto"/>
        <w:left w:val="none" w:sz="0" w:space="0" w:color="auto"/>
        <w:bottom w:val="none" w:sz="0" w:space="0" w:color="auto"/>
        <w:right w:val="none" w:sz="0" w:space="0" w:color="auto"/>
      </w:divBdr>
    </w:div>
    <w:div w:id="126895419">
      <w:bodyDiv w:val="1"/>
      <w:marLeft w:val="0"/>
      <w:marRight w:val="0"/>
      <w:marTop w:val="0"/>
      <w:marBottom w:val="0"/>
      <w:divBdr>
        <w:top w:val="none" w:sz="0" w:space="0" w:color="auto"/>
        <w:left w:val="none" w:sz="0" w:space="0" w:color="auto"/>
        <w:bottom w:val="none" w:sz="0" w:space="0" w:color="auto"/>
        <w:right w:val="none" w:sz="0" w:space="0" w:color="auto"/>
      </w:divBdr>
    </w:div>
    <w:div w:id="202133466">
      <w:bodyDiv w:val="1"/>
      <w:marLeft w:val="0"/>
      <w:marRight w:val="0"/>
      <w:marTop w:val="0"/>
      <w:marBottom w:val="0"/>
      <w:divBdr>
        <w:top w:val="none" w:sz="0" w:space="0" w:color="auto"/>
        <w:left w:val="none" w:sz="0" w:space="0" w:color="auto"/>
        <w:bottom w:val="none" w:sz="0" w:space="0" w:color="auto"/>
        <w:right w:val="none" w:sz="0" w:space="0" w:color="auto"/>
      </w:divBdr>
    </w:div>
    <w:div w:id="215893908">
      <w:bodyDiv w:val="1"/>
      <w:marLeft w:val="0"/>
      <w:marRight w:val="0"/>
      <w:marTop w:val="0"/>
      <w:marBottom w:val="0"/>
      <w:divBdr>
        <w:top w:val="none" w:sz="0" w:space="0" w:color="auto"/>
        <w:left w:val="none" w:sz="0" w:space="0" w:color="auto"/>
        <w:bottom w:val="none" w:sz="0" w:space="0" w:color="auto"/>
        <w:right w:val="none" w:sz="0" w:space="0" w:color="auto"/>
      </w:divBdr>
    </w:div>
    <w:div w:id="271666738">
      <w:bodyDiv w:val="1"/>
      <w:marLeft w:val="0"/>
      <w:marRight w:val="0"/>
      <w:marTop w:val="0"/>
      <w:marBottom w:val="0"/>
      <w:divBdr>
        <w:top w:val="none" w:sz="0" w:space="0" w:color="auto"/>
        <w:left w:val="none" w:sz="0" w:space="0" w:color="auto"/>
        <w:bottom w:val="none" w:sz="0" w:space="0" w:color="auto"/>
        <w:right w:val="none" w:sz="0" w:space="0" w:color="auto"/>
      </w:divBdr>
    </w:div>
    <w:div w:id="285165524">
      <w:bodyDiv w:val="1"/>
      <w:marLeft w:val="0"/>
      <w:marRight w:val="0"/>
      <w:marTop w:val="0"/>
      <w:marBottom w:val="0"/>
      <w:divBdr>
        <w:top w:val="none" w:sz="0" w:space="0" w:color="auto"/>
        <w:left w:val="none" w:sz="0" w:space="0" w:color="auto"/>
        <w:bottom w:val="none" w:sz="0" w:space="0" w:color="auto"/>
        <w:right w:val="none" w:sz="0" w:space="0" w:color="auto"/>
      </w:divBdr>
    </w:div>
    <w:div w:id="314842450">
      <w:bodyDiv w:val="1"/>
      <w:marLeft w:val="0"/>
      <w:marRight w:val="0"/>
      <w:marTop w:val="0"/>
      <w:marBottom w:val="0"/>
      <w:divBdr>
        <w:top w:val="none" w:sz="0" w:space="0" w:color="auto"/>
        <w:left w:val="none" w:sz="0" w:space="0" w:color="auto"/>
        <w:bottom w:val="none" w:sz="0" w:space="0" w:color="auto"/>
        <w:right w:val="none" w:sz="0" w:space="0" w:color="auto"/>
      </w:divBdr>
    </w:div>
    <w:div w:id="328294580">
      <w:bodyDiv w:val="1"/>
      <w:marLeft w:val="0"/>
      <w:marRight w:val="0"/>
      <w:marTop w:val="0"/>
      <w:marBottom w:val="0"/>
      <w:divBdr>
        <w:top w:val="none" w:sz="0" w:space="0" w:color="auto"/>
        <w:left w:val="none" w:sz="0" w:space="0" w:color="auto"/>
        <w:bottom w:val="none" w:sz="0" w:space="0" w:color="auto"/>
        <w:right w:val="none" w:sz="0" w:space="0" w:color="auto"/>
      </w:divBdr>
    </w:div>
    <w:div w:id="429358464">
      <w:bodyDiv w:val="1"/>
      <w:marLeft w:val="0"/>
      <w:marRight w:val="0"/>
      <w:marTop w:val="0"/>
      <w:marBottom w:val="0"/>
      <w:divBdr>
        <w:top w:val="none" w:sz="0" w:space="0" w:color="auto"/>
        <w:left w:val="none" w:sz="0" w:space="0" w:color="auto"/>
        <w:bottom w:val="none" w:sz="0" w:space="0" w:color="auto"/>
        <w:right w:val="none" w:sz="0" w:space="0" w:color="auto"/>
      </w:divBdr>
    </w:div>
    <w:div w:id="482087820">
      <w:bodyDiv w:val="1"/>
      <w:marLeft w:val="0"/>
      <w:marRight w:val="0"/>
      <w:marTop w:val="0"/>
      <w:marBottom w:val="0"/>
      <w:divBdr>
        <w:top w:val="none" w:sz="0" w:space="0" w:color="auto"/>
        <w:left w:val="none" w:sz="0" w:space="0" w:color="auto"/>
        <w:bottom w:val="none" w:sz="0" w:space="0" w:color="auto"/>
        <w:right w:val="none" w:sz="0" w:space="0" w:color="auto"/>
      </w:divBdr>
    </w:div>
    <w:div w:id="512110069">
      <w:bodyDiv w:val="1"/>
      <w:marLeft w:val="0"/>
      <w:marRight w:val="0"/>
      <w:marTop w:val="0"/>
      <w:marBottom w:val="0"/>
      <w:divBdr>
        <w:top w:val="none" w:sz="0" w:space="0" w:color="auto"/>
        <w:left w:val="none" w:sz="0" w:space="0" w:color="auto"/>
        <w:bottom w:val="none" w:sz="0" w:space="0" w:color="auto"/>
        <w:right w:val="none" w:sz="0" w:space="0" w:color="auto"/>
      </w:divBdr>
    </w:div>
    <w:div w:id="512189189">
      <w:bodyDiv w:val="1"/>
      <w:marLeft w:val="0"/>
      <w:marRight w:val="0"/>
      <w:marTop w:val="0"/>
      <w:marBottom w:val="0"/>
      <w:divBdr>
        <w:top w:val="none" w:sz="0" w:space="0" w:color="auto"/>
        <w:left w:val="none" w:sz="0" w:space="0" w:color="auto"/>
        <w:bottom w:val="none" w:sz="0" w:space="0" w:color="auto"/>
        <w:right w:val="none" w:sz="0" w:space="0" w:color="auto"/>
      </w:divBdr>
    </w:div>
    <w:div w:id="550314770">
      <w:bodyDiv w:val="1"/>
      <w:marLeft w:val="0"/>
      <w:marRight w:val="0"/>
      <w:marTop w:val="0"/>
      <w:marBottom w:val="0"/>
      <w:divBdr>
        <w:top w:val="none" w:sz="0" w:space="0" w:color="auto"/>
        <w:left w:val="none" w:sz="0" w:space="0" w:color="auto"/>
        <w:bottom w:val="none" w:sz="0" w:space="0" w:color="auto"/>
        <w:right w:val="none" w:sz="0" w:space="0" w:color="auto"/>
      </w:divBdr>
    </w:div>
    <w:div w:id="600993909">
      <w:bodyDiv w:val="1"/>
      <w:marLeft w:val="0"/>
      <w:marRight w:val="0"/>
      <w:marTop w:val="0"/>
      <w:marBottom w:val="0"/>
      <w:divBdr>
        <w:top w:val="none" w:sz="0" w:space="0" w:color="auto"/>
        <w:left w:val="none" w:sz="0" w:space="0" w:color="auto"/>
        <w:bottom w:val="none" w:sz="0" w:space="0" w:color="auto"/>
        <w:right w:val="none" w:sz="0" w:space="0" w:color="auto"/>
      </w:divBdr>
    </w:div>
    <w:div w:id="642346561">
      <w:bodyDiv w:val="1"/>
      <w:marLeft w:val="0"/>
      <w:marRight w:val="0"/>
      <w:marTop w:val="0"/>
      <w:marBottom w:val="0"/>
      <w:divBdr>
        <w:top w:val="none" w:sz="0" w:space="0" w:color="auto"/>
        <w:left w:val="none" w:sz="0" w:space="0" w:color="auto"/>
        <w:bottom w:val="none" w:sz="0" w:space="0" w:color="auto"/>
        <w:right w:val="none" w:sz="0" w:space="0" w:color="auto"/>
      </w:divBdr>
    </w:div>
    <w:div w:id="664161691">
      <w:bodyDiv w:val="1"/>
      <w:marLeft w:val="0"/>
      <w:marRight w:val="0"/>
      <w:marTop w:val="0"/>
      <w:marBottom w:val="0"/>
      <w:divBdr>
        <w:top w:val="none" w:sz="0" w:space="0" w:color="auto"/>
        <w:left w:val="none" w:sz="0" w:space="0" w:color="auto"/>
        <w:bottom w:val="none" w:sz="0" w:space="0" w:color="auto"/>
        <w:right w:val="none" w:sz="0" w:space="0" w:color="auto"/>
      </w:divBdr>
    </w:div>
    <w:div w:id="695813119">
      <w:bodyDiv w:val="1"/>
      <w:marLeft w:val="0"/>
      <w:marRight w:val="0"/>
      <w:marTop w:val="0"/>
      <w:marBottom w:val="0"/>
      <w:divBdr>
        <w:top w:val="none" w:sz="0" w:space="0" w:color="auto"/>
        <w:left w:val="none" w:sz="0" w:space="0" w:color="auto"/>
        <w:bottom w:val="none" w:sz="0" w:space="0" w:color="auto"/>
        <w:right w:val="none" w:sz="0" w:space="0" w:color="auto"/>
      </w:divBdr>
    </w:div>
    <w:div w:id="807356410">
      <w:bodyDiv w:val="1"/>
      <w:marLeft w:val="0"/>
      <w:marRight w:val="0"/>
      <w:marTop w:val="0"/>
      <w:marBottom w:val="0"/>
      <w:divBdr>
        <w:top w:val="none" w:sz="0" w:space="0" w:color="auto"/>
        <w:left w:val="none" w:sz="0" w:space="0" w:color="auto"/>
        <w:bottom w:val="none" w:sz="0" w:space="0" w:color="auto"/>
        <w:right w:val="none" w:sz="0" w:space="0" w:color="auto"/>
      </w:divBdr>
    </w:div>
    <w:div w:id="855801809">
      <w:bodyDiv w:val="1"/>
      <w:marLeft w:val="0"/>
      <w:marRight w:val="0"/>
      <w:marTop w:val="0"/>
      <w:marBottom w:val="0"/>
      <w:divBdr>
        <w:top w:val="none" w:sz="0" w:space="0" w:color="auto"/>
        <w:left w:val="none" w:sz="0" w:space="0" w:color="auto"/>
        <w:bottom w:val="none" w:sz="0" w:space="0" w:color="auto"/>
        <w:right w:val="none" w:sz="0" w:space="0" w:color="auto"/>
      </w:divBdr>
    </w:div>
    <w:div w:id="887104801">
      <w:bodyDiv w:val="1"/>
      <w:marLeft w:val="0"/>
      <w:marRight w:val="0"/>
      <w:marTop w:val="0"/>
      <w:marBottom w:val="0"/>
      <w:divBdr>
        <w:top w:val="none" w:sz="0" w:space="0" w:color="auto"/>
        <w:left w:val="none" w:sz="0" w:space="0" w:color="auto"/>
        <w:bottom w:val="none" w:sz="0" w:space="0" w:color="auto"/>
        <w:right w:val="none" w:sz="0" w:space="0" w:color="auto"/>
      </w:divBdr>
    </w:div>
    <w:div w:id="890774604">
      <w:bodyDiv w:val="1"/>
      <w:marLeft w:val="0"/>
      <w:marRight w:val="0"/>
      <w:marTop w:val="0"/>
      <w:marBottom w:val="0"/>
      <w:divBdr>
        <w:top w:val="none" w:sz="0" w:space="0" w:color="auto"/>
        <w:left w:val="none" w:sz="0" w:space="0" w:color="auto"/>
        <w:bottom w:val="none" w:sz="0" w:space="0" w:color="auto"/>
        <w:right w:val="none" w:sz="0" w:space="0" w:color="auto"/>
      </w:divBdr>
    </w:div>
    <w:div w:id="907694700">
      <w:bodyDiv w:val="1"/>
      <w:marLeft w:val="0"/>
      <w:marRight w:val="0"/>
      <w:marTop w:val="0"/>
      <w:marBottom w:val="0"/>
      <w:divBdr>
        <w:top w:val="none" w:sz="0" w:space="0" w:color="auto"/>
        <w:left w:val="none" w:sz="0" w:space="0" w:color="auto"/>
        <w:bottom w:val="none" w:sz="0" w:space="0" w:color="auto"/>
        <w:right w:val="none" w:sz="0" w:space="0" w:color="auto"/>
      </w:divBdr>
    </w:div>
    <w:div w:id="912470880">
      <w:bodyDiv w:val="1"/>
      <w:marLeft w:val="0"/>
      <w:marRight w:val="0"/>
      <w:marTop w:val="0"/>
      <w:marBottom w:val="0"/>
      <w:divBdr>
        <w:top w:val="none" w:sz="0" w:space="0" w:color="auto"/>
        <w:left w:val="none" w:sz="0" w:space="0" w:color="auto"/>
        <w:bottom w:val="none" w:sz="0" w:space="0" w:color="auto"/>
        <w:right w:val="none" w:sz="0" w:space="0" w:color="auto"/>
      </w:divBdr>
    </w:div>
    <w:div w:id="927690375">
      <w:bodyDiv w:val="1"/>
      <w:marLeft w:val="0"/>
      <w:marRight w:val="0"/>
      <w:marTop w:val="0"/>
      <w:marBottom w:val="0"/>
      <w:divBdr>
        <w:top w:val="none" w:sz="0" w:space="0" w:color="auto"/>
        <w:left w:val="none" w:sz="0" w:space="0" w:color="auto"/>
        <w:bottom w:val="none" w:sz="0" w:space="0" w:color="auto"/>
        <w:right w:val="none" w:sz="0" w:space="0" w:color="auto"/>
      </w:divBdr>
      <w:divsChild>
        <w:div w:id="1000278605">
          <w:marLeft w:val="0"/>
          <w:marRight w:val="0"/>
          <w:marTop w:val="0"/>
          <w:marBottom w:val="0"/>
          <w:divBdr>
            <w:top w:val="none" w:sz="0" w:space="0" w:color="auto"/>
            <w:left w:val="none" w:sz="0" w:space="0" w:color="auto"/>
            <w:bottom w:val="none" w:sz="0" w:space="0" w:color="auto"/>
            <w:right w:val="none" w:sz="0" w:space="0" w:color="auto"/>
          </w:divBdr>
        </w:div>
      </w:divsChild>
    </w:div>
    <w:div w:id="931620737">
      <w:bodyDiv w:val="1"/>
      <w:marLeft w:val="0"/>
      <w:marRight w:val="0"/>
      <w:marTop w:val="0"/>
      <w:marBottom w:val="0"/>
      <w:divBdr>
        <w:top w:val="none" w:sz="0" w:space="0" w:color="auto"/>
        <w:left w:val="none" w:sz="0" w:space="0" w:color="auto"/>
        <w:bottom w:val="none" w:sz="0" w:space="0" w:color="auto"/>
        <w:right w:val="none" w:sz="0" w:space="0" w:color="auto"/>
      </w:divBdr>
      <w:divsChild>
        <w:div w:id="870797873">
          <w:marLeft w:val="0"/>
          <w:marRight w:val="0"/>
          <w:marTop w:val="0"/>
          <w:marBottom w:val="0"/>
          <w:divBdr>
            <w:top w:val="none" w:sz="0" w:space="0" w:color="auto"/>
            <w:left w:val="none" w:sz="0" w:space="0" w:color="auto"/>
            <w:bottom w:val="none" w:sz="0" w:space="0" w:color="auto"/>
            <w:right w:val="none" w:sz="0" w:space="0" w:color="auto"/>
          </w:divBdr>
        </w:div>
      </w:divsChild>
    </w:div>
    <w:div w:id="963191378">
      <w:bodyDiv w:val="1"/>
      <w:marLeft w:val="0"/>
      <w:marRight w:val="0"/>
      <w:marTop w:val="0"/>
      <w:marBottom w:val="0"/>
      <w:divBdr>
        <w:top w:val="none" w:sz="0" w:space="0" w:color="auto"/>
        <w:left w:val="none" w:sz="0" w:space="0" w:color="auto"/>
        <w:bottom w:val="none" w:sz="0" w:space="0" w:color="auto"/>
        <w:right w:val="none" w:sz="0" w:space="0" w:color="auto"/>
      </w:divBdr>
    </w:div>
    <w:div w:id="1000036987">
      <w:bodyDiv w:val="1"/>
      <w:marLeft w:val="0"/>
      <w:marRight w:val="0"/>
      <w:marTop w:val="0"/>
      <w:marBottom w:val="0"/>
      <w:divBdr>
        <w:top w:val="none" w:sz="0" w:space="0" w:color="auto"/>
        <w:left w:val="none" w:sz="0" w:space="0" w:color="auto"/>
        <w:bottom w:val="none" w:sz="0" w:space="0" w:color="auto"/>
        <w:right w:val="none" w:sz="0" w:space="0" w:color="auto"/>
      </w:divBdr>
    </w:div>
    <w:div w:id="1012494726">
      <w:bodyDiv w:val="1"/>
      <w:marLeft w:val="0"/>
      <w:marRight w:val="0"/>
      <w:marTop w:val="0"/>
      <w:marBottom w:val="0"/>
      <w:divBdr>
        <w:top w:val="none" w:sz="0" w:space="0" w:color="auto"/>
        <w:left w:val="none" w:sz="0" w:space="0" w:color="auto"/>
        <w:bottom w:val="none" w:sz="0" w:space="0" w:color="auto"/>
        <w:right w:val="none" w:sz="0" w:space="0" w:color="auto"/>
      </w:divBdr>
    </w:div>
    <w:div w:id="1049763572">
      <w:bodyDiv w:val="1"/>
      <w:marLeft w:val="0"/>
      <w:marRight w:val="0"/>
      <w:marTop w:val="0"/>
      <w:marBottom w:val="0"/>
      <w:divBdr>
        <w:top w:val="none" w:sz="0" w:space="0" w:color="auto"/>
        <w:left w:val="none" w:sz="0" w:space="0" w:color="auto"/>
        <w:bottom w:val="none" w:sz="0" w:space="0" w:color="auto"/>
        <w:right w:val="none" w:sz="0" w:space="0" w:color="auto"/>
      </w:divBdr>
    </w:div>
    <w:div w:id="1078163724">
      <w:bodyDiv w:val="1"/>
      <w:marLeft w:val="0"/>
      <w:marRight w:val="0"/>
      <w:marTop w:val="0"/>
      <w:marBottom w:val="0"/>
      <w:divBdr>
        <w:top w:val="none" w:sz="0" w:space="0" w:color="auto"/>
        <w:left w:val="none" w:sz="0" w:space="0" w:color="auto"/>
        <w:bottom w:val="none" w:sz="0" w:space="0" w:color="auto"/>
        <w:right w:val="none" w:sz="0" w:space="0" w:color="auto"/>
      </w:divBdr>
    </w:div>
    <w:div w:id="1123311478">
      <w:bodyDiv w:val="1"/>
      <w:marLeft w:val="0"/>
      <w:marRight w:val="0"/>
      <w:marTop w:val="0"/>
      <w:marBottom w:val="0"/>
      <w:divBdr>
        <w:top w:val="none" w:sz="0" w:space="0" w:color="auto"/>
        <w:left w:val="none" w:sz="0" w:space="0" w:color="auto"/>
        <w:bottom w:val="none" w:sz="0" w:space="0" w:color="auto"/>
        <w:right w:val="none" w:sz="0" w:space="0" w:color="auto"/>
      </w:divBdr>
    </w:div>
    <w:div w:id="1127890204">
      <w:bodyDiv w:val="1"/>
      <w:marLeft w:val="0"/>
      <w:marRight w:val="0"/>
      <w:marTop w:val="0"/>
      <w:marBottom w:val="0"/>
      <w:divBdr>
        <w:top w:val="none" w:sz="0" w:space="0" w:color="auto"/>
        <w:left w:val="none" w:sz="0" w:space="0" w:color="auto"/>
        <w:bottom w:val="none" w:sz="0" w:space="0" w:color="auto"/>
        <w:right w:val="none" w:sz="0" w:space="0" w:color="auto"/>
      </w:divBdr>
    </w:div>
    <w:div w:id="1129470055">
      <w:bodyDiv w:val="1"/>
      <w:marLeft w:val="0"/>
      <w:marRight w:val="0"/>
      <w:marTop w:val="0"/>
      <w:marBottom w:val="0"/>
      <w:divBdr>
        <w:top w:val="none" w:sz="0" w:space="0" w:color="auto"/>
        <w:left w:val="none" w:sz="0" w:space="0" w:color="auto"/>
        <w:bottom w:val="none" w:sz="0" w:space="0" w:color="auto"/>
        <w:right w:val="none" w:sz="0" w:space="0" w:color="auto"/>
      </w:divBdr>
    </w:div>
    <w:div w:id="1238327622">
      <w:bodyDiv w:val="1"/>
      <w:marLeft w:val="0"/>
      <w:marRight w:val="0"/>
      <w:marTop w:val="0"/>
      <w:marBottom w:val="0"/>
      <w:divBdr>
        <w:top w:val="none" w:sz="0" w:space="0" w:color="auto"/>
        <w:left w:val="none" w:sz="0" w:space="0" w:color="auto"/>
        <w:bottom w:val="none" w:sz="0" w:space="0" w:color="auto"/>
        <w:right w:val="none" w:sz="0" w:space="0" w:color="auto"/>
      </w:divBdr>
    </w:div>
    <w:div w:id="1337609289">
      <w:bodyDiv w:val="1"/>
      <w:marLeft w:val="0"/>
      <w:marRight w:val="0"/>
      <w:marTop w:val="0"/>
      <w:marBottom w:val="0"/>
      <w:divBdr>
        <w:top w:val="none" w:sz="0" w:space="0" w:color="auto"/>
        <w:left w:val="none" w:sz="0" w:space="0" w:color="auto"/>
        <w:bottom w:val="none" w:sz="0" w:space="0" w:color="auto"/>
        <w:right w:val="none" w:sz="0" w:space="0" w:color="auto"/>
      </w:divBdr>
      <w:divsChild>
        <w:div w:id="911232124">
          <w:marLeft w:val="0"/>
          <w:marRight w:val="0"/>
          <w:marTop w:val="0"/>
          <w:marBottom w:val="0"/>
          <w:divBdr>
            <w:top w:val="none" w:sz="0" w:space="0" w:color="auto"/>
            <w:left w:val="none" w:sz="0" w:space="0" w:color="auto"/>
            <w:bottom w:val="none" w:sz="0" w:space="0" w:color="auto"/>
            <w:right w:val="none" w:sz="0" w:space="0" w:color="auto"/>
          </w:divBdr>
          <w:divsChild>
            <w:div w:id="1925842389">
              <w:marLeft w:val="0"/>
              <w:marRight w:val="0"/>
              <w:marTop w:val="0"/>
              <w:marBottom w:val="0"/>
              <w:divBdr>
                <w:top w:val="none" w:sz="0" w:space="0" w:color="auto"/>
                <w:left w:val="none" w:sz="0" w:space="0" w:color="auto"/>
                <w:bottom w:val="none" w:sz="0" w:space="0" w:color="auto"/>
                <w:right w:val="none" w:sz="0" w:space="0" w:color="auto"/>
              </w:divBdr>
              <w:divsChild>
                <w:div w:id="946733489">
                  <w:marLeft w:val="0"/>
                  <w:marRight w:val="0"/>
                  <w:marTop w:val="0"/>
                  <w:marBottom w:val="0"/>
                  <w:divBdr>
                    <w:top w:val="none" w:sz="0" w:space="0" w:color="auto"/>
                    <w:left w:val="none" w:sz="0" w:space="0" w:color="auto"/>
                    <w:bottom w:val="none" w:sz="0" w:space="0" w:color="auto"/>
                    <w:right w:val="none" w:sz="0" w:space="0" w:color="auto"/>
                  </w:divBdr>
                  <w:divsChild>
                    <w:div w:id="12802893">
                      <w:marLeft w:val="0"/>
                      <w:marRight w:val="0"/>
                      <w:marTop w:val="0"/>
                      <w:marBottom w:val="0"/>
                      <w:divBdr>
                        <w:top w:val="none" w:sz="0" w:space="0" w:color="auto"/>
                        <w:left w:val="none" w:sz="0" w:space="0" w:color="auto"/>
                        <w:bottom w:val="none" w:sz="0" w:space="0" w:color="auto"/>
                        <w:right w:val="none" w:sz="0" w:space="0" w:color="auto"/>
                      </w:divBdr>
                      <w:divsChild>
                        <w:div w:id="211550535">
                          <w:marLeft w:val="0"/>
                          <w:marRight w:val="0"/>
                          <w:marTop w:val="0"/>
                          <w:marBottom w:val="0"/>
                          <w:divBdr>
                            <w:top w:val="none" w:sz="0" w:space="0" w:color="auto"/>
                            <w:left w:val="none" w:sz="0" w:space="0" w:color="auto"/>
                            <w:bottom w:val="none" w:sz="0" w:space="0" w:color="auto"/>
                            <w:right w:val="none" w:sz="0" w:space="0" w:color="auto"/>
                          </w:divBdr>
                        </w:div>
                      </w:divsChild>
                    </w:div>
                    <w:div w:id="57245104">
                      <w:marLeft w:val="0"/>
                      <w:marRight w:val="0"/>
                      <w:marTop w:val="0"/>
                      <w:marBottom w:val="0"/>
                      <w:divBdr>
                        <w:top w:val="none" w:sz="0" w:space="0" w:color="auto"/>
                        <w:left w:val="none" w:sz="0" w:space="0" w:color="auto"/>
                        <w:bottom w:val="none" w:sz="0" w:space="0" w:color="auto"/>
                        <w:right w:val="none" w:sz="0" w:space="0" w:color="auto"/>
                      </w:divBdr>
                      <w:divsChild>
                        <w:div w:id="1530727939">
                          <w:marLeft w:val="0"/>
                          <w:marRight w:val="0"/>
                          <w:marTop w:val="0"/>
                          <w:marBottom w:val="0"/>
                          <w:divBdr>
                            <w:top w:val="none" w:sz="0" w:space="0" w:color="auto"/>
                            <w:left w:val="none" w:sz="0" w:space="0" w:color="auto"/>
                            <w:bottom w:val="none" w:sz="0" w:space="0" w:color="auto"/>
                            <w:right w:val="none" w:sz="0" w:space="0" w:color="auto"/>
                          </w:divBdr>
                        </w:div>
                      </w:divsChild>
                    </w:div>
                    <w:div w:id="69042159">
                      <w:marLeft w:val="0"/>
                      <w:marRight w:val="0"/>
                      <w:marTop w:val="0"/>
                      <w:marBottom w:val="0"/>
                      <w:divBdr>
                        <w:top w:val="none" w:sz="0" w:space="0" w:color="auto"/>
                        <w:left w:val="none" w:sz="0" w:space="0" w:color="auto"/>
                        <w:bottom w:val="none" w:sz="0" w:space="0" w:color="auto"/>
                        <w:right w:val="none" w:sz="0" w:space="0" w:color="auto"/>
                      </w:divBdr>
                      <w:divsChild>
                        <w:div w:id="879320471">
                          <w:marLeft w:val="0"/>
                          <w:marRight w:val="0"/>
                          <w:marTop w:val="0"/>
                          <w:marBottom w:val="0"/>
                          <w:divBdr>
                            <w:top w:val="none" w:sz="0" w:space="0" w:color="auto"/>
                            <w:left w:val="none" w:sz="0" w:space="0" w:color="auto"/>
                            <w:bottom w:val="none" w:sz="0" w:space="0" w:color="auto"/>
                            <w:right w:val="none" w:sz="0" w:space="0" w:color="auto"/>
                          </w:divBdr>
                        </w:div>
                      </w:divsChild>
                    </w:div>
                    <w:div w:id="105775776">
                      <w:marLeft w:val="0"/>
                      <w:marRight w:val="0"/>
                      <w:marTop w:val="0"/>
                      <w:marBottom w:val="0"/>
                      <w:divBdr>
                        <w:top w:val="none" w:sz="0" w:space="0" w:color="auto"/>
                        <w:left w:val="none" w:sz="0" w:space="0" w:color="auto"/>
                        <w:bottom w:val="none" w:sz="0" w:space="0" w:color="auto"/>
                        <w:right w:val="none" w:sz="0" w:space="0" w:color="auto"/>
                      </w:divBdr>
                      <w:divsChild>
                        <w:div w:id="637032351">
                          <w:marLeft w:val="0"/>
                          <w:marRight w:val="0"/>
                          <w:marTop w:val="0"/>
                          <w:marBottom w:val="0"/>
                          <w:divBdr>
                            <w:top w:val="none" w:sz="0" w:space="0" w:color="auto"/>
                            <w:left w:val="none" w:sz="0" w:space="0" w:color="auto"/>
                            <w:bottom w:val="none" w:sz="0" w:space="0" w:color="auto"/>
                            <w:right w:val="none" w:sz="0" w:space="0" w:color="auto"/>
                          </w:divBdr>
                        </w:div>
                      </w:divsChild>
                    </w:div>
                    <w:div w:id="222957236">
                      <w:marLeft w:val="0"/>
                      <w:marRight w:val="0"/>
                      <w:marTop w:val="0"/>
                      <w:marBottom w:val="0"/>
                      <w:divBdr>
                        <w:top w:val="none" w:sz="0" w:space="0" w:color="auto"/>
                        <w:left w:val="none" w:sz="0" w:space="0" w:color="auto"/>
                        <w:bottom w:val="none" w:sz="0" w:space="0" w:color="auto"/>
                        <w:right w:val="none" w:sz="0" w:space="0" w:color="auto"/>
                      </w:divBdr>
                      <w:divsChild>
                        <w:div w:id="14505653">
                          <w:marLeft w:val="0"/>
                          <w:marRight w:val="0"/>
                          <w:marTop w:val="0"/>
                          <w:marBottom w:val="0"/>
                          <w:divBdr>
                            <w:top w:val="none" w:sz="0" w:space="0" w:color="auto"/>
                            <w:left w:val="none" w:sz="0" w:space="0" w:color="auto"/>
                            <w:bottom w:val="none" w:sz="0" w:space="0" w:color="auto"/>
                            <w:right w:val="none" w:sz="0" w:space="0" w:color="auto"/>
                          </w:divBdr>
                        </w:div>
                      </w:divsChild>
                    </w:div>
                    <w:div w:id="236284475">
                      <w:marLeft w:val="0"/>
                      <w:marRight w:val="0"/>
                      <w:marTop w:val="0"/>
                      <w:marBottom w:val="0"/>
                      <w:divBdr>
                        <w:top w:val="none" w:sz="0" w:space="0" w:color="auto"/>
                        <w:left w:val="none" w:sz="0" w:space="0" w:color="auto"/>
                        <w:bottom w:val="none" w:sz="0" w:space="0" w:color="auto"/>
                        <w:right w:val="none" w:sz="0" w:space="0" w:color="auto"/>
                      </w:divBdr>
                      <w:divsChild>
                        <w:div w:id="746074816">
                          <w:marLeft w:val="0"/>
                          <w:marRight w:val="0"/>
                          <w:marTop w:val="0"/>
                          <w:marBottom w:val="0"/>
                          <w:divBdr>
                            <w:top w:val="none" w:sz="0" w:space="0" w:color="auto"/>
                            <w:left w:val="none" w:sz="0" w:space="0" w:color="auto"/>
                            <w:bottom w:val="none" w:sz="0" w:space="0" w:color="auto"/>
                            <w:right w:val="none" w:sz="0" w:space="0" w:color="auto"/>
                          </w:divBdr>
                        </w:div>
                      </w:divsChild>
                    </w:div>
                    <w:div w:id="281614011">
                      <w:marLeft w:val="0"/>
                      <w:marRight w:val="0"/>
                      <w:marTop w:val="0"/>
                      <w:marBottom w:val="0"/>
                      <w:divBdr>
                        <w:top w:val="none" w:sz="0" w:space="0" w:color="auto"/>
                        <w:left w:val="none" w:sz="0" w:space="0" w:color="auto"/>
                        <w:bottom w:val="none" w:sz="0" w:space="0" w:color="auto"/>
                        <w:right w:val="none" w:sz="0" w:space="0" w:color="auto"/>
                      </w:divBdr>
                      <w:divsChild>
                        <w:div w:id="1377852399">
                          <w:marLeft w:val="0"/>
                          <w:marRight w:val="0"/>
                          <w:marTop w:val="0"/>
                          <w:marBottom w:val="0"/>
                          <w:divBdr>
                            <w:top w:val="none" w:sz="0" w:space="0" w:color="auto"/>
                            <w:left w:val="none" w:sz="0" w:space="0" w:color="auto"/>
                            <w:bottom w:val="none" w:sz="0" w:space="0" w:color="auto"/>
                            <w:right w:val="none" w:sz="0" w:space="0" w:color="auto"/>
                          </w:divBdr>
                        </w:div>
                      </w:divsChild>
                    </w:div>
                    <w:div w:id="298658467">
                      <w:marLeft w:val="0"/>
                      <w:marRight w:val="0"/>
                      <w:marTop w:val="0"/>
                      <w:marBottom w:val="0"/>
                      <w:divBdr>
                        <w:top w:val="none" w:sz="0" w:space="0" w:color="auto"/>
                        <w:left w:val="none" w:sz="0" w:space="0" w:color="auto"/>
                        <w:bottom w:val="none" w:sz="0" w:space="0" w:color="auto"/>
                        <w:right w:val="none" w:sz="0" w:space="0" w:color="auto"/>
                      </w:divBdr>
                      <w:divsChild>
                        <w:div w:id="781265713">
                          <w:marLeft w:val="0"/>
                          <w:marRight w:val="0"/>
                          <w:marTop w:val="0"/>
                          <w:marBottom w:val="0"/>
                          <w:divBdr>
                            <w:top w:val="none" w:sz="0" w:space="0" w:color="auto"/>
                            <w:left w:val="none" w:sz="0" w:space="0" w:color="auto"/>
                            <w:bottom w:val="none" w:sz="0" w:space="0" w:color="auto"/>
                            <w:right w:val="none" w:sz="0" w:space="0" w:color="auto"/>
                          </w:divBdr>
                        </w:div>
                      </w:divsChild>
                    </w:div>
                    <w:div w:id="337852602">
                      <w:marLeft w:val="0"/>
                      <w:marRight w:val="0"/>
                      <w:marTop w:val="0"/>
                      <w:marBottom w:val="0"/>
                      <w:divBdr>
                        <w:top w:val="none" w:sz="0" w:space="0" w:color="auto"/>
                        <w:left w:val="none" w:sz="0" w:space="0" w:color="auto"/>
                        <w:bottom w:val="none" w:sz="0" w:space="0" w:color="auto"/>
                        <w:right w:val="none" w:sz="0" w:space="0" w:color="auto"/>
                      </w:divBdr>
                      <w:divsChild>
                        <w:div w:id="753402160">
                          <w:marLeft w:val="0"/>
                          <w:marRight w:val="0"/>
                          <w:marTop w:val="0"/>
                          <w:marBottom w:val="0"/>
                          <w:divBdr>
                            <w:top w:val="none" w:sz="0" w:space="0" w:color="auto"/>
                            <w:left w:val="none" w:sz="0" w:space="0" w:color="auto"/>
                            <w:bottom w:val="none" w:sz="0" w:space="0" w:color="auto"/>
                            <w:right w:val="none" w:sz="0" w:space="0" w:color="auto"/>
                          </w:divBdr>
                        </w:div>
                      </w:divsChild>
                    </w:div>
                    <w:div w:id="354162987">
                      <w:marLeft w:val="0"/>
                      <w:marRight w:val="0"/>
                      <w:marTop w:val="0"/>
                      <w:marBottom w:val="0"/>
                      <w:divBdr>
                        <w:top w:val="none" w:sz="0" w:space="0" w:color="auto"/>
                        <w:left w:val="none" w:sz="0" w:space="0" w:color="auto"/>
                        <w:bottom w:val="none" w:sz="0" w:space="0" w:color="auto"/>
                        <w:right w:val="none" w:sz="0" w:space="0" w:color="auto"/>
                      </w:divBdr>
                      <w:divsChild>
                        <w:div w:id="156580385">
                          <w:marLeft w:val="0"/>
                          <w:marRight w:val="0"/>
                          <w:marTop w:val="0"/>
                          <w:marBottom w:val="0"/>
                          <w:divBdr>
                            <w:top w:val="none" w:sz="0" w:space="0" w:color="auto"/>
                            <w:left w:val="none" w:sz="0" w:space="0" w:color="auto"/>
                            <w:bottom w:val="none" w:sz="0" w:space="0" w:color="auto"/>
                            <w:right w:val="none" w:sz="0" w:space="0" w:color="auto"/>
                          </w:divBdr>
                        </w:div>
                      </w:divsChild>
                    </w:div>
                    <w:div w:id="388769882">
                      <w:marLeft w:val="0"/>
                      <w:marRight w:val="0"/>
                      <w:marTop w:val="0"/>
                      <w:marBottom w:val="0"/>
                      <w:divBdr>
                        <w:top w:val="none" w:sz="0" w:space="0" w:color="auto"/>
                        <w:left w:val="none" w:sz="0" w:space="0" w:color="auto"/>
                        <w:bottom w:val="none" w:sz="0" w:space="0" w:color="auto"/>
                        <w:right w:val="none" w:sz="0" w:space="0" w:color="auto"/>
                      </w:divBdr>
                      <w:divsChild>
                        <w:div w:id="1648625748">
                          <w:marLeft w:val="0"/>
                          <w:marRight w:val="0"/>
                          <w:marTop w:val="0"/>
                          <w:marBottom w:val="0"/>
                          <w:divBdr>
                            <w:top w:val="none" w:sz="0" w:space="0" w:color="auto"/>
                            <w:left w:val="none" w:sz="0" w:space="0" w:color="auto"/>
                            <w:bottom w:val="none" w:sz="0" w:space="0" w:color="auto"/>
                            <w:right w:val="none" w:sz="0" w:space="0" w:color="auto"/>
                          </w:divBdr>
                        </w:div>
                      </w:divsChild>
                    </w:div>
                    <w:div w:id="520169649">
                      <w:marLeft w:val="0"/>
                      <w:marRight w:val="0"/>
                      <w:marTop w:val="0"/>
                      <w:marBottom w:val="0"/>
                      <w:divBdr>
                        <w:top w:val="none" w:sz="0" w:space="0" w:color="auto"/>
                        <w:left w:val="none" w:sz="0" w:space="0" w:color="auto"/>
                        <w:bottom w:val="none" w:sz="0" w:space="0" w:color="auto"/>
                        <w:right w:val="none" w:sz="0" w:space="0" w:color="auto"/>
                      </w:divBdr>
                      <w:divsChild>
                        <w:div w:id="1142113442">
                          <w:marLeft w:val="0"/>
                          <w:marRight w:val="0"/>
                          <w:marTop w:val="0"/>
                          <w:marBottom w:val="0"/>
                          <w:divBdr>
                            <w:top w:val="none" w:sz="0" w:space="0" w:color="auto"/>
                            <w:left w:val="none" w:sz="0" w:space="0" w:color="auto"/>
                            <w:bottom w:val="none" w:sz="0" w:space="0" w:color="auto"/>
                            <w:right w:val="none" w:sz="0" w:space="0" w:color="auto"/>
                          </w:divBdr>
                        </w:div>
                      </w:divsChild>
                    </w:div>
                    <w:div w:id="531304287">
                      <w:marLeft w:val="0"/>
                      <w:marRight w:val="0"/>
                      <w:marTop w:val="0"/>
                      <w:marBottom w:val="0"/>
                      <w:divBdr>
                        <w:top w:val="none" w:sz="0" w:space="0" w:color="auto"/>
                        <w:left w:val="none" w:sz="0" w:space="0" w:color="auto"/>
                        <w:bottom w:val="none" w:sz="0" w:space="0" w:color="auto"/>
                        <w:right w:val="none" w:sz="0" w:space="0" w:color="auto"/>
                      </w:divBdr>
                      <w:divsChild>
                        <w:div w:id="1125923788">
                          <w:marLeft w:val="0"/>
                          <w:marRight w:val="0"/>
                          <w:marTop w:val="0"/>
                          <w:marBottom w:val="0"/>
                          <w:divBdr>
                            <w:top w:val="none" w:sz="0" w:space="0" w:color="auto"/>
                            <w:left w:val="none" w:sz="0" w:space="0" w:color="auto"/>
                            <w:bottom w:val="none" w:sz="0" w:space="0" w:color="auto"/>
                            <w:right w:val="none" w:sz="0" w:space="0" w:color="auto"/>
                          </w:divBdr>
                        </w:div>
                      </w:divsChild>
                    </w:div>
                    <w:div w:id="572812708">
                      <w:marLeft w:val="0"/>
                      <w:marRight w:val="0"/>
                      <w:marTop w:val="0"/>
                      <w:marBottom w:val="0"/>
                      <w:divBdr>
                        <w:top w:val="none" w:sz="0" w:space="0" w:color="auto"/>
                        <w:left w:val="none" w:sz="0" w:space="0" w:color="auto"/>
                        <w:bottom w:val="none" w:sz="0" w:space="0" w:color="auto"/>
                        <w:right w:val="none" w:sz="0" w:space="0" w:color="auto"/>
                      </w:divBdr>
                      <w:divsChild>
                        <w:div w:id="310063252">
                          <w:marLeft w:val="0"/>
                          <w:marRight w:val="0"/>
                          <w:marTop w:val="0"/>
                          <w:marBottom w:val="0"/>
                          <w:divBdr>
                            <w:top w:val="none" w:sz="0" w:space="0" w:color="auto"/>
                            <w:left w:val="none" w:sz="0" w:space="0" w:color="auto"/>
                            <w:bottom w:val="none" w:sz="0" w:space="0" w:color="auto"/>
                            <w:right w:val="none" w:sz="0" w:space="0" w:color="auto"/>
                          </w:divBdr>
                        </w:div>
                      </w:divsChild>
                    </w:div>
                    <w:div w:id="648244746">
                      <w:marLeft w:val="0"/>
                      <w:marRight w:val="0"/>
                      <w:marTop w:val="0"/>
                      <w:marBottom w:val="0"/>
                      <w:divBdr>
                        <w:top w:val="none" w:sz="0" w:space="0" w:color="auto"/>
                        <w:left w:val="none" w:sz="0" w:space="0" w:color="auto"/>
                        <w:bottom w:val="none" w:sz="0" w:space="0" w:color="auto"/>
                        <w:right w:val="none" w:sz="0" w:space="0" w:color="auto"/>
                      </w:divBdr>
                      <w:divsChild>
                        <w:div w:id="1428115539">
                          <w:marLeft w:val="0"/>
                          <w:marRight w:val="0"/>
                          <w:marTop w:val="0"/>
                          <w:marBottom w:val="0"/>
                          <w:divBdr>
                            <w:top w:val="none" w:sz="0" w:space="0" w:color="auto"/>
                            <w:left w:val="none" w:sz="0" w:space="0" w:color="auto"/>
                            <w:bottom w:val="none" w:sz="0" w:space="0" w:color="auto"/>
                            <w:right w:val="none" w:sz="0" w:space="0" w:color="auto"/>
                          </w:divBdr>
                        </w:div>
                      </w:divsChild>
                    </w:div>
                    <w:div w:id="666633726">
                      <w:marLeft w:val="0"/>
                      <w:marRight w:val="0"/>
                      <w:marTop w:val="0"/>
                      <w:marBottom w:val="0"/>
                      <w:divBdr>
                        <w:top w:val="none" w:sz="0" w:space="0" w:color="auto"/>
                        <w:left w:val="none" w:sz="0" w:space="0" w:color="auto"/>
                        <w:bottom w:val="none" w:sz="0" w:space="0" w:color="auto"/>
                        <w:right w:val="none" w:sz="0" w:space="0" w:color="auto"/>
                      </w:divBdr>
                      <w:divsChild>
                        <w:div w:id="699016789">
                          <w:marLeft w:val="0"/>
                          <w:marRight w:val="0"/>
                          <w:marTop w:val="0"/>
                          <w:marBottom w:val="0"/>
                          <w:divBdr>
                            <w:top w:val="none" w:sz="0" w:space="0" w:color="auto"/>
                            <w:left w:val="none" w:sz="0" w:space="0" w:color="auto"/>
                            <w:bottom w:val="none" w:sz="0" w:space="0" w:color="auto"/>
                            <w:right w:val="none" w:sz="0" w:space="0" w:color="auto"/>
                          </w:divBdr>
                        </w:div>
                      </w:divsChild>
                    </w:div>
                    <w:div w:id="724374747">
                      <w:marLeft w:val="0"/>
                      <w:marRight w:val="0"/>
                      <w:marTop w:val="0"/>
                      <w:marBottom w:val="0"/>
                      <w:divBdr>
                        <w:top w:val="none" w:sz="0" w:space="0" w:color="auto"/>
                        <w:left w:val="none" w:sz="0" w:space="0" w:color="auto"/>
                        <w:bottom w:val="none" w:sz="0" w:space="0" w:color="auto"/>
                        <w:right w:val="none" w:sz="0" w:space="0" w:color="auto"/>
                      </w:divBdr>
                      <w:divsChild>
                        <w:div w:id="374962999">
                          <w:marLeft w:val="0"/>
                          <w:marRight w:val="0"/>
                          <w:marTop w:val="0"/>
                          <w:marBottom w:val="0"/>
                          <w:divBdr>
                            <w:top w:val="none" w:sz="0" w:space="0" w:color="auto"/>
                            <w:left w:val="none" w:sz="0" w:space="0" w:color="auto"/>
                            <w:bottom w:val="none" w:sz="0" w:space="0" w:color="auto"/>
                            <w:right w:val="none" w:sz="0" w:space="0" w:color="auto"/>
                          </w:divBdr>
                        </w:div>
                      </w:divsChild>
                    </w:div>
                    <w:div w:id="772095089">
                      <w:marLeft w:val="0"/>
                      <w:marRight w:val="0"/>
                      <w:marTop w:val="0"/>
                      <w:marBottom w:val="0"/>
                      <w:divBdr>
                        <w:top w:val="none" w:sz="0" w:space="0" w:color="auto"/>
                        <w:left w:val="none" w:sz="0" w:space="0" w:color="auto"/>
                        <w:bottom w:val="none" w:sz="0" w:space="0" w:color="auto"/>
                        <w:right w:val="none" w:sz="0" w:space="0" w:color="auto"/>
                      </w:divBdr>
                      <w:divsChild>
                        <w:div w:id="182597340">
                          <w:marLeft w:val="0"/>
                          <w:marRight w:val="0"/>
                          <w:marTop w:val="0"/>
                          <w:marBottom w:val="0"/>
                          <w:divBdr>
                            <w:top w:val="none" w:sz="0" w:space="0" w:color="auto"/>
                            <w:left w:val="none" w:sz="0" w:space="0" w:color="auto"/>
                            <w:bottom w:val="none" w:sz="0" w:space="0" w:color="auto"/>
                            <w:right w:val="none" w:sz="0" w:space="0" w:color="auto"/>
                          </w:divBdr>
                        </w:div>
                      </w:divsChild>
                    </w:div>
                    <w:div w:id="796878908">
                      <w:marLeft w:val="0"/>
                      <w:marRight w:val="0"/>
                      <w:marTop w:val="0"/>
                      <w:marBottom w:val="0"/>
                      <w:divBdr>
                        <w:top w:val="none" w:sz="0" w:space="0" w:color="auto"/>
                        <w:left w:val="none" w:sz="0" w:space="0" w:color="auto"/>
                        <w:bottom w:val="none" w:sz="0" w:space="0" w:color="auto"/>
                        <w:right w:val="none" w:sz="0" w:space="0" w:color="auto"/>
                      </w:divBdr>
                      <w:divsChild>
                        <w:div w:id="107507304">
                          <w:marLeft w:val="0"/>
                          <w:marRight w:val="0"/>
                          <w:marTop w:val="0"/>
                          <w:marBottom w:val="0"/>
                          <w:divBdr>
                            <w:top w:val="none" w:sz="0" w:space="0" w:color="auto"/>
                            <w:left w:val="none" w:sz="0" w:space="0" w:color="auto"/>
                            <w:bottom w:val="none" w:sz="0" w:space="0" w:color="auto"/>
                            <w:right w:val="none" w:sz="0" w:space="0" w:color="auto"/>
                          </w:divBdr>
                        </w:div>
                      </w:divsChild>
                    </w:div>
                    <w:div w:id="872379027">
                      <w:marLeft w:val="0"/>
                      <w:marRight w:val="0"/>
                      <w:marTop w:val="0"/>
                      <w:marBottom w:val="0"/>
                      <w:divBdr>
                        <w:top w:val="none" w:sz="0" w:space="0" w:color="auto"/>
                        <w:left w:val="none" w:sz="0" w:space="0" w:color="auto"/>
                        <w:bottom w:val="none" w:sz="0" w:space="0" w:color="auto"/>
                        <w:right w:val="none" w:sz="0" w:space="0" w:color="auto"/>
                      </w:divBdr>
                      <w:divsChild>
                        <w:div w:id="1654678369">
                          <w:marLeft w:val="0"/>
                          <w:marRight w:val="0"/>
                          <w:marTop w:val="0"/>
                          <w:marBottom w:val="0"/>
                          <w:divBdr>
                            <w:top w:val="none" w:sz="0" w:space="0" w:color="auto"/>
                            <w:left w:val="none" w:sz="0" w:space="0" w:color="auto"/>
                            <w:bottom w:val="none" w:sz="0" w:space="0" w:color="auto"/>
                            <w:right w:val="none" w:sz="0" w:space="0" w:color="auto"/>
                          </w:divBdr>
                        </w:div>
                      </w:divsChild>
                    </w:div>
                    <w:div w:id="912396375">
                      <w:marLeft w:val="0"/>
                      <w:marRight w:val="0"/>
                      <w:marTop w:val="0"/>
                      <w:marBottom w:val="0"/>
                      <w:divBdr>
                        <w:top w:val="none" w:sz="0" w:space="0" w:color="auto"/>
                        <w:left w:val="none" w:sz="0" w:space="0" w:color="auto"/>
                        <w:bottom w:val="none" w:sz="0" w:space="0" w:color="auto"/>
                        <w:right w:val="none" w:sz="0" w:space="0" w:color="auto"/>
                      </w:divBdr>
                      <w:divsChild>
                        <w:div w:id="668404805">
                          <w:marLeft w:val="0"/>
                          <w:marRight w:val="0"/>
                          <w:marTop w:val="0"/>
                          <w:marBottom w:val="0"/>
                          <w:divBdr>
                            <w:top w:val="none" w:sz="0" w:space="0" w:color="auto"/>
                            <w:left w:val="none" w:sz="0" w:space="0" w:color="auto"/>
                            <w:bottom w:val="none" w:sz="0" w:space="0" w:color="auto"/>
                            <w:right w:val="none" w:sz="0" w:space="0" w:color="auto"/>
                          </w:divBdr>
                        </w:div>
                      </w:divsChild>
                    </w:div>
                    <w:div w:id="940262633">
                      <w:marLeft w:val="0"/>
                      <w:marRight w:val="0"/>
                      <w:marTop w:val="0"/>
                      <w:marBottom w:val="0"/>
                      <w:divBdr>
                        <w:top w:val="none" w:sz="0" w:space="0" w:color="auto"/>
                        <w:left w:val="none" w:sz="0" w:space="0" w:color="auto"/>
                        <w:bottom w:val="none" w:sz="0" w:space="0" w:color="auto"/>
                        <w:right w:val="none" w:sz="0" w:space="0" w:color="auto"/>
                      </w:divBdr>
                      <w:divsChild>
                        <w:div w:id="769004460">
                          <w:marLeft w:val="0"/>
                          <w:marRight w:val="0"/>
                          <w:marTop w:val="0"/>
                          <w:marBottom w:val="0"/>
                          <w:divBdr>
                            <w:top w:val="none" w:sz="0" w:space="0" w:color="auto"/>
                            <w:left w:val="none" w:sz="0" w:space="0" w:color="auto"/>
                            <w:bottom w:val="none" w:sz="0" w:space="0" w:color="auto"/>
                            <w:right w:val="none" w:sz="0" w:space="0" w:color="auto"/>
                          </w:divBdr>
                        </w:div>
                      </w:divsChild>
                    </w:div>
                    <w:div w:id="954943515">
                      <w:marLeft w:val="0"/>
                      <w:marRight w:val="0"/>
                      <w:marTop w:val="0"/>
                      <w:marBottom w:val="0"/>
                      <w:divBdr>
                        <w:top w:val="none" w:sz="0" w:space="0" w:color="auto"/>
                        <w:left w:val="none" w:sz="0" w:space="0" w:color="auto"/>
                        <w:bottom w:val="none" w:sz="0" w:space="0" w:color="auto"/>
                        <w:right w:val="none" w:sz="0" w:space="0" w:color="auto"/>
                      </w:divBdr>
                      <w:divsChild>
                        <w:div w:id="1170876767">
                          <w:marLeft w:val="0"/>
                          <w:marRight w:val="0"/>
                          <w:marTop w:val="0"/>
                          <w:marBottom w:val="0"/>
                          <w:divBdr>
                            <w:top w:val="none" w:sz="0" w:space="0" w:color="auto"/>
                            <w:left w:val="none" w:sz="0" w:space="0" w:color="auto"/>
                            <w:bottom w:val="none" w:sz="0" w:space="0" w:color="auto"/>
                            <w:right w:val="none" w:sz="0" w:space="0" w:color="auto"/>
                          </w:divBdr>
                        </w:div>
                      </w:divsChild>
                    </w:div>
                    <w:div w:id="973608521">
                      <w:marLeft w:val="0"/>
                      <w:marRight w:val="0"/>
                      <w:marTop w:val="0"/>
                      <w:marBottom w:val="0"/>
                      <w:divBdr>
                        <w:top w:val="none" w:sz="0" w:space="0" w:color="auto"/>
                        <w:left w:val="none" w:sz="0" w:space="0" w:color="auto"/>
                        <w:bottom w:val="none" w:sz="0" w:space="0" w:color="auto"/>
                        <w:right w:val="none" w:sz="0" w:space="0" w:color="auto"/>
                      </w:divBdr>
                      <w:divsChild>
                        <w:div w:id="747263083">
                          <w:marLeft w:val="0"/>
                          <w:marRight w:val="0"/>
                          <w:marTop w:val="0"/>
                          <w:marBottom w:val="0"/>
                          <w:divBdr>
                            <w:top w:val="none" w:sz="0" w:space="0" w:color="auto"/>
                            <w:left w:val="none" w:sz="0" w:space="0" w:color="auto"/>
                            <w:bottom w:val="none" w:sz="0" w:space="0" w:color="auto"/>
                            <w:right w:val="none" w:sz="0" w:space="0" w:color="auto"/>
                          </w:divBdr>
                        </w:div>
                      </w:divsChild>
                    </w:div>
                    <w:div w:id="1017580518">
                      <w:marLeft w:val="0"/>
                      <w:marRight w:val="0"/>
                      <w:marTop w:val="0"/>
                      <w:marBottom w:val="0"/>
                      <w:divBdr>
                        <w:top w:val="none" w:sz="0" w:space="0" w:color="auto"/>
                        <w:left w:val="none" w:sz="0" w:space="0" w:color="auto"/>
                        <w:bottom w:val="none" w:sz="0" w:space="0" w:color="auto"/>
                        <w:right w:val="none" w:sz="0" w:space="0" w:color="auto"/>
                      </w:divBdr>
                      <w:divsChild>
                        <w:div w:id="690180784">
                          <w:marLeft w:val="0"/>
                          <w:marRight w:val="0"/>
                          <w:marTop w:val="0"/>
                          <w:marBottom w:val="0"/>
                          <w:divBdr>
                            <w:top w:val="none" w:sz="0" w:space="0" w:color="auto"/>
                            <w:left w:val="none" w:sz="0" w:space="0" w:color="auto"/>
                            <w:bottom w:val="none" w:sz="0" w:space="0" w:color="auto"/>
                            <w:right w:val="none" w:sz="0" w:space="0" w:color="auto"/>
                          </w:divBdr>
                        </w:div>
                      </w:divsChild>
                    </w:div>
                    <w:div w:id="1017584216">
                      <w:marLeft w:val="0"/>
                      <w:marRight w:val="0"/>
                      <w:marTop w:val="0"/>
                      <w:marBottom w:val="0"/>
                      <w:divBdr>
                        <w:top w:val="none" w:sz="0" w:space="0" w:color="auto"/>
                        <w:left w:val="none" w:sz="0" w:space="0" w:color="auto"/>
                        <w:bottom w:val="none" w:sz="0" w:space="0" w:color="auto"/>
                        <w:right w:val="none" w:sz="0" w:space="0" w:color="auto"/>
                      </w:divBdr>
                      <w:divsChild>
                        <w:div w:id="96213869">
                          <w:marLeft w:val="0"/>
                          <w:marRight w:val="0"/>
                          <w:marTop w:val="0"/>
                          <w:marBottom w:val="0"/>
                          <w:divBdr>
                            <w:top w:val="none" w:sz="0" w:space="0" w:color="auto"/>
                            <w:left w:val="none" w:sz="0" w:space="0" w:color="auto"/>
                            <w:bottom w:val="none" w:sz="0" w:space="0" w:color="auto"/>
                            <w:right w:val="none" w:sz="0" w:space="0" w:color="auto"/>
                          </w:divBdr>
                        </w:div>
                      </w:divsChild>
                    </w:div>
                    <w:div w:id="1048917855">
                      <w:marLeft w:val="0"/>
                      <w:marRight w:val="0"/>
                      <w:marTop w:val="0"/>
                      <w:marBottom w:val="0"/>
                      <w:divBdr>
                        <w:top w:val="none" w:sz="0" w:space="0" w:color="auto"/>
                        <w:left w:val="none" w:sz="0" w:space="0" w:color="auto"/>
                        <w:bottom w:val="none" w:sz="0" w:space="0" w:color="auto"/>
                        <w:right w:val="none" w:sz="0" w:space="0" w:color="auto"/>
                      </w:divBdr>
                      <w:divsChild>
                        <w:div w:id="1092974252">
                          <w:marLeft w:val="0"/>
                          <w:marRight w:val="0"/>
                          <w:marTop w:val="0"/>
                          <w:marBottom w:val="0"/>
                          <w:divBdr>
                            <w:top w:val="none" w:sz="0" w:space="0" w:color="auto"/>
                            <w:left w:val="none" w:sz="0" w:space="0" w:color="auto"/>
                            <w:bottom w:val="none" w:sz="0" w:space="0" w:color="auto"/>
                            <w:right w:val="none" w:sz="0" w:space="0" w:color="auto"/>
                          </w:divBdr>
                        </w:div>
                      </w:divsChild>
                    </w:div>
                    <w:div w:id="1076711400">
                      <w:marLeft w:val="0"/>
                      <w:marRight w:val="0"/>
                      <w:marTop w:val="0"/>
                      <w:marBottom w:val="0"/>
                      <w:divBdr>
                        <w:top w:val="none" w:sz="0" w:space="0" w:color="auto"/>
                        <w:left w:val="none" w:sz="0" w:space="0" w:color="auto"/>
                        <w:bottom w:val="none" w:sz="0" w:space="0" w:color="auto"/>
                        <w:right w:val="none" w:sz="0" w:space="0" w:color="auto"/>
                      </w:divBdr>
                      <w:divsChild>
                        <w:div w:id="1012412428">
                          <w:marLeft w:val="0"/>
                          <w:marRight w:val="0"/>
                          <w:marTop w:val="0"/>
                          <w:marBottom w:val="0"/>
                          <w:divBdr>
                            <w:top w:val="none" w:sz="0" w:space="0" w:color="auto"/>
                            <w:left w:val="none" w:sz="0" w:space="0" w:color="auto"/>
                            <w:bottom w:val="none" w:sz="0" w:space="0" w:color="auto"/>
                            <w:right w:val="none" w:sz="0" w:space="0" w:color="auto"/>
                          </w:divBdr>
                        </w:div>
                      </w:divsChild>
                    </w:div>
                    <w:div w:id="1107458582">
                      <w:marLeft w:val="0"/>
                      <w:marRight w:val="0"/>
                      <w:marTop w:val="0"/>
                      <w:marBottom w:val="0"/>
                      <w:divBdr>
                        <w:top w:val="none" w:sz="0" w:space="0" w:color="auto"/>
                        <w:left w:val="none" w:sz="0" w:space="0" w:color="auto"/>
                        <w:bottom w:val="none" w:sz="0" w:space="0" w:color="auto"/>
                        <w:right w:val="none" w:sz="0" w:space="0" w:color="auto"/>
                      </w:divBdr>
                      <w:divsChild>
                        <w:div w:id="1431513202">
                          <w:marLeft w:val="0"/>
                          <w:marRight w:val="0"/>
                          <w:marTop w:val="0"/>
                          <w:marBottom w:val="0"/>
                          <w:divBdr>
                            <w:top w:val="none" w:sz="0" w:space="0" w:color="auto"/>
                            <w:left w:val="none" w:sz="0" w:space="0" w:color="auto"/>
                            <w:bottom w:val="none" w:sz="0" w:space="0" w:color="auto"/>
                            <w:right w:val="none" w:sz="0" w:space="0" w:color="auto"/>
                          </w:divBdr>
                        </w:div>
                      </w:divsChild>
                    </w:div>
                    <w:div w:id="1272126943">
                      <w:marLeft w:val="0"/>
                      <w:marRight w:val="0"/>
                      <w:marTop w:val="0"/>
                      <w:marBottom w:val="0"/>
                      <w:divBdr>
                        <w:top w:val="none" w:sz="0" w:space="0" w:color="auto"/>
                        <w:left w:val="none" w:sz="0" w:space="0" w:color="auto"/>
                        <w:bottom w:val="none" w:sz="0" w:space="0" w:color="auto"/>
                        <w:right w:val="none" w:sz="0" w:space="0" w:color="auto"/>
                      </w:divBdr>
                      <w:divsChild>
                        <w:div w:id="527448814">
                          <w:marLeft w:val="0"/>
                          <w:marRight w:val="0"/>
                          <w:marTop w:val="0"/>
                          <w:marBottom w:val="0"/>
                          <w:divBdr>
                            <w:top w:val="none" w:sz="0" w:space="0" w:color="auto"/>
                            <w:left w:val="none" w:sz="0" w:space="0" w:color="auto"/>
                            <w:bottom w:val="none" w:sz="0" w:space="0" w:color="auto"/>
                            <w:right w:val="none" w:sz="0" w:space="0" w:color="auto"/>
                          </w:divBdr>
                        </w:div>
                      </w:divsChild>
                    </w:div>
                    <w:div w:id="1303387561">
                      <w:marLeft w:val="0"/>
                      <w:marRight w:val="0"/>
                      <w:marTop w:val="0"/>
                      <w:marBottom w:val="0"/>
                      <w:divBdr>
                        <w:top w:val="none" w:sz="0" w:space="0" w:color="auto"/>
                        <w:left w:val="none" w:sz="0" w:space="0" w:color="auto"/>
                        <w:bottom w:val="none" w:sz="0" w:space="0" w:color="auto"/>
                        <w:right w:val="none" w:sz="0" w:space="0" w:color="auto"/>
                      </w:divBdr>
                      <w:divsChild>
                        <w:div w:id="226842182">
                          <w:marLeft w:val="0"/>
                          <w:marRight w:val="0"/>
                          <w:marTop w:val="0"/>
                          <w:marBottom w:val="0"/>
                          <w:divBdr>
                            <w:top w:val="none" w:sz="0" w:space="0" w:color="auto"/>
                            <w:left w:val="none" w:sz="0" w:space="0" w:color="auto"/>
                            <w:bottom w:val="none" w:sz="0" w:space="0" w:color="auto"/>
                            <w:right w:val="none" w:sz="0" w:space="0" w:color="auto"/>
                          </w:divBdr>
                        </w:div>
                      </w:divsChild>
                    </w:div>
                    <w:div w:id="1306591425">
                      <w:marLeft w:val="0"/>
                      <w:marRight w:val="0"/>
                      <w:marTop w:val="0"/>
                      <w:marBottom w:val="0"/>
                      <w:divBdr>
                        <w:top w:val="none" w:sz="0" w:space="0" w:color="auto"/>
                        <w:left w:val="none" w:sz="0" w:space="0" w:color="auto"/>
                        <w:bottom w:val="none" w:sz="0" w:space="0" w:color="auto"/>
                        <w:right w:val="none" w:sz="0" w:space="0" w:color="auto"/>
                      </w:divBdr>
                      <w:divsChild>
                        <w:div w:id="809248436">
                          <w:marLeft w:val="0"/>
                          <w:marRight w:val="0"/>
                          <w:marTop w:val="0"/>
                          <w:marBottom w:val="0"/>
                          <w:divBdr>
                            <w:top w:val="none" w:sz="0" w:space="0" w:color="auto"/>
                            <w:left w:val="none" w:sz="0" w:space="0" w:color="auto"/>
                            <w:bottom w:val="none" w:sz="0" w:space="0" w:color="auto"/>
                            <w:right w:val="none" w:sz="0" w:space="0" w:color="auto"/>
                          </w:divBdr>
                        </w:div>
                      </w:divsChild>
                    </w:div>
                    <w:div w:id="1313212050">
                      <w:marLeft w:val="0"/>
                      <w:marRight w:val="0"/>
                      <w:marTop w:val="0"/>
                      <w:marBottom w:val="0"/>
                      <w:divBdr>
                        <w:top w:val="none" w:sz="0" w:space="0" w:color="auto"/>
                        <w:left w:val="none" w:sz="0" w:space="0" w:color="auto"/>
                        <w:bottom w:val="none" w:sz="0" w:space="0" w:color="auto"/>
                        <w:right w:val="none" w:sz="0" w:space="0" w:color="auto"/>
                      </w:divBdr>
                      <w:divsChild>
                        <w:div w:id="142820722">
                          <w:marLeft w:val="0"/>
                          <w:marRight w:val="0"/>
                          <w:marTop w:val="0"/>
                          <w:marBottom w:val="0"/>
                          <w:divBdr>
                            <w:top w:val="none" w:sz="0" w:space="0" w:color="auto"/>
                            <w:left w:val="none" w:sz="0" w:space="0" w:color="auto"/>
                            <w:bottom w:val="none" w:sz="0" w:space="0" w:color="auto"/>
                            <w:right w:val="none" w:sz="0" w:space="0" w:color="auto"/>
                          </w:divBdr>
                        </w:div>
                      </w:divsChild>
                    </w:div>
                    <w:div w:id="1387221700">
                      <w:marLeft w:val="0"/>
                      <w:marRight w:val="0"/>
                      <w:marTop w:val="0"/>
                      <w:marBottom w:val="0"/>
                      <w:divBdr>
                        <w:top w:val="none" w:sz="0" w:space="0" w:color="auto"/>
                        <w:left w:val="none" w:sz="0" w:space="0" w:color="auto"/>
                        <w:bottom w:val="none" w:sz="0" w:space="0" w:color="auto"/>
                        <w:right w:val="none" w:sz="0" w:space="0" w:color="auto"/>
                      </w:divBdr>
                      <w:divsChild>
                        <w:div w:id="503401222">
                          <w:marLeft w:val="0"/>
                          <w:marRight w:val="0"/>
                          <w:marTop w:val="0"/>
                          <w:marBottom w:val="0"/>
                          <w:divBdr>
                            <w:top w:val="none" w:sz="0" w:space="0" w:color="auto"/>
                            <w:left w:val="none" w:sz="0" w:space="0" w:color="auto"/>
                            <w:bottom w:val="none" w:sz="0" w:space="0" w:color="auto"/>
                            <w:right w:val="none" w:sz="0" w:space="0" w:color="auto"/>
                          </w:divBdr>
                        </w:div>
                      </w:divsChild>
                    </w:div>
                    <w:div w:id="1417290416">
                      <w:marLeft w:val="0"/>
                      <w:marRight w:val="0"/>
                      <w:marTop w:val="0"/>
                      <w:marBottom w:val="0"/>
                      <w:divBdr>
                        <w:top w:val="none" w:sz="0" w:space="0" w:color="auto"/>
                        <w:left w:val="none" w:sz="0" w:space="0" w:color="auto"/>
                        <w:bottom w:val="none" w:sz="0" w:space="0" w:color="auto"/>
                        <w:right w:val="none" w:sz="0" w:space="0" w:color="auto"/>
                      </w:divBdr>
                      <w:divsChild>
                        <w:div w:id="1863664597">
                          <w:marLeft w:val="0"/>
                          <w:marRight w:val="0"/>
                          <w:marTop w:val="0"/>
                          <w:marBottom w:val="0"/>
                          <w:divBdr>
                            <w:top w:val="none" w:sz="0" w:space="0" w:color="auto"/>
                            <w:left w:val="none" w:sz="0" w:space="0" w:color="auto"/>
                            <w:bottom w:val="none" w:sz="0" w:space="0" w:color="auto"/>
                            <w:right w:val="none" w:sz="0" w:space="0" w:color="auto"/>
                          </w:divBdr>
                        </w:div>
                      </w:divsChild>
                    </w:div>
                    <w:div w:id="1468551867">
                      <w:marLeft w:val="0"/>
                      <w:marRight w:val="0"/>
                      <w:marTop w:val="0"/>
                      <w:marBottom w:val="0"/>
                      <w:divBdr>
                        <w:top w:val="none" w:sz="0" w:space="0" w:color="auto"/>
                        <w:left w:val="none" w:sz="0" w:space="0" w:color="auto"/>
                        <w:bottom w:val="none" w:sz="0" w:space="0" w:color="auto"/>
                        <w:right w:val="none" w:sz="0" w:space="0" w:color="auto"/>
                      </w:divBdr>
                      <w:divsChild>
                        <w:div w:id="861749451">
                          <w:marLeft w:val="0"/>
                          <w:marRight w:val="0"/>
                          <w:marTop w:val="0"/>
                          <w:marBottom w:val="0"/>
                          <w:divBdr>
                            <w:top w:val="none" w:sz="0" w:space="0" w:color="auto"/>
                            <w:left w:val="none" w:sz="0" w:space="0" w:color="auto"/>
                            <w:bottom w:val="none" w:sz="0" w:space="0" w:color="auto"/>
                            <w:right w:val="none" w:sz="0" w:space="0" w:color="auto"/>
                          </w:divBdr>
                        </w:div>
                      </w:divsChild>
                    </w:div>
                    <w:div w:id="1550266522">
                      <w:marLeft w:val="0"/>
                      <w:marRight w:val="0"/>
                      <w:marTop w:val="0"/>
                      <w:marBottom w:val="0"/>
                      <w:divBdr>
                        <w:top w:val="none" w:sz="0" w:space="0" w:color="auto"/>
                        <w:left w:val="none" w:sz="0" w:space="0" w:color="auto"/>
                        <w:bottom w:val="none" w:sz="0" w:space="0" w:color="auto"/>
                        <w:right w:val="none" w:sz="0" w:space="0" w:color="auto"/>
                      </w:divBdr>
                      <w:divsChild>
                        <w:div w:id="452797425">
                          <w:marLeft w:val="0"/>
                          <w:marRight w:val="0"/>
                          <w:marTop w:val="0"/>
                          <w:marBottom w:val="0"/>
                          <w:divBdr>
                            <w:top w:val="none" w:sz="0" w:space="0" w:color="auto"/>
                            <w:left w:val="none" w:sz="0" w:space="0" w:color="auto"/>
                            <w:bottom w:val="none" w:sz="0" w:space="0" w:color="auto"/>
                            <w:right w:val="none" w:sz="0" w:space="0" w:color="auto"/>
                          </w:divBdr>
                        </w:div>
                      </w:divsChild>
                    </w:div>
                    <w:div w:id="1555266649">
                      <w:marLeft w:val="0"/>
                      <w:marRight w:val="0"/>
                      <w:marTop w:val="0"/>
                      <w:marBottom w:val="0"/>
                      <w:divBdr>
                        <w:top w:val="none" w:sz="0" w:space="0" w:color="auto"/>
                        <w:left w:val="none" w:sz="0" w:space="0" w:color="auto"/>
                        <w:bottom w:val="none" w:sz="0" w:space="0" w:color="auto"/>
                        <w:right w:val="none" w:sz="0" w:space="0" w:color="auto"/>
                      </w:divBdr>
                      <w:divsChild>
                        <w:div w:id="1571770766">
                          <w:marLeft w:val="0"/>
                          <w:marRight w:val="0"/>
                          <w:marTop w:val="0"/>
                          <w:marBottom w:val="0"/>
                          <w:divBdr>
                            <w:top w:val="none" w:sz="0" w:space="0" w:color="auto"/>
                            <w:left w:val="none" w:sz="0" w:space="0" w:color="auto"/>
                            <w:bottom w:val="none" w:sz="0" w:space="0" w:color="auto"/>
                            <w:right w:val="none" w:sz="0" w:space="0" w:color="auto"/>
                          </w:divBdr>
                        </w:div>
                      </w:divsChild>
                    </w:div>
                    <w:div w:id="1583178517">
                      <w:marLeft w:val="0"/>
                      <w:marRight w:val="0"/>
                      <w:marTop w:val="0"/>
                      <w:marBottom w:val="0"/>
                      <w:divBdr>
                        <w:top w:val="none" w:sz="0" w:space="0" w:color="auto"/>
                        <w:left w:val="none" w:sz="0" w:space="0" w:color="auto"/>
                        <w:bottom w:val="none" w:sz="0" w:space="0" w:color="auto"/>
                        <w:right w:val="none" w:sz="0" w:space="0" w:color="auto"/>
                      </w:divBdr>
                      <w:divsChild>
                        <w:div w:id="2099331132">
                          <w:marLeft w:val="0"/>
                          <w:marRight w:val="0"/>
                          <w:marTop w:val="0"/>
                          <w:marBottom w:val="0"/>
                          <w:divBdr>
                            <w:top w:val="none" w:sz="0" w:space="0" w:color="auto"/>
                            <w:left w:val="none" w:sz="0" w:space="0" w:color="auto"/>
                            <w:bottom w:val="none" w:sz="0" w:space="0" w:color="auto"/>
                            <w:right w:val="none" w:sz="0" w:space="0" w:color="auto"/>
                          </w:divBdr>
                        </w:div>
                      </w:divsChild>
                    </w:div>
                    <w:div w:id="1610430083">
                      <w:marLeft w:val="0"/>
                      <w:marRight w:val="0"/>
                      <w:marTop w:val="0"/>
                      <w:marBottom w:val="0"/>
                      <w:divBdr>
                        <w:top w:val="none" w:sz="0" w:space="0" w:color="auto"/>
                        <w:left w:val="none" w:sz="0" w:space="0" w:color="auto"/>
                        <w:bottom w:val="none" w:sz="0" w:space="0" w:color="auto"/>
                        <w:right w:val="none" w:sz="0" w:space="0" w:color="auto"/>
                      </w:divBdr>
                      <w:divsChild>
                        <w:div w:id="424963983">
                          <w:marLeft w:val="0"/>
                          <w:marRight w:val="0"/>
                          <w:marTop w:val="0"/>
                          <w:marBottom w:val="0"/>
                          <w:divBdr>
                            <w:top w:val="none" w:sz="0" w:space="0" w:color="auto"/>
                            <w:left w:val="none" w:sz="0" w:space="0" w:color="auto"/>
                            <w:bottom w:val="none" w:sz="0" w:space="0" w:color="auto"/>
                            <w:right w:val="none" w:sz="0" w:space="0" w:color="auto"/>
                          </w:divBdr>
                        </w:div>
                      </w:divsChild>
                    </w:div>
                    <w:div w:id="1653362971">
                      <w:marLeft w:val="0"/>
                      <w:marRight w:val="0"/>
                      <w:marTop w:val="0"/>
                      <w:marBottom w:val="0"/>
                      <w:divBdr>
                        <w:top w:val="none" w:sz="0" w:space="0" w:color="auto"/>
                        <w:left w:val="none" w:sz="0" w:space="0" w:color="auto"/>
                        <w:bottom w:val="none" w:sz="0" w:space="0" w:color="auto"/>
                        <w:right w:val="none" w:sz="0" w:space="0" w:color="auto"/>
                      </w:divBdr>
                      <w:divsChild>
                        <w:div w:id="878006070">
                          <w:marLeft w:val="0"/>
                          <w:marRight w:val="0"/>
                          <w:marTop w:val="0"/>
                          <w:marBottom w:val="0"/>
                          <w:divBdr>
                            <w:top w:val="none" w:sz="0" w:space="0" w:color="auto"/>
                            <w:left w:val="none" w:sz="0" w:space="0" w:color="auto"/>
                            <w:bottom w:val="none" w:sz="0" w:space="0" w:color="auto"/>
                            <w:right w:val="none" w:sz="0" w:space="0" w:color="auto"/>
                          </w:divBdr>
                        </w:div>
                      </w:divsChild>
                    </w:div>
                    <w:div w:id="1659648345">
                      <w:marLeft w:val="0"/>
                      <w:marRight w:val="0"/>
                      <w:marTop w:val="0"/>
                      <w:marBottom w:val="0"/>
                      <w:divBdr>
                        <w:top w:val="none" w:sz="0" w:space="0" w:color="auto"/>
                        <w:left w:val="none" w:sz="0" w:space="0" w:color="auto"/>
                        <w:bottom w:val="none" w:sz="0" w:space="0" w:color="auto"/>
                        <w:right w:val="none" w:sz="0" w:space="0" w:color="auto"/>
                      </w:divBdr>
                      <w:divsChild>
                        <w:div w:id="717319885">
                          <w:marLeft w:val="0"/>
                          <w:marRight w:val="0"/>
                          <w:marTop w:val="0"/>
                          <w:marBottom w:val="0"/>
                          <w:divBdr>
                            <w:top w:val="none" w:sz="0" w:space="0" w:color="auto"/>
                            <w:left w:val="none" w:sz="0" w:space="0" w:color="auto"/>
                            <w:bottom w:val="none" w:sz="0" w:space="0" w:color="auto"/>
                            <w:right w:val="none" w:sz="0" w:space="0" w:color="auto"/>
                          </w:divBdr>
                        </w:div>
                      </w:divsChild>
                    </w:div>
                    <w:div w:id="1666126675">
                      <w:marLeft w:val="0"/>
                      <w:marRight w:val="0"/>
                      <w:marTop w:val="0"/>
                      <w:marBottom w:val="0"/>
                      <w:divBdr>
                        <w:top w:val="none" w:sz="0" w:space="0" w:color="auto"/>
                        <w:left w:val="none" w:sz="0" w:space="0" w:color="auto"/>
                        <w:bottom w:val="none" w:sz="0" w:space="0" w:color="auto"/>
                        <w:right w:val="none" w:sz="0" w:space="0" w:color="auto"/>
                      </w:divBdr>
                      <w:divsChild>
                        <w:div w:id="1913390119">
                          <w:marLeft w:val="0"/>
                          <w:marRight w:val="0"/>
                          <w:marTop w:val="0"/>
                          <w:marBottom w:val="0"/>
                          <w:divBdr>
                            <w:top w:val="none" w:sz="0" w:space="0" w:color="auto"/>
                            <w:left w:val="none" w:sz="0" w:space="0" w:color="auto"/>
                            <w:bottom w:val="none" w:sz="0" w:space="0" w:color="auto"/>
                            <w:right w:val="none" w:sz="0" w:space="0" w:color="auto"/>
                          </w:divBdr>
                        </w:div>
                      </w:divsChild>
                    </w:div>
                    <w:div w:id="1677001446">
                      <w:marLeft w:val="0"/>
                      <w:marRight w:val="0"/>
                      <w:marTop w:val="0"/>
                      <w:marBottom w:val="0"/>
                      <w:divBdr>
                        <w:top w:val="none" w:sz="0" w:space="0" w:color="auto"/>
                        <w:left w:val="none" w:sz="0" w:space="0" w:color="auto"/>
                        <w:bottom w:val="none" w:sz="0" w:space="0" w:color="auto"/>
                        <w:right w:val="none" w:sz="0" w:space="0" w:color="auto"/>
                      </w:divBdr>
                      <w:divsChild>
                        <w:div w:id="1619144970">
                          <w:marLeft w:val="0"/>
                          <w:marRight w:val="0"/>
                          <w:marTop w:val="0"/>
                          <w:marBottom w:val="0"/>
                          <w:divBdr>
                            <w:top w:val="none" w:sz="0" w:space="0" w:color="auto"/>
                            <w:left w:val="none" w:sz="0" w:space="0" w:color="auto"/>
                            <w:bottom w:val="none" w:sz="0" w:space="0" w:color="auto"/>
                            <w:right w:val="none" w:sz="0" w:space="0" w:color="auto"/>
                          </w:divBdr>
                        </w:div>
                      </w:divsChild>
                    </w:div>
                    <w:div w:id="1715083459">
                      <w:marLeft w:val="0"/>
                      <w:marRight w:val="0"/>
                      <w:marTop w:val="0"/>
                      <w:marBottom w:val="0"/>
                      <w:divBdr>
                        <w:top w:val="none" w:sz="0" w:space="0" w:color="auto"/>
                        <w:left w:val="none" w:sz="0" w:space="0" w:color="auto"/>
                        <w:bottom w:val="none" w:sz="0" w:space="0" w:color="auto"/>
                        <w:right w:val="none" w:sz="0" w:space="0" w:color="auto"/>
                      </w:divBdr>
                      <w:divsChild>
                        <w:div w:id="1647663957">
                          <w:marLeft w:val="0"/>
                          <w:marRight w:val="0"/>
                          <w:marTop w:val="0"/>
                          <w:marBottom w:val="0"/>
                          <w:divBdr>
                            <w:top w:val="none" w:sz="0" w:space="0" w:color="auto"/>
                            <w:left w:val="none" w:sz="0" w:space="0" w:color="auto"/>
                            <w:bottom w:val="none" w:sz="0" w:space="0" w:color="auto"/>
                            <w:right w:val="none" w:sz="0" w:space="0" w:color="auto"/>
                          </w:divBdr>
                        </w:div>
                      </w:divsChild>
                    </w:div>
                    <w:div w:id="1751851805">
                      <w:marLeft w:val="0"/>
                      <w:marRight w:val="0"/>
                      <w:marTop w:val="0"/>
                      <w:marBottom w:val="0"/>
                      <w:divBdr>
                        <w:top w:val="none" w:sz="0" w:space="0" w:color="auto"/>
                        <w:left w:val="none" w:sz="0" w:space="0" w:color="auto"/>
                        <w:bottom w:val="none" w:sz="0" w:space="0" w:color="auto"/>
                        <w:right w:val="none" w:sz="0" w:space="0" w:color="auto"/>
                      </w:divBdr>
                      <w:divsChild>
                        <w:div w:id="429006569">
                          <w:marLeft w:val="0"/>
                          <w:marRight w:val="0"/>
                          <w:marTop w:val="0"/>
                          <w:marBottom w:val="0"/>
                          <w:divBdr>
                            <w:top w:val="none" w:sz="0" w:space="0" w:color="auto"/>
                            <w:left w:val="none" w:sz="0" w:space="0" w:color="auto"/>
                            <w:bottom w:val="none" w:sz="0" w:space="0" w:color="auto"/>
                            <w:right w:val="none" w:sz="0" w:space="0" w:color="auto"/>
                          </w:divBdr>
                        </w:div>
                      </w:divsChild>
                    </w:div>
                    <w:div w:id="1786847836">
                      <w:marLeft w:val="0"/>
                      <w:marRight w:val="0"/>
                      <w:marTop w:val="0"/>
                      <w:marBottom w:val="0"/>
                      <w:divBdr>
                        <w:top w:val="none" w:sz="0" w:space="0" w:color="auto"/>
                        <w:left w:val="none" w:sz="0" w:space="0" w:color="auto"/>
                        <w:bottom w:val="none" w:sz="0" w:space="0" w:color="auto"/>
                        <w:right w:val="none" w:sz="0" w:space="0" w:color="auto"/>
                      </w:divBdr>
                      <w:divsChild>
                        <w:div w:id="314069184">
                          <w:marLeft w:val="0"/>
                          <w:marRight w:val="0"/>
                          <w:marTop w:val="0"/>
                          <w:marBottom w:val="0"/>
                          <w:divBdr>
                            <w:top w:val="none" w:sz="0" w:space="0" w:color="auto"/>
                            <w:left w:val="none" w:sz="0" w:space="0" w:color="auto"/>
                            <w:bottom w:val="none" w:sz="0" w:space="0" w:color="auto"/>
                            <w:right w:val="none" w:sz="0" w:space="0" w:color="auto"/>
                          </w:divBdr>
                        </w:div>
                      </w:divsChild>
                    </w:div>
                    <w:div w:id="1802072133">
                      <w:marLeft w:val="0"/>
                      <w:marRight w:val="0"/>
                      <w:marTop w:val="0"/>
                      <w:marBottom w:val="0"/>
                      <w:divBdr>
                        <w:top w:val="none" w:sz="0" w:space="0" w:color="auto"/>
                        <w:left w:val="none" w:sz="0" w:space="0" w:color="auto"/>
                        <w:bottom w:val="none" w:sz="0" w:space="0" w:color="auto"/>
                        <w:right w:val="none" w:sz="0" w:space="0" w:color="auto"/>
                      </w:divBdr>
                      <w:divsChild>
                        <w:div w:id="1338583729">
                          <w:marLeft w:val="0"/>
                          <w:marRight w:val="0"/>
                          <w:marTop w:val="0"/>
                          <w:marBottom w:val="0"/>
                          <w:divBdr>
                            <w:top w:val="none" w:sz="0" w:space="0" w:color="auto"/>
                            <w:left w:val="none" w:sz="0" w:space="0" w:color="auto"/>
                            <w:bottom w:val="none" w:sz="0" w:space="0" w:color="auto"/>
                            <w:right w:val="none" w:sz="0" w:space="0" w:color="auto"/>
                          </w:divBdr>
                        </w:div>
                      </w:divsChild>
                    </w:div>
                    <w:div w:id="1835221787">
                      <w:marLeft w:val="0"/>
                      <w:marRight w:val="0"/>
                      <w:marTop w:val="0"/>
                      <w:marBottom w:val="0"/>
                      <w:divBdr>
                        <w:top w:val="none" w:sz="0" w:space="0" w:color="auto"/>
                        <w:left w:val="none" w:sz="0" w:space="0" w:color="auto"/>
                        <w:bottom w:val="none" w:sz="0" w:space="0" w:color="auto"/>
                        <w:right w:val="none" w:sz="0" w:space="0" w:color="auto"/>
                      </w:divBdr>
                      <w:divsChild>
                        <w:div w:id="2022589067">
                          <w:marLeft w:val="0"/>
                          <w:marRight w:val="0"/>
                          <w:marTop w:val="0"/>
                          <w:marBottom w:val="0"/>
                          <w:divBdr>
                            <w:top w:val="none" w:sz="0" w:space="0" w:color="auto"/>
                            <w:left w:val="none" w:sz="0" w:space="0" w:color="auto"/>
                            <w:bottom w:val="none" w:sz="0" w:space="0" w:color="auto"/>
                            <w:right w:val="none" w:sz="0" w:space="0" w:color="auto"/>
                          </w:divBdr>
                        </w:div>
                      </w:divsChild>
                    </w:div>
                    <w:div w:id="1876037060">
                      <w:marLeft w:val="0"/>
                      <w:marRight w:val="0"/>
                      <w:marTop w:val="0"/>
                      <w:marBottom w:val="0"/>
                      <w:divBdr>
                        <w:top w:val="none" w:sz="0" w:space="0" w:color="auto"/>
                        <w:left w:val="none" w:sz="0" w:space="0" w:color="auto"/>
                        <w:bottom w:val="none" w:sz="0" w:space="0" w:color="auto"/>
                        <w:right w:val="none" w:sz="0" w:space="0" w:color="auto"/>
                      </w:divBdr>
                      <w:divsChild>
                        <w:div w:id="472063501">
                          <w:marLeft w:val="0"/>
                          <w:marRight w:val="0"/>
                          <w:marTop w:val="0"/>
                          <w:marBottom w:val="0"/>
                          <w:divBdr>
                            <w:top w:val="none" w:sz="0" w:space="0" w:color="auto"/>
                            <w:left w:val="none" w:sz="0" w:space="0" w:color="auto"/>
                            <w:bottom w:val="none" w:sz="0" w:space="0" w:color="auto"/>
                            <w:right w:val="none" w:sz="0" w:space="0" w:color="auto"/>
                          </w:divBdr>
                        </w:div>
                      </w:divsChild>
                    </w:div>
                    <w:div w:id="1925021311">
                      <w:marLeft w:val="0"/>
                      <w:marRight w:val="0"/>
                      <w:marTop w:val="0"/>
                      <w:marBottom w:val="0"/>
                      <w:divBdr>
                        <w:top w:val="none" w:sz="0" w:space="0" w:color="auto"/>
                        <w:left w:val="none" w:sz="0" w:space="0" w:color="auto"/>
                        <w:bottom w:val="none" w:sz="0" w:space="0" w:color="auto"/>
                        <w:right w:val="none" w:sz="0" w:space="0" w:color="auto"/>
                      </w:divBdr>
                      <w:divsChild>
                        <w:div w:id="1024600927">
                          <w:marLeft w:val="0"/>
                          <w:marRight w:val="0"/>
                          <w:marTop w:val="0"/>
                          <w:marBottom w:val="0"/>
                          <w:divBdr>
                            <w:top w:val="none" w:sz="0" w:space="0" w:color="auto"/>
                            <w:left w:val="none" w:sz="0" w:space="0" w:color="auto"/>
                            <w:bottom w:val="none" w:sz="0" w:space="0" w:color="auto"/>
                            <w:right w:val="none" w:sz="0" w:space="0" w:color="auto"/>
                          </w:divBdr>
                        </w:div>
                      </w:divsChild>
                    </w:div>
                    <w:div w:id="1953776735">
                      <w:marLeft w:val="0"/>
                      <w:marRight w:val="0"/>
                      <w:marTop w:val="0"/>
                      <w:marBottom w:val="0"/>
                      <w:divBdr>
                        <w:top w:val="none" w:sz="0" w:space="0" w:color="auto"/>
                        <w:left w:val="none" w:sz="0" w:space="0" w:color="auto"/>
                        <w:bottom w:val="none" w:sz="0" w:space="0" w:color="auto"/>
                        <w:right w:val="none" w:sz="0" w:space="0" w:color="auto"/>
                      </w:divBdr>
                      <w:divsChild>
                        <w:div w:id="215698961">
                          <w:marLeft w:val="0"/>
                          <w:marRight w:val="0"/>
                          <w:marTop w:val="0"/>
                          <w:marBottom w:val="0"/>
                          <w:divBdr>
                            <w:top w:val="none" w:sz="0" w:space="0" w:color="auto"/>
                            <w:left w:val="none" w:sz="0" w:space="0" w:color="auto"/>
                            <w:bottom w:val="none" w:sz="0" w:space="0" w:color="auto"/>
                            <w:right w:val="none" w:sz="0" w:space="0" w:color="auto"/>
                          </w:divBdr>
                        </w:div>
                      </w:divsChild>
                    </w:div>
                    <w:div w:id="1962567881">
                      <w:marLeft w:val="0"/>
                      <w:marRight w:val="0"/>
                      <w:marTop w:val="0"/>
                      <w:marBottom w:val="0"/>
                      <w:divBdr>
                        <w:top w:val="none" w:sz="0" w:space="0" w:color="auto"/>
                        <w:left w:val="none" w:sz="0" w:space="0" w:color="auto"/>
                        <w:bottom w:val="none" w:sz="0" w:space="0" w:color="auto"/>
                        <w:right w:val="none" w:sz="0" w:space="0" w:color="auto"/>
                      </w:divBdr>
                      <w:divsChild>
                        <w:div w:id="1377510179">
                          <w:marLeft w:val="0"/>
                          <w:marRight w:val="0"/>
                          <w:marTop w:val="0"/>
                          <w:marBottom w:val="0"/>
                          <w:divBdr>
                            <w:top w:val="none" w:sz="0" w:space="0" w:color="auto"/>
                            <w:left w:val="none" w:sz="0" w:space="0" w:color="auto"/>
                            <w:bottom w:val="none" w:sz="0" w:space="0" w:color="auto"/>
                            <w:right w:val="none" w:sz="0" w:space="0" w:color="auto"/>
                          </w:divBdr>
                        </w:div>
                      </w:divsChild>
                    </w:div>
                    <w:div w:id="2007633261">
                      <w:marLeft w:val="0"/>
                      <w:marRight w:val="0"/>
                      <w:marTop w:val="0"/>
                      <w:marBottom w:val="0"/>
                      <w:divBdr>
                        <w:top w:val="none" w:sz="0" w:space="0" w:color="auto"/>
                        <w:left w:val="none" w:sz="0" w:space="0" w:color="auto"/>
                        <w:bottom w:val="none" w:sz="0" w:space="0" w:color="auto"/>
                        <w:right w:val="none" w:sz="0" w:space="0" w:color="auto"/>
                      </w:divBdr>
                      <w:divsChild>
                        <w:div w:id="136916661">
                          <w:marLeft w:val="0"/>
                          <w:marRight w:val="0"/>
                          <w:marTop w:val="0"/>
                          <w:marBottom w:val="0"/>
                          <w:divBdr>
                            <w:top w:val="none" w:sz="0" w:space="0" w:color="auto"/>
                            <w:left w:val="none" w:sz="0" w:space="0" w:color="auto"/>
                            <w:bottom w:val="none" w:sz="0" w:space="0" w:color="auto"/>
                            <w:right w:val="none" w:sz="0" w:space="0" w:color="auto"/>
                          </w:divBdr>
                        </w:div>
                      </w:divsChild>
                    </w:div>
                    <w:div w:id="2010132598">
                      <w:marLeft w:val="0"/>
                      <w:marRight w:val="0"/>
                      <w:marTop w:val="0"/>
                      <w:marBottom w:val="0"/>
                      <w:divBdr>
                        <w:top w:val="none" w:sz="0" w:space="0" w:color="auto"/>
                        <w:left w:val="none" w:sz="0" w:space="0" w:color="auto"/>
                        <w:bottom w:val="none" w:sz="0" w:space="0" w:color="auto"/>
                        <w:right w:val="none" w:sz="0" w:space="0" w:color="auto"/>
                      </w:divBdr>
                      <w:divsChild>
                        <w:div w:id="788355758">
                          <w:marLeft w:val="0"/>
                          <w:marRight w:val="0"/>
                          <w:marTop w:val="0"/>
                          <w:marBottom w:val="0"/>
                          <w:divBdr>
                            <w:top w:val="none" w:sz="0" w:space="0" w:color="auto"/>
                            <w:left w:val="none" w:sz="0" w:space="0" w:color="auto"/>
                            <w:bottom w:val="none" w:sz="0" w:space="0" w:color="auto"/>
                            <w:right w:val="none" w:sz="0" w:space="0" w:color="auto"/>
                          </w:divBdr>
                        </w:div>
                      </w:divsChild>
                    </w:div>
                    <w:div w:id="2053533958">
                      <w:marLeft w:val="0"/>
                      <w:marRight w:val="0"/>
                      <w:marTop w:val="0"/>
                      <w:marBottom w:val="0"/>
                      <w:divBdr>
                        <w:top w:val="none" w:sz="0" w:space="0" w:color="auto"/>
                        <w:left w:val="none" w:sz="0" w:space="0" w:color="auto"/>
                        <w:bottom w:val="none" w:sz="0" w:space="0" w:color="auto"/>
                        <w:right w:val="none" w:sz="0" w:space="0" w:color="auto"/>
                      </w:divBdr>
                      <w:divsChild>
                        <w:div w:id="294335218">
                          <w:marLeft w:val="0"/>
                          <w:marRight w:val="0"/>
                          <w:marTop w:val="0"/>
                          <w:marBottom w:val="0"/>
                          <w:divBdr>
                            <w:top w:val="none" w:sz="0" w:space="0" w:color="auto"/>
                            <w:left w:val="none" w:sz="0" w:space="0" w:color="auto"/>
                            <w:bottom w:val="none" w:sz="0" w:space="0" w:color="auto"/>
                            <w:right w:val="none" w:sz="0" w:space="0" w:color="auto"/>
                          </w:divBdr>
                        </w:div>
                      </w:divsChild>
                    </w:div>
                    <w:div w:id="2135902361">
                      <w:marLeft w:val="0"/>
                      <w:marRight w:val="0"/>
                      <w:marTop w:val="0"/>
                      <w:marBottom w:val="0"/>
                      <w:divBdr>
                        <w:top w:val="none" w:sz="0" w:space="0" w:color="auto"/>
                        <w:left w:val="none" w:sz="0" w:space="0" w:color="auto"/>
                        <w:bottom w:val="none" w:sz="0" w:space="0" w:color="auto"/>
                        <w:right w:val="none" w:sz="0" w:space="0" w:color="auto"/>
                      </w:divBdr>
                      <w:divsChild>
                        <w:div w:id="103416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892315">
      <w:bodyDiv w:val="1"/>
      <w:marLeft w:val="0"/>
      <w:marRight w:val="0"/>
      <w:marTop w:val="0"/>
      <w:marBottom w:val="0"/>
      <w:divBdr>
        <w:top w:val="none" w:sz="0" w:space="0" w:color="auto"/>
        <w:left w:val="none" w:sz="0" w:space="0" w:color="auto"/>
        <w:bottom w:val="none" w:sz="0" w:space="0" w:color="auto"/>
        <w:right w:val="none" w:sz="0" w:space="0" w:color="auto"/>
      </w:divBdr>
    </w:div>
    <w:div w:id="1385759058">
      <w:bodyDiv w:val="1"/>
      <w:marLeft w:val="0"/>
      <w:marRight w:val="0"/>
      <w:marTop w:val="0"/>
      <w:marBottom w:val="0"/>
      <w:divBdr>
        <w:top w:val="none" w:sz="0" w:space="0" w:color="auto"/>
        <w:left w:val="none" w:sz="0" w:space="0" w:color="auto"/>
        <w:bottom w:val="none" w:sz="0" w:space="0" w:color="auto"/>
        <w:right w:val="none" w:sz="0" w:space="0" w:color="auto"/>
      </w:divBdr>
    </w:div>
    <w:div w:id="1520698441">
      <w:bodyDiv w:val="1"/>
      <w:marLeft w:val="0"/>
      <w:marRight w:val="0"/>
      <w:marTop w:val="0"/>
      <w:marBottom w:val="0"/>
      <w:divBdr>
        <w:top w:val="none" w:sz="0" w:space="0" w:color="auto"/>
        <w:left w:val="none" w:sz="0" w:space="0" w:color="auto"/>
        <w:bottom w:val="none" w:sz="0" w:space="0" w:color="auto"/>
        <w:right w:val="none" w:sz="0" w:space="0" w:color="auto"/>
      </w:divBdr>
    </w:div>
    <w:div w:id="1588883892">
      <w:bodyDiv w:val="1"/>
      <w:marLeft w:val="0"/>
      <w:marRight w:val="0"/>
      <w:marTop w:val="0"/>
      <w:marBottom w:val="0"/>
      <w:divBdr>
        <w:top w:val="none" w:sz="0" w:space="0" w:color="auto"/>
        <w:left w:val="none" w:sz="0" w:space="0" w:color="auto"/>
        <w:bottom w:val="none" w:sz="0" w:space="0" w:color="auto"/>
        <w:right w:val="none" w:sz="0" w:space="0" w:color="auto"/>
      </w:divBdr>
    </w:div>
    <w:div w:id="1630552564">
      <w:bodyDiv w:val="1"/>
      <w:marLeft w:val="0"/>
      <w:marRight w:val="0"/>
      <w:marTop w:val="0"/>
      <w:marBottom w:val="0"/>
      <w:divBdr>
        <w:top w:val="none" w:sz="0" w:space="0" w:color="auto"/>
        <w:left w:val="none" w:sz="0" w:space="0" w:color="auto"/>
        <w:bottom w:val="none" w:sz="0" w:space="0" w:color="auto"/>
        <w:right w:val="none" w:sz="0" w:space="0" w:color="auto"/>
      </w:divBdr>
    </w:div>
    <w:div w:id="1650555730">
      <w:bodyDiv w:val="1"/>
      <w:marLeft w:val="0"/>
      <w:marRight w:val="0"/>
      <w:marTop w:val="0"/>
      <w:marBottom w:val="0"/>
      <w:divBdr>
        <w:top w:val="none" w:sz="0" w:space="0" w:color="auto"/>
        <w:left w:val="none" w:sz="0" w:space="0" w:color="auto"/>
        <w:bottom w:val="none" w:sz="0" w:space="0" w:color="auto"/>
        <w:right w:val="none" w:sz="0" w:space="0" w:color="auto"/>
      </w:divBdr>
    </w:div>
    <w:div w:id="1687243741">
      <w:bodyDiv w:val="1"/>
      <w:marLeft w:val="0"/>
      <w:marRight w:val="0"/>
      <w:marTop w:val="0"/>
      <w:marBottom w:val="0"/>
      <w:divBdr>
        <w:top w:val="none" w:sz="0" w:space="0" w:color="auto"/>
        <w:left w:val="none" w:sz="0" w:space="0" w:color="auto"/>
        <w:bottom w:val="none" w:sz="0" w:space="0" w:color="auto"/>
        <w:right w:val="none" w:sz="0" w:space="0" w:color="auto"/>
      </w:divBdr>
    </w:div>
    <w:div w:id="1690983260">
      <w:bodyDiv w:val="1"/>
      <w:marLeft w:val="0"/>
      <w:marRight w:val="0"/>
      <w:marTop w:val="0"/>
      <w:marBottom w:val="0"/>
      <w:divBdr>
        <w:top w:val="none" w:sz="0" w:space="0" w:color="auto"/>
        <w:left w:val="none" w:sz="0" w:space="0" w:color="auto"/>
        <w:bottom w:val="none" w:sz="0" w:space="0" w:color="auto"/>
        <w:right w:val="none" w:sz="0" w:space="0" w:color="auto"/>
      </w:divBdr>
    </w:div>
    <w:div w:id="1712344029">
      <w:bodyDiv w:val="1"/>
      <w:marLeft w:val="0"/>
      <w:marRight w:val="0"/>
      <w:marTop w:val="0"/>
      <w:marBottom w:val="0"/>
      <w:divBdr>
        <w:top w:val="none" w:sz="0" w:space="0" w:color="auto"/>
        <w:left w:val="none" w:sz="0" w:space="0" w:color="auto"/>
        <w:bottom w:val="none" w:sz="0" w:space="0" w:color="auto"/>
        <w:right w:val="none" w:sz="0" w:space="0" w:color="auto"/>
      </w:divBdr>
    </w:div>
    <w:div w:id="1725251587">
      <w:bodyDiv w:val="1"/>
      <w:marLeft w:val="0"/>
      <w:marRight w:val="0"/>
      <w:marTop w:val="0"/>
      <w:marBottom w:val="0"/>
      <w:divBdr>
        <w:top w:val="none" w:sz="0" w:space="0" w:color="auto"/>
        <w:left w:val="none" w:sz="0" w:space="0" w:color="auto"/>
        <w:bottom w:val="none" w:sz="0" w:space="0" w:color="auto"/>
        <w:right w:val="none" w:sz="0" w:space="0" w:color="auto"/>
      </w:divBdr>
    </w:div>
    <w:div w:id="1728912460">
      <w:bodyDiv w:val="1"/>
      <w:marLeft w:val="0"/>
      <w:marRight w:val="0"/>
      <w:marTop w:val="0"/>
      <w:marBottom w:val="0"/>
      <w:divBdr>
        <w:top w:val="none" w:sz="0" w:space="0" w:color="auto"/>
        <w:left w:val="none" w:sz="0" w:space="0" w:color="auto"/>
        <w:bottom w:val="none" w:sz="0" w:space="0" w:color="auto"/>
        <w:right w:val="none" w:sz="0" w:space="0" w:color="auto"/>
      </w:divBdr>
    </w:div>
    <w:div w:id="1731883478">
      <w:bodyDiv w:val="1"/>
      <w:marLeft w:val="0"/>
      <w:marRight w:val="0"/>
      <w:marTop w:val="0"/>
      <w:marBottom w:val="0"/>
      <w:divBdr>
        <w:top w:val="none" w:sz="0" w:space="0" w:color="auto"/>
        <w:left w:val="none" w:sz="0" w:space="0" w:color="auto"/>
        <w:bottom w:val="none" w:sz="0" w:space="0" w:color="auto"/>
        <w:right w:val="none" w:sz="0" w:space="0" w:color="auto"/>
      </w:divBdr>
    </w:div>
    <w:div w:id="1760251167">
      <w:bodyDiv w:val="1"/>
      <w:marLeft w:val="0"/>
      <w:marRight w:val="0"/>
      <w:marTop w:val="0"/>
      <w:marBottom w:val="0"/>
      <w:divBdr>
        <w:top w:val="none" w:sz="0" w:space="0" w:color="auto"/>
        <w:left w:val="none" w:sz="0" w:space="0" w:color="auto"/>
        <w:bottom w:val="none" w:sz="0" w:space="0" w:color="auto"/>
        <w:right w:val="none" w:sz="0" w:space="0" w:color="auto"/>
      </w:divBdr>
    </w:div>
    <w:div w:id="1796099732">
      <w:bodyDiv w:val="1"/>
      <w:marLeft w:val="0"/>
      <w:marRight w:val="0"/>
      <w:marTop w:val="0"/>
      <w:marBottom w:val="0"/>
      <w:divBdr>
        <w:top w:val="none" w:sz="0" w:space="0" w:color="auto"/>
        <w:left w:val="none" w:sz="0" w:space="0" w:color="auto"/>
        <w:bottom w:val="none" w:sz="0" w:space="0" w:color="auto"/>
        <w:right w:val="none" w:sz="0" w:space="0" w:color="auto"/>
      </w:divBdr>
      <w:divsChild>
        <w:div w:id="125632565">
          <w:marLeft w:val="0"/>
          <w:marRight w:val="0"/>
          <w:marTop w:val="0"/>
          <w:marBottom w:val="0"/>
          <w:divBdr>
            <w:top w:val="none" w:sz="0" w:space="0" w:color="auto"/>
            <w:left w:val="none" w:sz="0" w:space="0" w:color="auto"/>
            <w:bottom w:val="none" w:sz="0" w:space="0" w:color="auto"/>
            <w:right w:val="none" w:sz="0" w:space="0" w:color="auto"/>
          </w:divBdr>
          <w:divsChild>
            <w:div w:id="1054430971">
              <w:marLeft w:val="0"/>
              <w:marRight w:val="0"/>
              <w:marTop w:val="0"/>
              <w:marBottom w:val="0"/>
              <w:divBdr>
                <w:top w:val="none" w:sz="0" w:space="0" w:color="auto"/>
                <w:left w:val="none" w:sz="0" w:space="0" w:color="auto"/>
                <w:bottom w:val="none" w:sz="0" w:space="0" w:color="auto"/>
                <w:right w:val="none" w:sz="0" w:space="0" w:color="auto"/>
              </w:divBdr>
              <w:divsChild>
                <w:div w:id="69891722">
                  <w:marLeft w:val="0"/>
                  <w:marRight w:val="0"/>
                  <w:marTop w:val="0"/>
                  <w:marBottom w:val="0"/>
                  <w:divBdr>
                    <w:top w:val="none" w:sz="0" w:space="0" w:color="auto"/>
                    <w:left w:val="none" w:sz="0" w:space="0" w:color="auto"/>
                    <w:bottom w:val="none" w:sz="0" w:space="0" w:color="auto"/>
                    <w:right w:val="none" w:sz="0" w:space="0" w:color="auto"/>
                  </w:divBdr>
                  <w:divsChild>
                    <w:div w:id="31078015">
                      <w:marLeft w:val="0"/>
                      <w:marRight w:val="0"/>
                      <w:marTop w:val="0"/>
                      <w:marBottom w:val="0"/>
                      <w:divBdr>
                        <w:top w:val="none" w:sz="0" w:space="0" w:color="auto"/>
                        <w:left w:val="none" w:sz="0" w:space="0" w:color="auto"/>
                        <w:bottom w:val="none" w:sz="0" w:space="0" w:color="auto"/>
                        <w:right w:val="none" w:sz="0" w:space="0" w:color="auto"/>
                      </w:divBdr>
                      <w:divsChild>
                        <w:div w:id="1995064798">
                          <w:marLeft w:val="0"/>
                          <w:marRight w:val="0"/>
                          <w:marTop w:val="0"/>
                          <w:marBottom w:val="0"/>
                          <w:divBdr>
                            <w:top w:val="none" w:sz="0" w:space="0" w:color="auto"/>
                            <w:left w:val="none" w:sz="0" w:space="0" w:color="auto"/>
                            <w:bottom w:val="none" w:sz="0" w:space="0" w:color="auto"/>
                            <w:right w:val="none" w:sz="0" w:space="0" w:color="auto"/>
                          </w:divBdr>
                        </w:div>
                      </w:divsChild>
                    </w:div>
                    <w:div w:id="105732130">
                      <w:marLeft w:val="0"/>
                      <w:marRight w:val="0"/>
                      <w:marTop w:val="0"/>
                      <w:marBottom w:val="0"/>
                      <w:divBdr>
                        <w:top w:val="none" w:sz="0" w:space="0" w:color="auto"/>
                        <w:left w:val="none" w:sz="0" w:space="0" w:color="auto"/>
                        <w:bottom w:val="none" w:sz="0" w:space="0" w:color="auto"/>
                        <w:right w:val="none" w:sz="0" w:space="0" w:color="auto"/>
                      </w:divBdr>
                      <w:divsChild>
                        <w:div w:id="1926525657">
                          <w:marLeft w:val="0"/>
                          <w:marRight w:val="0"/>
                          <w:marTop w:val="0"/>
                          <w:marBottom w:val="0"/>
                          <w:divBdr>
                            <w:top w:val="none" w:sz="0" w:space="0" w:color="auto"/>
                            <w:left w:val="none" w:sz="0" w:space="0" w:color="auto"/>
                            <w:bottom w:val="none" w:sz="0" w:space="0" w:color="auto"/>
                            <w:right w:val="none" w:sz="0" w:space="0" w:color="auto"/>
                          </w:divBdr>
                        </w:div>
                      </w:divsChild>
                    </w:div>
                    <w:div w:id="113255447">
                      <w:marLeft w:val="0"/>
                      <w:marRight w:val="0"/>
                      <w:marTop w:val="0"/>
                      <w:marBottom w:val="0"/>
                      <w:divBdr>
                        <w:top w:val="none" w:sz="0" w:space="0" w:color="auto"/>
                        <w:left w:val="none" w:sz="0" w:space="0" w:color="auto"/>
                        <w:bottom w:val="none" w:sz="0" w:space="0" w:color="auto"/>
                        <w:right w:val="none" w:sz="0" w:space="0" w:color="auto"/>
                      </w:divBdr>
                      <w:divsChild>
                        <w:div w:id="1033925527">
                          <w:marLeft w:val="0"/>
                          <w:marRight w:val="0"/>
                          <w:marTop w:val="0"/>
                          <w:marBottom w:val="0"/>
                          <w:divBdr>
                            <w:top w:val="none" w:sz="0" w:space="0" w:color="auto"/>
                            <w:left w:val="none" w:sz="0" w:space="0" w:color="auto"/>
                            <w:bottom w:val="none" w:sz="0" w:space="0" w:color="auto"/>
                            <w:right w:val="none" w:sz="0" w:space="0" w:color="auto"/>
                          </w:divBdr>
                        </w:div>
                      </w:divsChild>
                    </w:div>
                    <w:div w:id="119081431">
                      <w:marLeft w:val="0"/>
                      <w:marRight w:val="0"/>
                      <w:marTop w:val="0"/>
                      <w:marBottom w:val="0"/>
                      <w:divBdr>
                        <w:top w:val="none" w:sz="0" w:space="0" w:color="auto"/>
                        <w:left w:val="none" w:sz="0" w:space="0" w:color="auto"/>
                        <w:bottom w:val="none" w:sz="0" w:space="0" w:color="auto"/>
                        <w:right w:val="none" w:sz="0" w:space="0" w:color="auto"/>
                      </w:divBdr>
                      <w:divsChild>
                        <w:div w:id="2011709168">
                          <w:marLeft w:val="0"/>
                          <w:marRight w:val="0"/>
                          <w:marTop w:val="0"/>
                          <w:marBottom w:val="0"/>
                          <w:divBdr>
                            <w:top w:val="none" w:sz="0" w:space="0" w:color="auto"/>
                            <w:left w:val="none" w:sz="0" w:space="0" w:color="auto"/>
                            <w:bottom w:val="none" w:sz="0" w:space="0" w:color="auto"/>
                            <w:right w:val="none" w:sz="0" w:space="0" w:color="auto"/>
                          </w:divBdr>
                        </w:div>
                      </w:divsChild>
                    </w:div>
                    <w:div w:id="150030665">
                      <w:marLeft w:val="0"/>
                      <w:marRight w:val="0"/>
                      <w:marTop w:val="0"/>
                      <w:marBottom w:val="0"/>
                      <w:divBdr>
                        <w:top w:val="none" w:sz="0" w:space="0" w:color="auto"/>
                        <w:left w:val="none" w:sz="0" w:space="0" w:color="auto"/>
                        <w:bottom w:val="none" w:sz="0" w:space="0" w:color="auto"/>
                        <w:right w:val="none" w:sz="0" w:space="0" w:color="auto"/>
                      </w:divBdr>
                      <w:divsChild>
                        <w:div w:id="490872594">
                          <w:marLeft w:val="0"/>
                          <w:marRight w:val="0"/>
                          <w:marTop w:val="0"/>
                          <w:marBottom w:val="0"/>
                          <w:divBdr>
                            <w:top w:val="none" w:sz="0" w:space="0" w:color="auto"/>
                            <w:left w:val="none" w:sz="0" w:space="0" w:color="auto"/>
                            <w:bottom w:val="none" w:sz="0" w:space="0" w:color="auto"/>
                            <w:right w:val="none" w:sz="0" w:space="0" w:color="auto"/>
                          </w:divBdr>
                        </w:div>
                      </w:divsChild>
                    </w:div>
                    <w:div w:id="169804116">
                      <w:marLeft w:val="0"/>
                      <w:marRight w:val="0"/>
                      <w:marTop w:val="0"/>
                      <w:marBottom w:val="0"/>
                      <w:divBdr>
                        <w:top w:val="none" w:sz="0" w:space="0" w:color="auto"/>
                        <w:left w:val="none" w:sz="0" w:space="0" w:color="auto"/>
                        <w:bottom w:val="none" w:sz="0" w:space="0" w:color="auto"/>
                        <w:right w:val="none" w:sz="0" w:space="0" w:color="auto"/>
                      </w:divBdr>
                      <w:divsChild>
                        <w:div w:id="1741291557">
                          <w:marLeft w:val="0"/>
                          <w:marRight w:val="0"/>
                          <w:marTop w:val="0"/>
                          <w:marBottom w:val="0"/>
                          <w:divBdr>
                            <w:top w:val="none" w:sz="0" w:space="0" w:color="auto"/>
                            <w:left w:val="none" w:sz="0" w:space="0" w:color="auto"/>
                            <w:bottom w:val="none" w:sz="0" w:space="0" w:color="auto"/>
                            <w:right w:val="none" w:sz="0" w:space="0" w:color="auto"/>
                          </w:divBdr>
                        </w:div>
                      </w:divsChild>
                    </w:div>
                    <w:div w:id="222447354">
                      <w:marLeft w:val="0"/>
                      <w:marRight w:val="0"/>
                      <w:marTop w:val="0"/>
                      <w:marBottom w:val="0"/>
                      <w:divBdr>
                        <w:top w:val="none" w:sz="0" w:space="0" w:color="auto"/>
                        <w:left w:val="none" w:sz="0" w:space="0" w:color="auto"/>
                        <w:bottom w:val="none" w:sz="0" w:space="0" w:color="auto"/>
                        <w:right w:val="none" w:sz="0" w:space="0" w:color="auto"/>
                      </w:divBdr>
                      <w:divsChild>
                        <w:div w:id="1000041476">
                          <w:marLeft w:val="0"/>
                          <w:marRight w:val="0"/>
                          <w:marTop w:val="0"/>
                          <w:marBottom w:val="0"/>
                          <w:divBdr>
                            <w:top w:val="none" w:sz="0" w:space="0" w:color="auto"/>
                            <w:left w:val="none" w:sz="0" w:space="0" w:color="auto"/>
                            <w:bottom w:val="none" w:sz="0" w:space="0" w:color="auto"/>
                            <w:right w:val="none" w:sz="0" w:space="0" w:color="auto"/>
                          </w:divBdr>
                        </w:div>
                      </w:divsChild>
                    </w:div>
                    <w:div w:id="223371758">
                      <w:marLeft w:val="0"/>
                      <w:marRight w:val="0"/>
                      <w:marTop w:val="0"/>
                      <w:marBottom w:val="0"/>
                      <w:divBdr>
                        <w:top w:val="none" w:sz="0" w:space="0" w:color="auto"/>
                        <w:left w:val="none" w:sz="0" w:space="0" w:color="auto"/>
                        <w:bottom w:val="none" w:sz="0" w:space="0" w:color="auto"/>
                        <w:right w:val="none" w:sz="0" w:space="0" w:color="auto"/>
                      </w:divBdr>
                      <w:divsChild>
                        <w:div w:id="1295790691">
                          <w:marLeft w:val="0"/>
                          <w:marRight w:val="0"/>
                          <w:marTop w:val="0"/>
                          <w:marBottom w:val="0"/>
                          <w:divBdr>
                            <w:top w:val="none" w:sz="0" w:space="0" w:color="auto"/>
                            <w:left w:val="none" w:sz="0" w:space="0" w:color="auto"/>
                            <w:bottom w:val="none" w:sz="0" w:space="0" w:color="auto"/>
                            <w:right w:val="none" w:sz="0" w:space="0" w:color="auto"/>
                          </w:divBdr>
                        </w:div>
                      </w:divsChild>
                    </w:div>
                    <w:div w:id="267741377">
                      <w:marLeft w:val="0"/>
                      <w:marRight w:val="0"/>
                      <w:marTop w:val="0"/>
                      <w:marBottom w:val="0"/>
                      <w:divBdr>
                        <w:top w:val="none" w:sz="0" w:space="0" w:color="auto"/>
                        <w:left w:val="none" w:sz="0" w:space="0" w:color="auto"/>
                        <w:bottom w:val="none" w:sz="0" w:space="0" w:color="auto"/>
                        <w:right w:val="none" w:sz="0" w:space="0" w:color="auto"/>
                      </w:divBdr>
                      <w:divsChild>
                        <w:div w:id="1173059759">
                          <w:marLeft w:val="0"/>
                          <w:marRight w:val="0"/>
                          <w:marTop w:val="0"/>
                          <w:marBottom w:val="0"/>
                          <w:divBdr>
                            <w:top w:val="none" w:sz="0" w:space="0" w:color="auto"/>
                            <w:left w:val="none" w:sz="0" w:space="0" w:color="auto"/>
                            <w:bottom w:val="none" w:sz="0" w:space="0" w:color="auto"/>
                            <w:right w:val="none" w:sz="0" w:space="0" w:color="auto"/>
                          </w:divBdr>
                        </w:div>
                      </w:divsChild>
                    </w:div>
                    <w:div w:id="306016409">
                      <w:marLeft w:val="0"/>
                      <w:marRight w:val="0"/>
                      <w:marTop w:val="0"/>
                      <w:marBottom w:val="0"/>
                      <w:divBdr>
                        <w:top w:val="none" w:sz="0" w:space="0" w:color="auto"/>
                        <w:left w:val="none" w:sz="0" w:space="0" w:color="auto"/>
                        <w:bottom w:val="none" w:sz="0" w:space="0" w:color="auto"/>
                        <w:right w:val="none" w:sz="0" w:space="0" w:color="auto"/>
                      </w:divBdr>
                      <w:divsChild>
                        <w:div w:id="1660575701">
                          <w:marLeft w:val="0"/>
                          <w:marRight w:val="0"/>
                          <w:marTop w:val="0"/>
                          <w:marBottom w:val="0"/>
                          <w:divBdr>
                            <w:top w:val="none" w:sz="0" w:space="0" w:color="auto"/>
                            <w:left w:val="none" w:sz="0" w:space="0" w:color="auto"/>
                            <w:bottom w:val="none" w:sz="0" w:space="0" w:color="auto"/>
                            <w:right w:val="none" w:sz="0" w:space="0" w:color="auto"/>
                          </w:divBdr>
                        </w:div>
                      </w:divsChild>
                    </w:div>
                    <w:div w:id="312413012">
                      <w:marLeft w:val="0"/>
                      <w:marRight w:val="0"/>
                      <w:marTop w:val="0"/>
                      <w:marBottom w:val="0"/>
                      <w:divBdr>
                        <w:top w:val="none" w:sz="0" w:space="0" w:color="auto"/>
                        <w:left w:val="none" w:sz="0" w:space="0" w:color="auto"/>
                        <w:bottom w:val="none" w:sz="0" w:space="0" w:color="auto"/>
                        <w:right w:val="none" w:sz="0" w:space="0" w:color="auto"/>
                      </w:divBdr>
                      <w:divsChild>
                        <w:div w:id="1518346546">
                          <w:marLeft w:val="0"/>
                          <w:marRight w:val="0"/>
                          <w:marTop w:val="0"/>
                          <w:marBottom w:val="0"/>
                          <w:divBdr>
                            <w:top w:val="none" w:sz="0" w:space="0" w:color="auto"/>
                            <w:left w:val="none" w:sz="0" w:space="0" w:color="auto"/>
                            <w:bottom w:val="none" w:sz="0" w:space="0" w:color="auto"/>
                            <w:right w:val="none" w:sz="0" w:space="0" w:color="auto"/>
                          </w:divBdr>
                        </w:div>
                      </w:divsChild>
                    </w:div>
                    <w:div w:id="324557154">
                      <w:marLeft w:val="0"/>
                      <w:marRight w:val="0"/>
                      <w:marTop w:val="0"/>
                      <w:marBottom w:val="0"/>
                      <w:divBdr>
                        <w:top w:val="none" w:sz="0" w:space="0" w:color="auto"/>
                        <w:left w:val="none" w:sz="0" w:space="0" w:color="auto"/>
                        <w:bottom w:val="none" w:sz="0" w:space="0" w:color="auto"/>
                        <w:right w:val="none" w:sz="0" w:space="0" w:color="auto"/>
                      </w:divBdr>
                      <w:divsChild>
                        <w:div w:id="2104298697">
                          <w:marLeft w:val="0"/>
                          <w:marRight w:val="0"/>
                          <w:marTop w:val="0"/>
                          <w:marBottom w:val="0"/>
                          <w:divBdr>
                            <w:top w:val="none" w:sz="0" w:space="0" w:color="auto"/>
                            <w:left w:val="none" w:sz="0" w:space="0" w:color="auto"/>
                            <w:bottom w:val="none" w:sz="0" w:space="0" w:color="auto"/>
                            <w:right w:val="none" w:sz="0" w:space="0" w:color="auto"/>
                          </w:divBdr>
                        </w:div>
                      </w:divsChild>
                    </w:div>
                    <w:div w:id="349067179">
                      <w:marLeft w:val="0"/>
                      <w:marRight w:val="0"/>
                      <w:marTop w:val="0"/>
                      <w:marBottom w:val="0"/>
                      <w:divBdr>
                        <w:top w:val="none" w:sz="0" w:space="0" w:color="auto"/>
                        <w:left w:val="none" w:sz="0" w:space="0" w:color="auto"/>
                        <w:bottom w:val="none" w:sz="0" w:space="0" w:color="auto"/>
                        <w:right w:val="none" w:sz="0" w:space="0" w:color="auto"/>
                      </w:divBdr>
                      <w:divsChild>
                        <w:div w:id="1924607390">
                          <w:marLeft w:val="0"/>
                          <w:marRight w:val="0"/>
                          <w:marTop w:val="0"/>
                          <w:marBottom w:val="0"/>
                          <w:divBdr>
                            <w:top w:val="none" w:sz="0" w:space="0" w:color="auto"/>
                            <w:left w:val="none" w:sz="0" w:space="0" w:color="auto"/>
                            <w:bottom w:val="none" w:sz="0" w:space="0" w:color="auto"/>
                            <w:right w:val="none" w:sz="0" w:space="0" w:color="auto"/>
                          </w:divBdr>
                        </w:div>
                      </w:divsChild>
                    </w:div>
                    <w:div w:id="352927886">
                      <w:marLeft w:val="0"/>
                      <w:marRight w:val="0"/>
                      <w:marTop w:val="0"/>
                      <w:marBottom w:val="0"/>
                      <w:divBdr>
                        <w:top w:val="none" w:sz="0" w:space="0" w:color="auto"/>
                        <w:left w:val="none" w:sz="0" w:space="0" w:color="auto"/>
                        <w:bottom w:val="none" w:sz="0" w:space="0" w:color="auto"/>
                        <w:right w:val="none" w:sz="0" w:space="0" w:color="auto"/>
                      </w:divBdr>
                      <w:divsChild>
                        <w:div w:id="56826328">
                          <w:marLeft w:val="0"/>
                          <w:marRight w:val="0"/>
                          <w:marTop w:val="0"/>
                          <w:marBottom w:val="0"/>
                          <w:divBdr>
                            <w:top w:val="none" w:sz="0" w:space="0" w:color="auto"/>
                            <w:left w:val="none" w:sz="0" w:space="0" w:color="auto"/>
                            <w:bottom w:val="none" w:sz="0" w:space="0" w:color="auto"/>
                            <w:right w:val="none" w:sz="0" w:space="0" w:color="auto"/>
                          </w:divBdr>
                        </w:div>
                      </w:divsChild>
                    </w:div>
                    <w:div w:id="407658958">
                      <w:marLeft w:val="0"/>
                      <w:marRight w:val="0"/>
                      <w:marTop w:val="0"/>
                      <w:marBottom w:val="0"/>
                      <w:divBdr>
                        <w:top w:val="none" w:sz="0" w:space="0" w:color="auto"/>
                        <w:left w:val="none" w:sz="0" w:space="0" w:color="auto"/>
                        <w:bottom w:val="none" w:sz="0" w:space="0" w:color="auto"/>
                        <w:right w:val="none" w:sz="0" w:space="0" w:color="auto"/>
                      </w:divBdr>
                      <w:divsChild>
                        <w:div w:id="1563905270">
                          <w:marLeft w:val="0"/>
                          <w:marRight w:val="0"/>
                          <w:marTop w:val="0"/>
                          <w:marBottom w:val="0"/>
                          <w:divBdr>
                            <w:top w:val="none" w:sz="0" w:space="0" w:color="auto"/>
                            <w:left w:val="none" w:sz="0" w:space="0" w:color="auto"/>
                            <w:bottom w:val="none" w:sz="0" w:space="0" w:color="auto"/>
                            <w:right w:val="none" w:sz="0" w:space="0" w:color="auto"/>
                          </w:divBdr>
                        </w:div>
                      </w:divsChild>
                    </w:div>
                    <w:div w:id="411005907">
                      <w:marLeft w:val="0"/>
                      <w:marRight w:val="0"/>
                      <w:marTop w:val="0"/>
                      <w:marBottom w:val="0"/>
                      <w:divBdr>
                        <w:top w:val="none" w:sz="0" w:space="0" w:color="auto"/>
                        <w:left w:val="none" w:sz="0" w:space="0" w:color="auto"/>
                        <w:bottom w:val="none" w:sz="0" w:space="0" w:color="auto"/>
                        <w:right w:val="none" w:sz="0" w:space="0" w:color="auto"/>
                      </w:divBdr>
                      <w:divsChild>
                        <w:div w:id="1323655883">
                          <w:marLeft w:val="0"/>
                          <w:marRight w:val="0"/>
                          <w:marTop w:val="0"/>
                          <w:marBottom w:val="0"/>
                          <w:divBdr>
                            <w:top w:val="none" w:sz="0" w:space="0" w:color="auto"/>
                            <w:left w:val="none" w:sz="0" w:space="0" w:color="auto"/>
                            <w:bottom w:val="none" w:sz="0" w:space="0" w:color="auto"/>
                            <w:right w:val="none" w:sz="0" w:space="0" w:color="auto"/>
                          </w:divBdr>
                        </w:div>
                      </w:divsChild>
                    </w:div>
                    <w:div w:id="588928883">
                      <w:marLeft w:val="0"/>
                      <w:marRight w:val="0"/>
                      <w:marTop w:val="0"/>
                      <w:marBottom w:val="0"/>
                      <w:divBdr>
                        <w:top w:val="none" w:sz="0" w:space="0" w:color="auto"/>
                        <w:left w:val="none" w:sz="0" w:space="0" w:color="auto"/>
                        <w:bottom w:val="none" w:sz="0" w:space="0" w:color="auto"/>
                        <w:right w:val="none" w:sz="0" w:space="0" w:color="auto"/>
                      </w:divBdr>
                      <w:divsChild>
                        <w:div w:id="967198442">
                          <w:marLeft w:val="0"/>
                          <w:marRight w:val="0"/>
                          <w:marTop w:val="0"/>
                          <w:marBottom w:val="0"/>
                          <w:divBdr>
                            <w:top w:val="none" w:sz="0" w:space="0" w:color="auto"/>
                            <w:left w:val="none" w:sz="0" w:space="0" w:color="auto"/>
                            <w:bottom w:val="none" w:sz="0" w:space="0" w:color="auto"/>
                            <w:right w:val="none" w:sz="0" w:space="0" w:color="auto"/>
                          </w:divBdr>
                        </w:div>
                      </w:divsChild>
                    </w:div>
                    <w:div w:id="683678477">
                      <w:marLeft w:val="0"/>
                      <w:marRight w:val="0"/>
                      <w:marTop w:val="0"/>
                      <w:marBottom w:val="0"/>
                      <w:divBdr>
                        <w:top w:val="none" w:sz="0" w:space="0" w:color="auto"/>
                        <w:left w:val="none" w:sz="0" w:space="0" w:color="auto"/>
                        <w:bottom w:val="none" w:sz="0" w:space="0" w:color="auto"/>
                        <w:right w:val="none" w:sz="0" w:space="0" w:color="auto"/>
                      </w:divBdr>
                      <w:divsChild>
                        <w:div w:id="248197678">
                          <w:marLeft w:val="0"/>
                          <w:marRight w:val="0"/>
                          <w:marTop w:val="0"/>
                          <w:marBottom w:val="0"/>
                          <w:divBdr>
                            <w:top w:val="none" w:sz="0" w:space="0" w:color="auto"/>
                            <w:left w:val="none" w:sz="0" w:space="0" w:color="auto"/>
                            <w:bottom w:val="none" w:sz="0" w:space="0" w:color="auto"/>
                            <w:right w:val="none" w:sz="0" w:space="0" w:color="auto"/>
                          </w:divBdr>
                        </w:div>
                      </w:divsChild>
                    </w:div>
                    <w:div w:id="757019661">
                      <w:marLeft w:val="0"/>
                      <w:marRight w:val="0"/>
                      <w:marTop w:val="0"/>
                      <w:marBottom w:val="0"/>
                      <w:divBdr>
                        <w:top w:val="none" w:sz="0" w:space="0" w:color="auto"/>
                        <w:left w:val="none" w:sz="0" w:space="0" w:color="auto"/>
                        <w:bottom w:val="none" w:sz="0" w:space="0" w:color="auto"/>
                        <w:right w:val="none" w:sz="0" w:space="0" w:color="auto"/>
                      </w:divBdr>
                      <w:divsChild>
                        <w:div w:id="390735983">
                          <w:marLeft w:val="0"/>
                          <w:marRight w:val="0"/>
                          <w:marTop w:val="0"/>
                          <w:marBottom w:val="0"/>
                          <w:divBdr>
                            <w:top w:val="none" w:sz="0" w:space="0" w:color="auto"/>
                            <w:left w:val="none" w:sz="0" w:space="0" w:color="auto"/>
                            <w:bottom w:val="none" w:sz="0" w:space="0" w:color="auto"/>
                            <w:right w:val="none" w:sz="0" w:space="0" w:color="auto"/>
                          </w:divBdr>
                        </w:div>
                      </w:divsChild>
                    </w:div>
                    <w:div w:id="768812026">
                      <w:marLeft w:val="0"/>
                      <w:marRight w:val="0"/>
                      <w:marTop w:val="0"/>
                      <w:marBottom w:val="0"/>
                      <w:divBdr>
                        <w:top w:val="none" w:sz="0" w:space="0" w:color="auto"/>
                        <w:left w:val="none" w:sz="0" w:space="0" w:color="auto"/>
                        <w:bottom w:val="none" w:sz="0" w:space="0" w:color="auto"/>
                        <w:right w:val="none" w:sz="0" w:space="0" w:color="auto"/>
                      </w:divBdr>
                      <w:divsChild>
                        <w:div w:id="774061505">
                          <w:marLeft w:val="0"/>
                          <w:marRight w:val="0"/>
                          <w:marTop w:val="0"/>
                          <w:marBottom w:val="0"/>
                          <w:divBdr>
                            <w:top w:val="none" w:sz="0" w:space="0" w:color="auto"/>
                            <w:left w:val="none" w:sz="0" w:space="0" w:color="auto"/>
                            <w:bottom w:val="none" w:sz="0" w:space="0" w:color="auto"/>
                            <w:right w:val="none" w:sz="0" w:space="0" w:color="auto"/>
                          </w:divBdr>
                        </w:div>
                      </w:divsChild>
                    </w:div>
                    <w:div w:id="848370580">
                      <w:marLeft w:val="0"/>
                      <w:marRight w:val="0"/>
                      <w:marTop w:val="0"/>
                      <w:marBottom w:val="0"/>
                      <w:divBdr>
                        <w:top w:val="none" w:sz="0" w:space="0" w:color="auto"/>
                        <w:left w:val="none" w:sz="0" w:space="0" w:color="auto"/>
                        <w:bottom w:val="none" w:sz="0" w:space="0" w:color="auto"/>
                        <w:right w:val="none" w:sz="0" w:space="0" w:color="auto"/>
                      </w:divBdr>
                      <w:divsChild>
                        <w:div w:id="1296106587">
                          <w:marLeft w:val="0"/>
                          <w:marRight w:val="0"/>
                          <w:marTop w:val="0"/>
                          <w:marBottom w:val="0"/>
                          <w:divBdr>
                            <w:top w:val="none" w:sz="0" w:space="0" w:color="auto"/>
                            <w:left w:val="none" w:sz="0" w:space="0" w:color="auto"/>
                            <w:bottom w:val="none" w:sz="0" w:space="0" w:color="auto"/>
                            <w:right w:val="none" w:sz="0" w:space="0" w:color="auto"/>
                          </w:divBdr>
                        </w:div>
                      </w:divsChild>
                    </w:div>
                    <w:div w:id="862404317">
                      <w:marLeft w:val="0"/>
                      <w:marRight w:val="0"/>
                      <w:marTop w:val="0"/>
                      <w:marBottom w:val="0"/>
                      <w:divBdr>
                        <w:top w:val="none" w:sz="0" w:space="0" w:color="auto"/>
                        <w:left w:val="none" w:sz="0" w:space="0" w:color="auto"/>
                        <w:bottom w:val="none" w:sz="0" w:space="0" w:color="auto"/>
                        <w:right w:val="none" w:sz="0" w:space="0" w:color="auto"/>
                      </w:divBdr>
                      <w:divsChild>
                        <w:div w:id="1875920542">
                          <w:marLeft w:val="0"/>
                          <w:marRight w:val="0"/>
                          <w:marTop w:val="0"/>
                          <w:marBottom w:val="0"/>
                          <w:divBdr>
                            <w:top w:val="none" w:sz="0" w:space="0" w:color="auto"/>
                            <w:left w:val="none" w:sz="0" w:space="0" w:color="auto"/>
                            <w:bottom w:val="none" w:sz="0" w:space="0" w:color="auto"/>
                            <w:right w:val="none" w:sz="0" w:space="0" w:color="auto"/>
                          </w:divBdr>
                        </w:div>
                      </w:divsChild>
                    </w:div>
                    <w:div w:id="945042647">
                      <w:marLeft w:val="0"/>
                      <w:marRight w:val="0"/>
                      <w:marTop w:val="0"/>
                      <w:marBottom w:val="0"/>
                      <w:divBdr>
                        <w:top w:val="none" w:sz="0" w:space="0" w:color="auto"/>
                        <w:left w:val="none" w:sz="0" w:space="0" w:color="auto"/>
                        <w:bottom w:val="none" w:sz="0" w:space="0" w:color="auto"/>
                        <w:right w:val="none" w:sz="0" w:space="0" w:color="auto"/>
                      </w:divBdr>
                      <w:divsChild>
                        <w:div w:id="779757399">
                          <w:marLeft w:val="0"/>
                          <w:marRight w:val="0"/>
                          <w:marTop w:val="0"/>
                          <w:marBottom w:val="0"/>
                          <w:divBdr>
                            <w:top w:val="none" w:sz="0" w:space="0" w:color="auto"/>
                            <w:left w:val="none" w:sz="0" w:space="0" w:color="auto"/>
                            <w:bottom w:val="none" w:sz="0" w:space="0" w:color="auto"/>
                            <w:right w:val="none" w:sz="0" w:space="0" w:color="auto"/>
                          </w:divBdr>
                        </w:div>
                      </w:divsChild>
                    </w:div>
                    <w:div w:id="953631315">
                      <w:marLeft w:val="0"/>
                      <w:marRight w:val="0"/>
                      <w:marTop w:val="0"/>
                      <w:marBottom w:val="0"/>
                      <w:divBdr>
                        <w:top w:val="none" w:sz="0" w:space="0" w:color="auto"/>
                        <w:left w:val="none" w:sz="0" w:space="0" w:color="auto"/>
                        <w:bottom w:val="none" w:sz="0" w:space="0" w:color="auto"/>
                        <w:right w:val="none" w:sz="0" w:space="0" w:color="auto"/>
                      </w:divBdr>
                      <w:divsChild>
                        <w:div w:id="56828281">
                          <w:marLeft w:val="0"/>
                          <w:marRight w:val="0"/>
                          <w:marTop w:val="0"/>
                          <w:marBottom w:val="0"/>
                          <w:divBdr>
                            <w:top w:val="none" w:sz="0" w:space="0" w:color="auto"/>
                            <w:left w:val="none" w:sz="0" w:space="0" w:color="auto"/>
                            <w:bottom w:val="none" w:sz="0" w:space="0" w:color="auto"/>
                            <w:right w:val="none" w:sz="0" w:space="0" w:color="auto"/>
                          </w:divBdr>
                        </w:div>
                      </w:divsChild>
                    </w:div>
                    <w:div w:id="968901252">
                      <w:marLeft w:val="0"/>
                      <w:marRight w:val="0"/>
                      <w:marTop w:val="0"/>
                      <w:marBottom w:val="0"/>
                      <w:divBdr>
                        <w:top w:val="none" w:sz="0" w:space="0" w:color="auto"/>
                        <w:left w:val="none" w:sz="0" w:space="0" w:color="auto"/>
                        <w:bottom w:val="none" w:sz="0" w:space="0" w:color="auto"/>
                        <w:right w:val="none" w:sz="0" w:space="0" w:color="auto"/>
                      </w:divBdr>
                      <w:divsChild>
                        <w:div w:id="568418446">
                          <w:marLeft w:val="0"/>
                          <w:marRight w:val="0"/>
                          <w:marTop w:val="0"/>
                          <w:marBottom w:val="0"/>
                          <w:divBdr>
                            <w:top w:val="none" w:sz="0" w:space="0" w:color="auto"/>
                            <w:left w:val="none" w:sz="0" w:space="0" w:color="auto"/>
                            <w:bottom w:val="none" w:sz="0" w:space="0" w:color="auto"/>
                            <w:right w:val="none" w:sz="0" w:space="0" w:color="auto"/>
                          </w:divBdr>
                        </w:div>
                      </w:divsChild>
                    </w:div>
                    <w:div w:id="982469031">
                      <w:marLeft w:val="0"/>
                      <w:marRight w:val="0"/>
                      <w:marTop w:val="0"/>
                      <w:marBottom w:val="0"/>
                      <w:divBdr>
                        <w:top w:val="none" w:sz="0" w:space="0" w:color="auto"/>
                        <w:left w:val="none" w:sz="0" w:space="0" w:color="auto"/>
                        <w:bottom w:val="none" w:sz="0" w:space="0" w:color="auto"/>
                        <w:right w:val="none" w:sz="0" w:space="0" w:color="auto"/>
                      </w:divBdr>
                      <w:divsChild>
                        <w:div w:id="416287509">
                          <w:marLeft w:val="0"/>
                          <w:marRight w:val="0"/>
                          <w:marTop w:val="0"/>
                          <w:marBottom w:val="0"/>
                          <w:divBdr>
                            <w:top w:val="none" w:sz="0" w:space="0" w:color="auto"/>
                            <w:left w:val="none" w:sz="0" w:space="0" w:color="auto"/>
                            <w:bottom w:val="none" w:sz="0" w:space="0" w:color="auto"/>
                            <w:right w:val="none" w:sz="0" w:space="0" w:color="auto"/>
                          </w:divBdr>
                        </w:div>
                      </w:divsChild>
                    </w:div>
                    <w:div w:id="993292306">
                      <w:marLeft w:val="0"/>
                      <w:marRight w:val="0"/>
                      <w:marTop w:val="0"/>
                      <w:marBottom w:val="0"/>
                      <w:divBdr>
                        <w:top w:val="none" w:sz="0" w:space="0" w:color="auto"/>
                        <w:left w:val="none" w:sz="0" w:space="0" w:color="auto"/>
                        <w:bottom w:val="none" w:sz="0" w:space="0" w:color="auto"/>
                        <w:right w:val="none" w:sz="0" w:space="0" w:color="auto"/>
                      </w:divBdr>
                      <w:divsChild>
                        <w:div w:id="1987005073">
                          <w:marLeft w:val="0"/>
                          <w:marRight w:val="0"/>
                          <w:marTop w:val="0"/>
                          <w:marBottom w:val="0"/>
                          <w:divBdr>
                            <w:top w:val="none" w:sz="0" w:space="0" w:color="auto"/>
                            <w:left w:val="none" w:sz="0" w:space="0" w:color="auto"/>
                            <w:bottom w:val="none" w:sz="0" w:space="0" w:color="auto"/>
                            <w:right w:val="none" w:sz="0" w:space="0" w:color="auto"/>
                          </w:divBdr>
                        </w:div>
                      </w:divsChild>
                    </w:div>
                    <w:div w:id="1010252892">
                      <w:marLeft w:val="0"/>
                      <w:marRight w:val="0"/>
                      <w:marTop w:val="0"/>
                      <w:marBottom w:val="0"/>
                      <w:divBdr>
                        <w:top w:val="none" w:sz="0" w:space="0" w:color="auto"/>
                        <w:left w:val="none" w:sz="0" w:space="0" w:color="auto"/>
                        <w:bottom w:val="none" w:sz="0" w:space="0" w:color="auto"/>
                        <w:right w:val="none" w:sz="0" w:space="0" w:color="auto"/>
                      </w:divBdr>
                      <w:divsChild>
                        <w:div w:id="1906842310">
                          <w:marLeft w:val="0"/>
                          <w:marRight w:val="0"/>
                          <w:marTop w:val="0"/>
                          <w:marBottom w:val="0"/>
                          <w:divBdr>
                            <w:top w:val="none" w:sz="0" w:space="0" w:color="auto"/>
                            <w:left w:val="none" w:sz="0" w:space="0" w:color="auto"/>
                            <w:bottom w:val="none" w:sz="0" w:space="0" w:color="auto"/>
                            <w:right w:val="none" w:sz="0" w:space="0" w:color="auto"/>
                          </w:divBdr>
                        </w:div>
                      </w:divsChild>
                    </w:div>
                    <w:div w:id="1063329139">
                      <w:marLeft w:val="0"/>
                      <w:marRight w:val="0"/>
                      <w:marTop w:val="0"/>
                      <w:marBottom w:val="0"/>
                      <w:divBdr>
                        <w:top w:val="none" w:sz="0" w:space="0" w:color="auto"/>
                        <w:left w:val="none" w:sz="0" w:space="0" w:color="auto"/>
                        <w:bottom w:val="none" w:sz="0" w:space="0" w:color="auto"/>
                        <w:right w:val="none" w:sz="0" w:space="0" w:color="auto"/>
                      </w:divBdr>
                      <w:divsChild>
                        <w:div w:id="133330747">
                          <w:marLeft w:val="0"/>
                          <w:marRight w:val="0"/>
                          <w:marTop w:val="0"/>
                          <w:marBottom w:val="0"/>
                          <w:divBdr>
                            <w:top w:val="none" w:sz="0" w:space="0" w:color="auto"/>
                            <w:left w:val="none" w:sz="0" w:space="0" w:color="auto"/>
                            <w:bottom w:val="none" w:sz="0" w:space="0" w:color="auto"/>
                            <w:right w:val="none" w:sz="0" w:space="0" w:color="auto"/>
                          </w:divBdr>
                        </w:div>
                      </w:divsChild>
                    </w:div>
                    <w:div w:id="1109131461">
                      <w:marLeft w:val="0"/>
                      <w:marRight w:val="0"/>
                      <w:marTop w:val="0"/>
                      <w:marBottom w:val="0"/>
                      <w:divBdr>
                        <w:top w:val="none" w:sz="0" w:space="0" w:color="auto"/>
                        <w:left w:val="none" w:sz="0" w:space="0" w:color="auto"/>
                        <w:bottom w:val="none" w:sz="0" w:space="0" w:color="auto"/>
                        <w:right w:val="none" w:sz="0" w:space="0" w:color="auto"/>
                      </w:divBdr>
                      <w:divsChild>
                        <w:div w:id="1327855583">
                          <w:marLeft w:val="0"/>
                          <w:marRight w:val="0"/>
                          <w:marTop w:val="0"/>
                          <w:marBottom w:val="0"/>
                          <w:divBdr>
                            <w:top w:val="none" w:sz="0" w:space="0" w:color="auto"/>
                            <w:left w:val="none" w:sz="0" w:space="0" w:color="auto"/>
                            <w:bottom w:val="none" w:sz="0" w:space="0" w:color="auto"/>
                            <w:right w:val="none" w:sz="0" w:space="0" w:color="auto"/>
                          </w:divBdr>
                        </w:div>
                      </w:divsChild>
                    </w:div>
                    <w:div w:id="1146048558">
                      <w:marLeft w:val="0"/>
                      <w:marRight w:val="0"/>
                      <w:marTop w:val="0"/>
                      <w:marBottom w:val="0"/>
                      <w:divBdr>
                        <w:top w:val="none" w:sz="0" w:space="0" w:color="auto"/>
                        <w:left w:val="none" w:sz="0" w:space="0" w:color="auto"/>
                        <w:bottom w:val="none" w:sz="0" w:space="0" w:color="auto"/>
                        <w:right w:val="none" w:sz="0" w:space="0" w:color="auto"/>
                      </w:divBdr>
                      <w:divsChild>
                        <w:div w:id="120422124">
                          <w:marLeft w:val="0"/>
                          <w:marRight w:val="0"/>
                          <w:marTop w:val="0"/>
                          <w:marBottom w:val="0"/>
                          <w:divBdr>
                            <w:top w:val="none" w:sz="0" w:space="0" w:color="auto"/>
                            <w:left w:val="none" w:sz="0" w:space="0" w:color="auto"/>
                            <w:bottom w:val="none" w:sz="0" w:space="0" w:color="auto"/>
                            <w:right w:val="none" w:sz="0" w:space="0" w:color="auto"/>
                          </w:divBdr>
                        </w:div>
                      </w:divsChild>
                    </w:div>
                    <w:div w:id="1185509886">
                      <w:marLeft w:val="0"/>
                      <w:marRight w:val="0"/>
                      <w:marTop w:val="0"/>
                      <w:marBottom w:val="0"/>
                      <w:divBdr>
                        <w:top w:val="none" w:sz="0" w:space="0" w:color="auto"/>
                        <w:left w:val="none" w:sz="0" w:space="0" w:color="auto"/>
                        <w:bottom w:val="none" w:sz="0" w:space="0" w:color="auto"/>
                        <w:right w:val="none" w:sz="0" w:space="0" w:color="auto"/>
                      </w:divBdr>
                      <w:divsChild>
                        <w:div w:id="1087112961">
                          <w:marLeft w:val="0"/>
                          <w:marRight w:val="0"/>
                          <w:marTop w:val="0"/>
                          <w:marBottom w:val="0"/>
                          <w:divBdr>
                            <w:top w:val="none" w:sz="0" w:space="0" w:color="auto"/>
                            <w:left w:val="none" w:sz="0" w:space="0" w:color="auto"/>
                            <w:bottom w:val="none" w:sz="0" w:space="0" w:color="auto"/>
                            <w:right w:val="none" w:sz="0" w:space="0" w:color="auto"/>
                          </w:divBdr>
                        </w:div>
                      </w:divsChild>
                    </w:div>
                    <w:div w:id="1241406503">
                      <w:marLeft w:val="0"/>
                      <w:marRight w:val="0"/>
                      <w:marTop w:val="0"/>
                      <w:marBottom w:val="0"/>
                      <w:divBdr>
                        <w:top w:val="none" w:sz="0" w:space="0" w:color="auto"/>
                        <w:left w:val="none" w:sz="0" w:space="0" w:color="auto"/>
                        <w:bottom w:val="none" w:sz="0" w:space="0" w:color="auto"/>
                        <w:right w:val="none" w:sz="0" w:space="0" w:color="auto"/>
                      </w:divBdr>
                      <w:divsChild>
                        <w:div w:id="436415283">
                          <w:marLeft w:val="0"/>
                          <w:marRight w:val="0"/>
                          <w:marTop w:val="0"/>
                          <w:marBottom w:val="0"/>
                          <w:divBdr>
                            <w:top w:val="none" w:sz="0" w:space="0" w:color="auto"/>
                            <w:left w:val="none" w:sz="0" w:space="0" w:color="auto"/>
                            <w:bottom w:val="none" w:sz="0" w:space="0" w:color="auto"/>
                            <w:right w:val="none" w:sz="0" w:space="0" w:color="auto"/>
                          </w:divBdr>
                        </w:div>
                      </w:divsChild>
                    </w:div>
                    <w:div w:id="1267663768">
                      <w:marLeft w:val="0"/>
                      <w:marRight w:val="0"/>
                      <w:marTop w:val="0"/>
                      <w:marBottom w:val="0"/>
                      <w:divBdr>
                        <w:top w:val="none" w:sz="0" w:space="0" w:color="auto"/>
                        <w:left w:val="none" w:sz="0" w:space="0" w:color="auto"/>
                        <w:bottom w:val="none" w:sz="0" w:space="0" w:color="auto"/>
                        <w:right w:val="none" w:sz="0" w:space="0" w:color="auto"/>
                      </w:divBdr>
                      <w:divsChild>
                        <w:div w:id="586768806">
                          <w:marLeft w:val="0"/>
                          <w:marRight w:val="0"/>
                          <w:marTop w:val="0"/>
                          <w:marBottom w:val="0"/>
                          <w:divBdr>
                            <w:top w:val="none" w:sz="0" w:space="0" w:color="auto"/>
                            <w:left w:val="none" w:sz="0" w:space="0" w:color="auto"/>
                            <w:bottom w:val="none" w:sz="0" w:space="0" w:color="auto"/>
                            <w:right w:val="none" w:sz="0" w:space="0" w:color="auto"/>
                          </w:divBdr>
                        </w:div>
                      </w:divsChild>
                    </w:div>
                    <w:div w:id="1272516671">
                      <w:marLeft w:val="0"/>
                      <w:marRight w:val="0"/>
                      <w:marTop w:val="0"/>
                      <w:marBottom w:val="0"/>
                      <w:divBdr>
                        <w:top w:val="none" w:sz="0" w:space="0" w:color="auto"/>
                        <w:left w:val="none" w:sz="0" w:space="0" w:color="auto"/>
                        <w:bottom w:val="none" w:sz="0" w:space="0" w:color="auto"/>
                        <w:right w:val="none" w:sz="0" w:space="0" w:color="auto"/>
                      </w:divBdr>
                      <w:divsChild>
                        <w:div w:id="312418261">
                          <w:marLeft w:val="0"/>
                          <w:marRight w:val="0"/>
                          <w:marTop w:val="0"/>
                          <w:marBottom w:val="0"/>
                          <w:divBdr>
                            <w:top w:val="none" w:sz="0" w:space="0" w:color="auto"/>
                            <w:left w:val="none" w:sz="0" w:space="0" w:color="auto"/>
                            <w:bottom w:val="none" w:sz="0" w:space="0" w:color="auto"/>
                            <w:right w:val="none" w:sz="0" w:space="0" w:color="auto"/>
                          </w:divBdr>
                        </w:div>
                      </w:divsChild>
                    </w:div>
                    <w:div w:id="1305814844">
                      <w:marLeft w:val="0"/>
                      <w:marRight w:val="0"/>
                      <w:marTop w:val="0"/>
                      <w:marBottom w:val="0"/>
                      <w:divBdr>
                        <w:top w:val="none" w:sz="0" w:space="0" w:color="auto"/>
                        <w:left w:val="none" w:sz="0" w:space="0" w:color="auto"/>
                        <w:bottom w:val="none" w:sz="0" w:space="0" w:color="auto"/>
                        <w:right w:val="none" w:sz="0" w:space="0" w:color="auto"/>
                      </w:divBdr>
                      <w:divsChild>
                        <w:div w:id="1285773303">
                          <w:marLeft w:val="0"/>
                          <w:marRight w:val="0"/>
                          <w:marTop w:val="0"/>
                          <w:marBottom w:val="0"/>
                          <w:divBdr>
                            <w:top w:val="none" w:sz="0" w:space="0" w:color="auto"/>
                            <w:left w:val="none" w:sz="0" w:space="0" w:color="auto"/>
                            <w:bottom w:val="none" w:sz="0" w:space="0" w:color="auto"/>
                            <w:right w:val="none" w:sz="0" w:space="0" w:color="auto"/>
                          </w:divBdr>
                        </w:div>
                      </w:divsChild>
                    </w:div>
                    <w:div w:id="1337264872">
                      <w:marLeft w:val="0"/>
                      <w:marRight w:val="0"/>
                      <w:marTop w:val="0"/>
                      <w:marBottom w:val="0"/>
                      <w:divBdr>
                        <w:top w:val="none" w:sz="0" w:space="0" w:color="auto"/>
                        <w:left w:val="none" w:sz="0" w:space="0" w:color="auto"/>
                        <w:bottom w:val="none" w:sz="0" w:space="0" w:color="auto"/>
                        <w:right w:val="none" w:sz="0" w:space="0" w:color="auto"/>
                      </w:divBdr>
                      <w:divsChild>
                        <w:div w:id="1864705395">
                          <w:marLeft w:val="0"/>
                          <w:marRight w:val="0"/>
                          <w:marTop w:val="0"/>
                          <w:marBottom w:val="0"/>
                          <w:divBdr>
                            <w:top w:val="none" w:sz="0" w:space="0" w:color="auto"/>
                            <w:left w:val="none" w:sz="0" w:space="0" w:color="auto"/>
                            <w:bottom w:val="none" w:sz="0" w:space="0" w:color="auto"/>
                            <w:right w:val="none" w:sz="0" w:space="0" w:color="auto"/>
                          </w:divBdr>
                        </w:div>
                      </w:divsChild>
                    </w:div>
                    <w:div w:id="1408191329">
                      <w:marLeft w:val="0"/>
                      <w:marRight w:val="0"/>
                      <w:marTop w:val="0"/>
                      <w:marBottom w:val="0"/>
                      <w:divBdr>
                        <w:top w:val="none" w:sz="0" w:space="0" w:color="auto"/>
                        <w:left w:val="none" w:sz="0" w:space="0" w:color="auto"/>
                        <w:bottom w:val="none" w:sz="0" w:space="0" w:color="auto"/>
                        <w:right w:val="none" w:sz="0" w:space="0" w:color="auto"/>
                      </w:divBdr>
                      <w:divsChild>
                        <w:div w:id="1580405159">
                          <w:marLeft w:val="0"/>
                          <w:marRight w:val="0"/>
                          <w:marTop w:val="0"/>
                          <w:marBottom w:val="0"/>
                          <w:divBdr>
                            <w:top w:val="none" w:sz="0" w:space="0" w:color="auto"/>
                            <w:left w:val="none" w:sz="0" w:space="0" w:color="auto"/>
                            <w:bottom w:val="none" w:sz="0" w:space="0" w:color="auto"/>
                            <w:right w:val="none" w:sz="0" w:space="0" w:color="auto"/>
                          </w:divBdr>
                        </w:div>
                      </w:divsChild>
                    </w:div>
                    <w:div w:id="1427001505">
                      <w:marLeft w:val="0"/>
                      <w:marRight w:val="0"/>
                      <w:marTop w:val="0"/>
                      <w:marBottom w:val="0"/>
                      <w:divBdr>
                        <w:top w:val="none" w:sz="0" w:space="0" w:color="auto"/>
                        <w:left w:val="none" w:sz="0" w:space="0" w:color="auto"/>
                        <w:bottom w:val="none" w:sz="0" w:space="0" w:color="auto"/>
                        <w:right w:val="none" w:sz="0" w:space="0" w:color="auto"/>
                      </w:divBdr>
                      <w:divsChild>
                        <w:div w:id="1505702300">
                          <w:marLeft w:val="0"/>
                          <w:marRight w:val="0"/>
                          <w:marTop w:val="0"/>
                          <w:marBottom w:val="0"/>
                          <w:divBdr>
                            <w:top w:val="none" w:sz="0" w:space="0" w:color="auto"/>
                            <w:left w:val="none" w:sz="0" w:space="0" w:color="auto"/>
                            <w:bottom w:val="none" w:sz="0" w:space="0" w:color="auto"/>
                            <w:right w:val="none" w:sz="0" w:space="0" w:color="auto"/>
                          </w:divBdr>
                        </w:div>
                      </w:divsChild>
                    </w:div>
                    <w:div w:id="1440293327">
                      <w:marLeft w:val="0"/>
                      <w:marRight w:val="0"/>
                      <w:marTop w:val="0"/>
                      <w:marBottom w:val="0"/>
                      <w:divBdr>
                        <w:top w:val="none" w:sz="0" w:space="0" w:color="auto"/>
                        <w:left w:val="none" w:sz="0" w:space="0" w:color="auto"/>
                        <w:bottom w:val="none" w:sz="0" w:space="0" w:color="auto"/>
                        <w:right w:val="none" w:sz="0" w:space="0" w:color="auto"/>
                      </w:divBdr>
                      <w:divsChild>
                        <w:div w:id="1332559575">
                          <w:marLeft w:val="0"/>
                          <w:marRight w:val="0"/>
                          <w:marTop w:val="0"/>
                          <w:marBottom w:val="0"/>
                          <w:divBdr>
                            <w:top w:val="none" w:sz="0" w:space="0" w:color="auto"/>
                            <w:left w:val="none" w:sz="0" w:space="0" w:color="auto"/>
                            <w:bottom w:val="none" w:sz="0" w:space="0" w:color="auto"/>
                            <w:right w:val="none" w:sz="0" w:space="0" w:color="auto"/>
                          </w:divBdr>
                        </w:div>
                      </w:divsChild>
                    </w:div>
                    <w:div w:id="1483618612">
                      <w:marLeft w:val="0"/>
                      <w:marRight w:val="0"/>
                      <w:marTop w:val="0"/>
                      <w:marBottom w:val="0"/>
                      <w:divBdr>
                        <w:top w:val="none" w:sz="0" w:space="0" w:color="auto"/>
                        <w:left w:val="none" w:sz="0" w:space="0" w:color="auto"/>
                        <w:bottom w:val="none" w:sz="0" w:space="0" w:color="auto"/>
                        <w:right w:val="none" w:sz="0" w:space="0" w:color="auto"/>
                      </w:divBdr>
                      <w:divsChild>
                        <w:div w:id="1773895074">
                          <w:marLeft w:val="0"/>
                          <w:marRight w:val="0"/>
                          <w:marTop w:val="0"/>
                          <w:marBottom w:val="0"/>
                          <w:divBdr>
                            <w:top w:val="none" w:sz="0" w:space="0" w:color="auto"/>
                            <w:left w:val="none" w:sz="0" w:space="0" w:color="auto"/>
                            <w:bottom w:val="none" w:sz="0" w:space="0" w:color="auto"/>
                            <w:right w:val="none" w:sz="0" w:space="0" w:color="auto"/>
                          </w:divBdr>
                        </w:div>
                      </w:divsChild>
                    </w:div>
                    <w:div w:id="1522936457">
                      <w:marLeft w:val="0"/>
                      <w:marRight w:val="0"/>
                      <w:marTop w:val="0"/>
                      <w:marBottom w:val="0"/>
                      <w:divBdr>
                        <w:top w:val="none" w:sz="0" w:space="0" w:color="auto"/>
                        <w:left w:val="none" w:sz="0" w:space="0" w:color="auto"/>
                        <w:bottom w:val="none" w:sz="0" w:space="0" w:color="auto"/>
                        <w:right w:val="none" w:sz="0" w:space="0" w:color="auto"/>
                      </w:divBdr>
                      <w:divsChild>
                        <w:div w:id="553275373">
                          <w:marLeft w:val="0"/>
                          <w:marRight w:val="0"/>
                          <w:marTop w:val="0"/>
                          <w:marBottom w:val="0"/>
                          <w:divBdr>
                            <w:top w:val="none" w:sz="0" w:space="0" w:color="auto"/>
                            <w:left w:val="none" w:sz="0" w:space="0" w:color="auto"/>
                            <w:bottom w:val="none" w:sz="0" w:space="0" w:color="auto"/>
                            <w:right w:val="none" w:sz="0" w:space="0" w:color="auto"/>
                          </w:divBdr>
                        </w:div>
                      </w:divsChild>
                    </w:div>
                    <w:div w:id="1676225641">
                      <w:marLeft w:val="0"/>
                      <w:marRight w:val="0"/>
                      <w:marTop w:val="0"/>
                      <w:marBottom w:val="0"/>
                      <w:divBdr>
                        <w:top w:val="none" w:sz="0" w:space="0" w:color="auto"/>
                        <w:left w:val="none" w:sz="0" w:space="0" w:color="auto"/>
                        <w:bottom w:val="none" w:sz="0" w:space="0" w:color="auto"/>
                        <w:right w:val="none" w:sz="0" w:space="0" w:color="auto"/>
                      </w:divBdr>
                      <w:divsChild>
                        <w:div w:id="1401905862">
                          <w:marLeft w:val="0"/>
                          <w:marRight w:val="0"/>
                          <w:marTop w:val="0"/>
                          <w:marBottom w:val="0"/>
                          <w:divBdr>
                            <w:top w:val="none" w:sz="0" w:space="0" w:color="auto"/>
                            <w:left w:val="none" w:sz="0" w:space="0" w:color="auto"/>
                            <w:bottom w:val="none" w:sz="0" w:space="0" w:color="auto"/>
                            <w:right w:val="none" w:sz="0" w:space="0" w:color="auto"/>
                          </w:divBdr>
                        </w:div>
                      </w:divsChild>
                    </w:div>
                    <w:div w:id="1695156868">
                      <w:marLeft w:val="0"/>
                      <w:marRight w:val="0"/>
                      <w:marTop w:val="0"/>
                      <w:marBottom w:val="0"/>
                      <w:divBdr>
                        <w:top w:val="none" w:sz="0" w:space="0" w:color="auto"/>
                        <w:left w:val="none" w:sz="0" w:space="0" w:color="auto"/>
                        <w:bottom w:val="none" w:sz="0" w:space="0" w:color="auto"/>
                        <w:right w:val="none" w:sz="0" w:space="0" w:color="auto"/>
                      </w:divBdr>
                      <w:divsChild>
                        <w:div w:id="1652901061">
                          <w:marLeft w:val="0"/>
                          <w:marRight w:val="0"/>
                          <w:marTop w:val="0"/>
                          <w:marBottom w:val="0"/>
                          <w:divBdr>
                            <w:top w:val="none" w:sz="0" w:space="0" w:color="auto"/>
                            <w:left w:val="none" w:sz="0" w:space="0" w:color="auto"/>
                            <w:bottom w:val="none" w:sz="0" w:space="0" w:color="auto"/>
                            <w:right w:val="none" w:sz="0" w:space="0" w:color="auto"/>
                          </w:divBdr>
                        </w:div>
                      </w:divsChild>
                    </w:div>
                    <w:div w:id="1728216413">
                      <w:marLeft w:val="0"/>
                      <w:marRight w:val="0"/>
                      <w:marTop w:val="0"/>
                      <w:marBottom w:val="0"/>
                      <w:divBdr>
                        <w:top w:val="none" w:sz="0" w:space="0" w:color="auto"/>
                        <w:left w:val="none" w:sz="0" w:space="0" w:color="auto"/>
                        <w:bottom w:val="none" w:sz="0" w:space="0" w:color="auto"/>
                        <w:right w:val="none" w:sz="0" w:space="0" w:color="auto"/>
                      </w:divBdr>
                      <w:divsChild>
                        <w:div w:id="446387842">
                          <w:marLeft w:val="0"/>
                          <w:marRight w:val="0"/>
                          <w:marTop w:val="0"/>
                          <w:marBottom w:val="0"/>
                          <w:divBdr>
                            <w:top w:val="none" w:sz="0" w:space="0" w:color="auto"/>
                            <w:left w:val="none" w:sz="0" w:space="0" w:color="auto"/>
                            <w:bottom w:val="none" w:sz="0" w:space="0" w:color="auto"/>
                            <w:right w:val="none" w:sz="0" w:space="0" w:color="auto"/>
                          </w:divBdr>
                        </w:div>
                      </w:divsChild>
                    </w:div>
                    <w:div w:id="1733574532">
                      <w:marLeft w:val="0"/>
                      <w:marRight w:val="0"/>
                      <w:marTop w:val="0"/>
                      <w:marBottom w:val="0"/>
                      <w:divBdr>
                        <w:top w:val="none" w:sz="0" w:space="0" w:color="auto"/>
                        <w:left w:val="none" w:sz="0" w:space="0" w:color="auto"/>
                        <w:bottom w:val="none" w:sz="0" w:space="0" w:color="auto"/>
                        <w:right w:val="none" w:sz="0" w:space="0" w:color="auto"/>
                      </w:divBdr>
                      <w:divsChild>
                        <w:div w:id="1140803298">
                          <w:marLeft w:val="0"/>
                          <w:marRight w:val="0"/>
                          <w:marTop w:val="0"/>
                          <w:marBottom w:val="0"/>
                          <w:divBdr>
                            <w:top w:val="none" w:sz="0" w:space="0" w:color="auto"/>
                            <w:left w:val="none" w:sz="0" w:space="0" w:color="auto"/>
                            <w:bottom w:val="none" w:sz="0" w:space="0" w:color="auto"/>
                            <w:right w:val="none" w:sz="0" w:space="0" w:color="auto"/>
                          </w:divBdr>
                        </w:div>
                      </w:divsChild>
                    </w:div>
                    <w:div w:id="1804300461">
                      <w:marLeft w:val="0"/>
                      <w:marRight w:val="0"/>
                      <w:marTop w:val="0"/>
                      <w:marBottom w:val="0"/>
                      <w:divBdr>
                        <w:top w:val="none" w:sz="0" w:space="0" w:color="auto"/>
                        <w:left w:val="none" w:sz="0" w:space="0" w:color="auto"/>
                        <w:bottom w:val="none" w:sz="0" w:space="0" w:color="auto"/>
                        <w:right w:val="none" w:sz="0" w:space="0" w:color="auto"/>
                      </w:divBdr>
                      <w:divsChild>
                        <w:div w:id="166408779">
                          <w:marLeft w:val="0"/>
                          <w:marRight w:val="0"/>
                          <w:marTop w:val="0"/>
                          <w:marBottom w:val="0"/>
                          <w:divBdr>
                            <w:top w:val="none" w:sz="0" w:space="0" w:color="auto"/>
                            <w:left w:val="none" w:sz="0" w:space="0" w:color="auto"/>
                            <w:bottom w:val="none" w:sz="0" w:space="0" w:color="auto"/>
                            <w:right w:val="none" w:sz="0" w:space="0" w:color="auto"/>
                          </w:divBdr>
                        </w:div>
                      </w:divsChild>
                    </w:div>
                    <w:div w:id="1832940041">
                      <w:marLeft w:val="0"/>
                      <w:marRight w:val="0"/>
                      <w:marTop w:val="0"/>
                      <w:marBottom w:val="0"/>
                      <w:divBdr>
                        <w:top w:val="none" w:sz="0" w:space="0" w:color="auto"/>
                        <w:left w:val="none" w:sz="0" w:space="0" w:color="auto"/>
                        <w:bottom w:val="none" w:sz="0" w:space="0" w:color="auto"/>
                        <w:right w:val="none" w:sz="0" w:space="0" w:color="auto"/>
                      </w:divBdr>
                      <w:divsChild>
                        <w:div w:id="278267083">
                          <w:marLeft w:val="0"/>
                          <w:marRight w:val="0"/>
                          <w:marTop w:val="0"/>
                          <w:marBottom w:val="0"/>
                          <w:divBdr>
                            <w:top w:val="none" w:sz="0" w:space="0" w:color="auto"/>
                            <w:left w:val="none" w:sz="0" w:space="0" w:color="auto"/>
                            <w:bottom w:val="none" w:sz="0" w:space="0" w:color="auto"/>
                            <w:right w:val="none" w:sz="0" w:space="0" w:color="auto"/>
                          </w:divBdr>
                        </w:div>
                      </w:divsChild>
                    </w:div>
                    <w:div w:id="1847360326">
                      <w:marLeft w:val="0"/>
                      <w:marRight w:val="0"/>
                      <w:marTop w:val="0"/>
                      <w:marBottom w:val="0"/>
                      <w:divBdr>
                        <w:top w:val="none" w:sz="0" w:space="0" w:color="auto"/>
                        <w:left w:val="none" w:sz="0" w:space="0" w:color="auto"/>
                        <w:bottom w:val="none" w:sz="0" w:space="0" w:color="auto"/>
                        <w:right w:val="none" w:sz="0" w:space="0" w:color="auto"/>
                      </w:divBdr>
                      <w:divsChild>
                        <w:div w:id="3675978">
                          <w:marLeft w:val="0"/>
                          <w:marRight w:val="0"/>
                          <w:marTop w:val="0"/>
                          <w:marBottom w:val="0"/>
                          <w:divBdr>
                            <w:top w:val="none" w:sz="0" w:space="0" w:color="auto"/>
                            <w:left w:val="none" w:sz="0" w:space="0" w:color="auto"/>
                            <w:bottom w:val="none" w:sz="0" w:space="0" w:color="auto"/>
                            <w:right w:val="none" w:sz="0" w:space="0" w:color="auto"/>
                          </w:divBdr>
                        </w:div>
                      </w:divsChild>
                    </w:div>
                    <w:div w:id="1870021631">
                      <w:marLeft w:val="0"/>
                      <w:marRight w:val="0"/>
                      <w:marTop w:val="0"/>
                      <w:marBottom w:val="0"/>
                      <w:divBdr>
                        <w:top w:val="none" w:sz="0" w:space="0" w:color="auto"/>
                        <w:left w:val="none" w:sz="0" w:space="0" w:color="auto"/>
                        <w:bottom w:val="none" w:sz="0" w:space="0" w:color="auto"/>
                        <w:right w:val="none" w:sz="0" w:space="0" w:color="auto"/>
                      </w:divBdr>
                      <w:divsChild>
                        <w:div w:id="1284656103">
                          <w:marLeft w:val="0"/>
                          <w:marRight w:val="0"/>
                          <w:marTop w:val="0"/>
                          <w:marBottom w:val="0"/>
                          <w:divBdr>
                            <w:top w:val="none" w:sz="0" w:space="0" w:color="auto"/>
                            <w:left w:val="none" w:sz="0" w:space="0" w:color="auto"/>
                            <w:bottom w:val="none" w:sz="0" w:space="0" w:color="auto"/>
                            <w:right w:val="none" w:sz="0" w:space="0" w:color="auto"/>
                          </w:divBdr>
                        </w:div>
                      </w:divsChild>
                    </w:div>
                    <w:div w:id="1895695942">
                      <w:marLeft w:val="0"/>
                      <w:marRight w:val="0"/>
                      <w:marTop w:val="0"/>
                      <w:marBottom w:val="0"/>
                      <w:divBdr>
                        <w:top w:val="none" w:sz="0" w:space="0" w:color="auto"/>
                        <w:left w:val="none" w:sz="0" w:space="0" w:color="auto"/>
                        <w:bottom w:val="none" w:sz="0" w:space="0" w:color="auto"/>
                        <w:right w:val="none" w:sz="0" w:space="0" w:color="auto"/>
                      </w:divBdr>
                      <w:divsChild>
                        <w:div w:id="966859657">
                          <w:marLeft w:val="0"/>
                          <w:marRight w:val="0"/>
                          <w:marTop w:val="0"/>
                          <w:marBottom w:val="0"/>
                          <w:divBdr>
                            <w:top w:val="none" w:sz="0" w:space="0" w:color="auto"/>
                            <w:left w:val="none" w:sz="0" w:space="0" w:color="auto"/>
                            <w:bottom w:val="none" w:sz="0" w:space="0" w:color="auto"/>
                            <w:right w:val="none" w:sz="0" w:space="0" w:color="auto"/>
                          </w:divBdr>
                        </w:div>
                      </w:divsChild>
                    </w:div>
                    <w:div w:id="1923443449">
                      <w:marLeft w:val="0"/>
                      <w:marRight w:val="0"/>
                      <w:marTop w:val="0"/>
                      <w:marBottom w:val="0"/>
                      <w:divBdr>
                        <w:top w:val="none" w:sz="0" w:space="0" w:color="auto"/>
                        <w:left w:val="none" w:sz="0" w:space="0" w:color="auto"/>
                        <w:bottom w:val="none" w:sz="0" w:space="0" w:color="auto"/>
                        <w:right w:val="none" w:sz="0" w:space="0" w:color="auto"/>
                      </w:divBdr>
                      <w:divsChild>
                        <w:div w:id="1259633175">
                          <w:marLeft w:val="0"/>
                          <w:marRight w:val="0"/>
                          <w:marTop w:val="0"/>
                          <w:marBottom w:val="0"/>
                          <w:divBdr>
                            <w:top w:val="none" w:sz="0" w:space="0" w:color="auto"/>
                            <w:left w:val="none" w:sz="0" w:space="0" w:color="auto"/>
                            <w:bottom w:val="none" w:sz="0" w:space="0" w:color="auto"/>
                            <w:right w:val="none" w:sz="0" w:space="0" w:color="auto"/>
                          </w:divBdr>
                        </w:div>
                      </w:divsChild>
                    </w:div>
                    <w:div w:id="1971396146">
                      <w:marLeft w:val="0"/>
                      <w:marRight w:val="0"/>
                      <w:marTop w:val="0"/>
                      <w:marBottom w:val="0"/>
                      <w:divBdr>
                        <w:top w:val="none" w:sz="0" w:space="0" w:color="auto"/>
                        <w:left w:val="none" w:sz="0" w:space="0" w:color="auto"/>
                        <w:bottom w:val="none" w:sz="0" w:space="0" w:color="auto"/>
                        <w:right w:val="none" w:sz="0" w:space="0" w:color="auto"/>
                      </w:divBdr>
                      <w:divsChild>
                        <w:div w:id="672802561">
                          <w:marLeft w:val="0"/>
                          <w:marRight w:val="0"/>
                          <w:marTop w:val="0"/>
                          <w:marBottom w:val="0"/>
                          <w:divBdr>
                            <w:top w:val="none" w:sz="0" w:space="0" w:color="auto"/>
                            <w:left w:val="none" w:sz="0" w:space="0" w:color="auto"/>
                            <w:bottom w:val="none" w:sz="0" w:space="0" w:color="auto"/>
                            <w:right w:val="none" w:sz="0" w:space="0" w:color="auto"/>
                          </w:divBdr>
                        </w:div>
                      </w:divsChild>
                    </w:div>
                    <w:div w:id="1998530929">
                      <w:marLeft w:val="0"/>
                      <w:marRight w:val="0"/>
                      <w:marTop w:val="0"/>
                      <w:marBottom w:val="0"/>
                      <w:divBdr>
                        <w:top w:val="none" w:sz="0" w:space="0" w:color="auto"/>
                        <w:left w:val="none" w:sz="0" w:space="0" w:color="auto"/>
                        <w:bottom w:val="none" w:sz="0" w:space="0" w:color="auto"/>
                        <w:right w:val="none" w:sz="0" w:space="0" w:color="auto"/>
                      </w:divBdr>
                      <w:divsChild>
                        <w:div w:id="963929185">
                          <w:marLeft w:val="0"/>
                          <w:marRight w:val="0"/>
                          <w:marTop w:val="0"/>
                          <w:marBottom w:val="0"/>
                          <w:divBdr>
                            <w:top w:val="none" w:sz="0" w:space="0" w:color="auto"/>
                            <w:left w:val="none" w:sz="0" w:space="0" w:color="auto"/>
                            <w:bottom w:val="none" w:sz="0" w:space="0" w:color="auto"/>
                            <w:right w:val="none" w:sz="0" w:space="0" w:color="auto"/>
                          </w:divBdr>
                        </w:div>
                      </w:divsChild>
                    </w:div>
                    <w:div w:id="2057654462">
                      <w:marLeft w:val="0"/>
                      <w:marRight w:val="0"/>
                      <w:marTop w:val="0"/>
                      <w:marBottom w:val="0"/>
                      <w:divBdr>
                        <w:top w:val="none" w:sz="0" w:space="0" w:color="auto"/>
                        <w:left w:val="none" w:sz="0" w:space="0" w:color="auto"/>
                        <w:bottom w:val="none" w:sz="0" w:space="0" w:color="auto"/>
                        <w:right w:val="none" w:sz="0" w:space="0" w:color="auto"/>
                      </w:divBdr>
                      <w:divsChild>
                        <w:div w:id="1052046">
                          <w:marLeft w:val="0"/>
                          <w:marRight w:val="0"/>
                          <w:marTop w:val="0"/>
                          <w:marBottom w:val="0"/>
                          <w:divBdr>
                            <w:top w:val="none" w:sz="0" w:space="0" w:color="auto"/>
                            <w:left w:val="none" w:sz="0" w:space="0" w:color="auto"/>
                            <w:bottom w:val="none" w:sz="0" w:space="0" w:color="auto"/>
                            <w:right w:val="none" w:sz="0" w:space="0" w:color="auto"/>
                          </w:divBdr>
                        </w:div>
                      </w:divsChild>
                    </w:div>
                    <w:div w:id="2064787184">
                      <w:marLeft w:val="0"/>
                      <w:marRight w:val="0"/>
                      <w:marTop w:val="0"/>
                      <w:marBottom w:val="0"/>
                      <w:divBdr>
                        <w:top w:val="none" w:sz="0" w:space="0" w:color="auto"/>
                        <w:left w:val="none" w:sz="0" w:space="0" w:color="auto"/>
                        <w:bottom w:val="none" w:sz="0" w:space="0" w:color="auto"/>
                        <w:right w:val="none" w:sz="0" w:space="0" w:color="auto"/>
                      </w:divBdr>
                      <w:divsChild>
                        <w:div w:id="347024650">
                          <w:marLeft w:val="0"/>
                          <w:marRight w:val="0"/>
                          <w:marTop w:val="0"/>
                          <w:marBottom w:val="0"/>
                          <w:divBdr>
                            <w:top w:val="none" w:sz="0" w:space="0" w:color="auto"/>
                            <w:left w:val="none" w:sz="0" w:space="0" w:color="auto"/>
                            <w:bottom w:val="none" w:sz="0" w:space="0" w:color="auto"/>
                            <w:right w:val="none" w:sz="0" w:space="0" w:color="auto"/>
                          </w:divBdr>
                        </w:div>
                      </w:divsChild>
                    </w:div>
                    <w:div w:id="2100519068">
                      <w:marLeft w:val="0"/>
                      <w:marRight w:val="0"/>
                      <w:marTop w:val="0"/>
                      <w:marBottom w:val="0"/>
                      <w:divBdr>
                        <w:top w:val="none" w:sz="0" w:space="0" w:color="auto"/>
                        <w:left w:val="none" w:sz="0" w:space="0" w:color="auto"/>
                        <w:bottom w:val="none" w:sz="0" w:space="0" w:color="auto"/>
                        <w:right w:val="none" w:sz="0" w:space="0" w:color="auto"/>
                      </w:divBdr>
                      <w:divsChild>
                        <w:div w:id="13518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536268">
      <w:bodyDiv w:val="1"/>
      <w:marLeft w:val="0"/>
      <w:marRight w:val="0"/>
      <w:marTop w:val="0"/>
      <w:marBottom w:val="0"/>
      <w:divBdr>
        <w:top w:val="none" w:sz="0" w:space="0" w:color="auto"/>
        <w:left w:val="none" w:sz="0" w:space="0" w:color="auto"/>
        <w:bottom w:val="none" w:sz="0" w:space="0" w:color="auto"/>
        <w:right w:val="none" w:sz="0" w:space="0" w:color="auto"/>
      </w:divBdr>
    </w:div>
    <w:div w:id="1907838386">
      <w:bodyDiv w:val="1"/>
      <w:marLeft w:val="0"/>
      <w:marRight w:val="0"/>
      <w:marTop w:val="0"/>
      <w:marBottom w:val="0"/>
      <w:divBdr>
        <w:top w:val="none" w:sz="0" w:space="0" w:color="auto"/>
        <w:left w:val="none" w:sz="0" w:space="0" w:color="auto"/>
        <w:bottom w:val="none" w:sz="0" w:space="0" w:color="auto"/>
        <w:right w:val="none" w:sz="0" w:space="0" w:color="auto"/>
      </w:divBdr>
    </w:div>
    <w:div w:id="1969161710">
      <w:bodyDiv w:val="1"/>
      <w:marLeft w:val="0"/>
      <w:marRight w:val="0"/>
      <w:marTop w:val="0"/>
      <w:marBottom w:val="0"/>
      <w:divBdr>
        <w:top w:val="none" w:sz="0" w:space="0" w:color="auto"/>
        <w:left w:val="none" w:sz="0" w:space="0" w:color="auto"/>
        <w:bottom w:val="none" w:sz="0" w:space="0" w:color="auto"/>
        <w:right w:val="none" w:sz="0" w:space="0" w:color="auto"/>
      </w:divBdr>
    </w:div>
    <w:div w:id="2039351770">
      <w:bodyDiv w:val="1"/>
      <w:marLeft w:val="0"/>
      <w:marRight w:val="0"/>
      <w:marTop w:val="0"/>
      <w:marBottom w:val="0"/>
      <w:divBdr>
        <w:top w:val="none" w:sz="0" w:space="0" w:color="auto"/>
        <w:left w:val="none" w:sz="0" w:space="0" w:color="auto"/>
        <w:bottom w:val="none" w:sz="0" w:space="0" w:color="auto"/>
        <w:right w:val="none" w:sz="0" w:space="0" w:color="auto"/>
      </w:divBdr>
    </w:div>
    <w:div w:id="2066827948">
      <w:bodyDiv w:val="1"/>
      <w:marLeft w:val="0"/>
      <w:marRight w:val="0"/>
      <w:marTop w:val="0"/>
      <w:marBottom w:val="0"/>
      <w:divBdr>
        <w:top w:val="none" w:sz="0" w:space="0" w:color="auto"/>
        <w:left w:val="none" w:sz="0" w:space="0" w:color="auto"/>
        <w:bottom w:val="none" w:sz="0" w:space="0" w:color="auto"/>
        <w:right w:val="none" w:sz="0" w:space="0" w:color="auto"/>
      </w:divBdr>
    </w:div>
    <w:div w:id="214442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roadshow.sseinfo.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1ECE2549D894B921BF74E09A4272A" ma:contentTypeVersion="14" ma:contentTypeDescription="Create a new document." ma:contentTypeScope="" ma:versionID="6b45ab0b4084d5cb6a0e51a4d0a2bb03">
  <xsd:schema xmlns:xsd="http://www.w3.org/2001/XMLSchema" xmlns:xs="http://www.w3.org/2001/XMLSchema" xmlns:p="http://schemas.microsoft.com/office/2006/metadata/properties" xmlns:ns2="d038c460-8993-48e5-a417-2855b92a8d83" xmlns:ns3="9b6f8ae3-53cc-4ab8-9fad-329029d15659" targetNamespace="http://schemas.microsoft.com/office/2006/metadata/properties" ma:root="true" ma:fieldsID="53a61a6b845bff05090e9e7cc3a0aa56" ns2:_="" ns3:_="">
    <xsd:import namespace="d038c460-8993-48e5-a417-2855b92a8d83"/>
    <xsd:import namespace="9b6f8ae3-53cc-4ab8-9fad-329029d15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8c460-8993-48e5-a417-2855b92a8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36ea40e-2c77-45e5-aee5-13b3b213ab65}" ma:internalName="TaxCatchAll" ma:showField="CatchAllData" ma:web="d038c460-8993-48e5-a417-2855b92a8d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6f8ae3-53cc-4ab8-9fad-329029d156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86690b-76c7-4a06-a501-040c0c3e82c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b6f8ae3-53cc-4ab8-9fad-329029d15659" xsi:nil="true"/>
    <lcf76f155ced4ddcb4097134ff3c332f xmlns="9b6f8ae3-53cc-4ab8-9fad-329029d15659">
      <Terms xmlns="http://schemas.microsoft.com/office/infopath/2007/PartnerControls"/>
    </lcf76f155ced4ddcb4097134ff3c332f>
    <TaxCatchAll xmlns="d038c460-8993-48e5-a417-2855b92a8d83" xsi:nil="true"/>
  </documentManagement>
</p:properties>
</file>

<file path=customXml/itemProps1.xml><?xml version="1.0" encoding="utf-8"?>
<ds:datastoreItem xmlns:ds="http://schemas.openxmlformats.org/officeDocument/2006/customXml" ds:itemID="{D69EF7B6-C92A-4021-AC81-4E445DBD3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8c460-8993-48e5-a417-2855b92a8d83"/>
    <ds:schemaRef ds:uri="9b6f8ae3-53cc-4ab8-9fad-329029d15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07EC4-7A18-4E44-9CD1-BFF88F620F03}">
  <ds:schemaRefs>
    <ds:schemaRef ds:uri="http://schemas.microsoft.com/sharepoint/v3/contenttype/forms"/>
  </ds:schemaRefs>
</ds:datastoreItem>
</file>

<file path=customXml/itemProps3.xml><?xml version="1.0" encoding="utf-8"?>
<ds:datastoreItem xmlns:ds="http://schemas.openxmlformats.org/officeDocument/2006/customXml" ds:itemID="{943F0843-37E3-464F-BBB0-2AC1BDC7566E}">
  <ds:schemaRefs>
    <ds:schemaRef ds:uri="http://schemas.microsoft.com/office/2006/metadata/properties"/>
    <ds:schemaRef ds:uri="http://schemas.microsoft.com/office/infopath/2007/PartnerControls"/>
    <ds:schemaRef ds:uri="9b6f8ae3-53cc-4ab8-9fad-329029d15659"/>
    <ds:schemaRef ds:uri="d038c460-8993-48e5-a417-2855b92a8d83"/>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1149</Words>
  <Characters>6554</Characters>
  <Application>Microsoft Office Word</Application>
  <DocSecurity>0</DocSecurity>
  <Lines>54</Lines>
  <Paragraphs>15</Paragraphs>
  <ScaleCrop>false</ScaleCrop>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Evelyn</dc:creator>
  <cp:keywords/>
  <dc:description/>
  <cp:lastModifiedBy>Tang, Tingting</cp:lastModifiedBy>
  <cp:revision>156</cp:revision>
  <dcterms:created xsi:type="dcterms:W3CDTF">2024-09-07T19:51:00Z</dcterms:created>
  <dcterms:modified xsi:type="dcterms:W3CDTF">2024-11-18T08:51:00Z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0x0101001FD1ECE2549D894B921BF74E09A4272A</vt:lpwstr>
  </property>
  <property fmtid="{D5CDD505-2E9C-101B-9397-08002B2CF9AE}" pid="3" name="MediaServiceImageTags">
    <vt:lpwstr/>
  </property>
</Properties>
</file>