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C3BE" w14:textId="77777777" w:rsidR="00141EFD" w:rsidRPr="003142D9" w:rsidRDefault="00141EFD" w:rsidP="00141EFD">
      <w:pPr>
        <w:jc w:val="left"/>
        <w:rPr>
          <w:rFonts w:asciiTheme="minorEastAsia" w:hAnsiTheme="minorEastAsia"/>
          <w:sz w:val="24"/>
          <w:szCs w:val="24"/>
        </w:rPr>
      </w:pPr>
      <w:r w:rsidRPr="003142D9">
        <w:rPr>
          <w:rFonts w:asciiTheme="minorEastAsia" w:hAnsiTheme="minorEastAsia" w:hint="eastAsia"/>
          <w:sz w:val="24"/>
          <w:szCs w:val="24"/>
        </w:rPr>
        <w:t xml:space="preserve">证券代码：600207                       </w:t>
      </w:r>
      <w:r>
        <w:rPr>
          <w:rFonts w:asciiTheme="minorEastAsia" w:hAnsiTheme="minorEastAsia"/>
          <w:sz w:val="24"/>
          <w:szCs w:val="24"/>
        </w:rPr>
        <w:t xml:space="preserve">            </w:t>
      </w:r>
      <w:r w:rsidRPr="003142D9">
        <w:rPr>
          <w:rFonts w:asciiTheme="minorEastAsia" w:hAnsiTheme="minorEastAsia" w:hint="eastAsia"/>
          <w:sz w:val="24"/>
          <w:szCs w:val="24"/>
        </w:rPr>
        <w:t>证券简称：安彩高科</w:t>
      </w:r>
    </w:p>
    <w:p w14:paraId="37202D29" w14:textId="77777777" w:rsidR="00141EFD" w:rsidRDefault="00141EFD" w:rsidP="00141EFD">
      <w:pPr>
        <w:jc w:val="center"/>
        <w:rPr>
          <w:rFonts w:ascii="黑体" w:eastAsia="黑体" w:hAnsi="黑体"/>
          <w:sz w:val="36"/>
          <w:szCs w:val="36"/>
        </w:rPr>
      </w:pPr>
      <w:r>
        <w:rPr>
          <w:rFonts w:ascii="黑体" w:eastAsia="黑体" w:hAnsi="黑体" w:hint="eastAsia"/>
          <w:sz w:val="36"/>
          <w:szCs w:val="36"/>
        </w:rPr>
        <w:t>河南安彩高科股份有限公司</w:t>
      </w:r>
    </w:p>
    <w:p w14:paraId="68714F44" w14:textId="77777777" w:rsidR="00141EFD" w:rsidRDefault="00141EFD" w:rsidP="00141EFD">
      <w:pPr>
        <w:jc w:val="center"/>
        <w:rPr>
          <w:rFonts w:ascii="黑体" w:eastAsia="黑体" w:hAnsi="黑体"/>
          <w:sz w:val="36"/>
          <w:szCs w:val="36"/>
        </w:rPr>
      </w:pPr>
      <w:bookmarkStart w:id="0" w:name="OLE_LINK1"/>
      <w:r w:rsidRPr="00D87DF2">
        <w:rPr>
          <w:rFonts w:ascii="黑体" w:eastAsia="黑体" w:hAnsi="黑体" w:hint="eastAsia"/>
          <w:sz w:val="36"/>
          <w:szCs w:val="36"/>
        </w:rPr>
        <w:t>投资者关系活动记录表</w:t>
      </w:r>
      <w:bookmarkEnd w:id="0"/>
    </w:p>
    <w:p w14:paraId="5DFAC795" w14:textId="77777777" w:rsidR="00141EFD" w:rsidRPr="0092788B" w:rsidRDefault="00141EFD" w:rsidP="00141EFD">
      <w:pPr>
        <w:jc w:val="center"/>
        <w:rPr>
          <w:rFonts w:ascii="黑体" w:eastAsia="黑体" w:hAnsi="黑体"/>
          <w:sz w:val="24"/>
          <w:szCs w:val="24"/>
        </w:rPr>
      </w:pPr>
    </w:p>
    <w:p w14:paraId="78C77DD6" w14:textId="6F63C72B" w:rsidR="00141EFD" w:rsidRPr="003142D9" w:rsidRDefault="00141EFD" w:rsidP="00141EFD">
      <w:pPr>
        <w:jc w:val="right"/>
        <w:rPr>
          <w:rFonts w:ascii="黑体" w:eastAsia="黑体" w:hAnsi="黑体"/>
          <w:sz w:val="24"/>
          <w:szCs w:val="24"/>
        </w:rPr>
      </w:pPr>
      <w:r>
        <w:rPr>
          <w:rFonts w:ascii="黑体" w:eastAsia="黑体" w:hAnsi="黑体" w:hint="eastAsia"/>
          <w:sz w:val="24"/>
          <w:szCs w:val="24"/>
        </w:rPr>
        <w:t>编号：2024-0</w:t>
      </w:r>
      <w:r>
        <w:rPr>
          <w:rFonts w:ascii="黑体" w:eastAsia="黑体" w:hAnsi="黑体"/>
          <w:sz w:val="24"/>
          <w:szCs w:val="24"/>
        </w:rPr>
        <w:t>0</w:t>
      </w:r>
      <w:r w:rsidR="0092788B">
        <w:rPr>
          <w:rFonts w:ascii="黑体" w:eastAsia="黑体" w:hAnsi="黑体" w:hint="eastAsia"/>
          <w:sz w:val="24"/>
          <w:szCs w:val="24"/>
        </w:rPr>
        <w:t>4</w:t>
      </w:r>
    </w:p>
    <w:tbl>
      <w:tblPr>
        <w:tblStyle w:val="a5"/>
        <w:tblW w:w="8717" w:type="dxa"/>
        <w:tblLook w:val="04A0" w:firstRow="1" w:lastRow="0" w:firstColumn="1" w:lastColumn="0" w:noHBand="0" w:noVBand="1"/>
      </w:tblPr>
      <w:tblGrid>
        <w:gridCol w:w="1526"/>
        <w:gridCol w:w="7191"/>
      </w:tblGrid>
      <w:tr w:rsidR="00141EFD" w:rsidRPr="00D87DF2" w14:paraId="4954F9DF" w14:textId="77777777" w:rsidTr="009F39B1">
        <w:trPr>
          <w:trHeight w:val="838"/>
        </w:trPr>
        <w:tc>
          <w:tcPr>
            <w:tcW w:w="1526" w:type="dxa"/>
            <w:vAlign w:val="center"/>
          </w:tcPr>
          <w:p w14:paraId="18336B5D" w14:textId="77777777" w:rsidR="00141EFD" w:rsidRPr="00D87DF2" w:rsidRDefault="00141EFD" w:rsidP="009F39B1">
            <w:pPr>
              <w:rPr>
                <w:sz w:val="24"/>
                <w:szCs w:val="24"/>
              </w:rPr>
            </w:pPr>
            <w:r w:rsidRPr="00D87DF2">
              <w:rPr>
                <w:rFonts w:hint="eastAsia"/>
                <w:sz w:val="24"/>
                <w:szCs w:val="24"/>
              </w:rPr>
              <w:t>投资者关系活动类别</w:t>
            </w:r>
          </w:p>
        </w:tc>
        <w:tc>
          <w:tcPr>
            <w:tcW w:w="7191" w:type="dxa"/>
            <w:vAlign w:val="center"/>
          </w:tcPr>
          <w:p w14:paraId="07AA8290" w14:textId="77777777" w:rsidR="00141EFD" w:rsidRPr="00D87DF2" w:rsidRDefault="00141EFD" w:rsidP="009F39B1">
            <w:pPr>
              <w:spacing w:line="360" w:lineRule="auto"/>
              <w:rPr>
                <w:sz w:val="24"/>
                <w:szCs w:val="24"/>
              </w:rPr>
            </w:pPr>
            <w:r w:rsidRPr="00D87DF2">
              <w:rPr>
                <w:rFonts w:hint="eastAsia"/>
                <w:sz w:val="24"/>
                <w:szCs w:val="24"/>
              </w:rPr>
              <w:t>□特定对象调研□分析师会议</w:t>
            </w:r>
          </w:p>
          <w:p w14:paraId="335F957F" w14:textId="77777777" w:rsidR="00141EFD" w:rsidRPr="00D87DF2" w:rsidRDefault="00141EFD" w:rsidP="009F39B1">
            <w:pPr>
              <w:spacing w:line="360" w:lineRule="auto"/>
              <w:rPr>
                <w:sz w:val="24"/>
                <w:szCs w:val="24"/>
              </w:rPr>
            </w:pPr>
            <w:r w:rsidRPr="00D87DF2">
              <w:rPr>
                <w:rFonts w:hint="eastAsia"/>
                <w:sz w:val="24"/>
                <w:szCs w:val="24"/>
              </w:rPr>
              <w:t>□媒体采访</w:t>
            </w:r>
            <w:r>
              <w:rPr>
                <w:rFonts w:hint="eastAsia"/>
                <w:sz w:val="24"/>
                <w:szCs w:val="24"/>
              </w:rPr>
              <w:sym w:font="Wingdings" w:char="F0FE"/>
            </w:r>
            <w:r w:rsidRPr="00D87DF2">
              <w:rPr>
                <w:rFonts w:hint="eastAsia"/>
                <w:sz w:val="24"/>
                <w:szCs w:val="24"/>
              </w:rPr>
              <w:t>业绩说明会</w:t>
            </w:r>
          </w:p>
          <w:p w14:paraId="74F6F20A" w14:textId="77777777" w:rsidR="00141EFD" w:rsidRPr="00D87DF2" w:rsidRDefault="00141EFD" w:rsidP="009F39B1">
            <w:pPr>
              <w:spacing w:line="360" w:lineRule="auto"/>
              <w:rPr>
                <w:sz w:val="24"/>
                <w:szCs w:val="24"/>
              </w:rPr>
            </w:pPr>
            <w:r w:rsidRPr="00D87DF2">
              <w:rPr>
                <w:rFonts w:hint="eastAsia"/>
                <w:sz w:val="24"/>
                <w:szCs w:val="24"/>
              </w:rPr>
              <w:t>□新闻发布会□路演活动</w:t>
            </w:r>
          </w:p>
          <w:p w14:paraId="40B05FB8" w14:textId="77777777" w:rsidR="00141EFD" w:rsidRPr="00523775" w:rsidRDefault="00141EFD" w:rsidP="009F39B1">
            <w:pPr>
              <w:spacing w:line="360" w:lineRule="auto"/>
              <w:rPr>
                <w:sz w:val="24"/>
                <w:szCs w:val="24"/>
              </w:rPr>
            </w:pPr>
            <w:r w:rsidRPr="00D87DF2">
              <w:rPr>
                <w:rFonts w:hint="eastAsia"/>
                <w:sz w:val="24"/>
                <w:szCs w:val="24"/>
              </w:rPr>
              <w:t>□现场参观□其他</w:t>
            </w:r>
            <w:r>
              <w:rPr>
                <w:rFonts w:hint="eastAsia"/>
                <w:sz w:val="24"/>
                <w:szCs w:val="24"/>
              </w:rPr>
              <w:t>电话交流会</w:t>
            </w:r>
          </w:p>
        </w:tc>
      </w:tr>
      <w:tr w:rsidR="00141EFD" w:rsidRPr="00D87DF2" w14:paraId="21DE3D99" w14:textId="77777777" w:rsidTr="009F39B1">
        <w:trPr>
          <w:trHeight w:val="838"/>
        </w:trPr>
        <w:tc>
          <w:tcPr>
            <w:tcW w:w="1526" w:type="dxa"/>
            <w:vAlign w:val="center"/>
          </w:tcPr>
          <w:p w14:paraId="5C02CCA8" w14:textId="77777777" w:rsidR="00141EFD" w:rsidRPr="00D87DF2" w:rsidRDefault="00141EFD" w:rsidP="009F39B1">
            <w:pPr>
              <w:rPr>
                <w:sz w:val="24"/>
                <w:szCs w:val="24"/>
              </w:rPr>
            </w:pPr>
            <w:r w:rsidRPr="00D87DF2">
              <w:rPr>
                <w:rFonts w:hint="eastAsia"/>
                <w:sz w:val="24"/>
                <w:szCs w:val="24"/>
              </w:rPr>
              <w:t>参与单位名称</w:t>
            </w:r>
          </w:p>
        </w:tc>
        <w:tc>
          <w:tcPr>
            <w:tcW w:w="7191" w:type="dxa"/>
            <w:vAlign w:val="center"/>
          </w:tcPr>
          <w:p w14:paraId="72723167" w14:textId="69A81BA0" w:rsidR="00141EFD" w:rsidRPr="00D87DF2" w:rsidRDefault="00EA79F7" w:rsidP="009F39B1">
            <w:pPr>
              <w:rPr>
                <w:sz w:val="24"/>
                <w:szCs w:val="24"/>
              </w:rPr>
            </w:pPr>
            <w:r w:rsidRPr="00EA79F7">
              <w:rPr>
                <w:rFonts w:hint="eastAsia"/>
                <w:bCs/>
                <w:iCs/>
                <w:color w:val="000000"/>
                <w:sz w:val="24"/>
              </w:rPr>
              <w:t>参加</w:t>
            </w:r>
            <w:r>
              <w:rPr>
                <w:rFonts w:hint="eastAsia"/>
                <w:bCs/>
                <w:iCs/>
                <w:color w:val="000000"/>
                <w:sz w:val="24"/>
              </w:rPr>
              <w:t>安彩高科</w:t>
            </w:r>
            <w:r w:rsidRPr="00EA79F7">
              <w:rPr>
                <w:rFonts w:hint="eastAsia"/>
                <w:bCs/>
                <w:iCs/>
                <w:color w:val="000000"/>
                <w:sz w:val="24"/>
              </w:rPr>
              <w:t>“</w:t>
            </w:r>
            <w:r w:rsidR="0092788B" w:rsidRPr="0092788B">
              <w:rPr>
                <w:rFonts w:hint="eastAsia"/>
                <w:bCs/>
                <w:iCs/>
                <w:color w:val="000000"/>
                <w:sz w:val="24"/>
              </w:rPr>
              <w:t>2024</w:t>
            </w:r>
            <w:r w:rsidR="0092788B" w:rsidRPr="0092788B">
              <w:rPr>
                <w:rFonts w:hint="eastAsia"/>
                <w:bCs/>
                <w:iCs/>
                <w:color w:val="000000"/>
                <w:sz w:val="24"/>
              </w:rPr>
              <w:t>年第三季度业绩说明会</w:t>
            </w:r>
            <w:r w:rsidRPr="00EA79F7">
              <w:rPr>
                <w:rFonts w:hint="eastAsia"/>
                <w:bCs/>
                <w:iCs/>
                <w:color w:val="000000"/>
                <w:sz w:val="24"/>
              </w:rPr>
              <w:t>”的投资者</w:t>
            </w:r>
          </w:p>
        </w:tc>
      </w:tr>
      <w:tr w:rsidR="00141EFD" w:rsidRPr="00D87DF2" w14:paraId="34CDB558" w14:textId="77777777" w:rsidTr="009F39B1">
        <w:trPr>
          <w:trHeight w:val="799"/>
        </w:trPr>
        <w:tc>
          <w:tcPr>
            <w:tcW w:w="1526" w:type="dxa"/>
            <w:vAlign w:val="center"/>
          </w:tcPr>
          <w:p w14:paraId="65EDCFC0" w14:textId="77777777" w:rsidR="00141EFD" w:rsidRPr="00D87DF2" w:rsidRDefault="00141EFD" w:rsidP="009F39B1">
            <w:pPr>
              <w:rPr>
                <w:sz w:val="24"/>
                <w:szCs w:val="24"/>
              </w:rPr>
            </w:pPr>
            <w:r w:rsidRPr="00D87DF2">
              <w:rPr>
                <w:rFonts w:hint="eastAsia"/>
                <w:sz w:val="24"/>
                <w:szCs w:val="24"/>
              </w:rPr>
              <w:t>时间</w:t>
            </w:r>
          </w:p>
        </w:tc>
        <w:tc>
          <w:tcPr>
            <w:tcW w:w="7191" w:type="dxa"/>
            <w:vAlign w:val="center"/>
          </w:tcPr>
          <w:p w14:paraId="6F47E94A" w14:textId="53056FAF" w:rsidR="00141EFD" w:rsidRPr="00D87DF2" w:rsidRDefault="00141EFD" w:rsidP="009F39B1">
            <w:pPr>
              <w:rPr>
                <w:sz w:val="24"/>
                <w:szCs w:val="24"/>
              </w:rPr>
            </w:pPr>
            <w:r>
              <w:rPr>
                <w:bCs/>
                <w:iCs/>
                <w:color w:val="000000"/>
                <w:sz w:val="24"/>
              </w:rPr>
              <w:t>202</w:t>
            </w:r>
            <w:r>
              <w:rPr>
                <w:rFonts w:hint="eastAsia"/>
                <w:bCs/>
                <w:iCs/>
                <w:color w:val="000000"/>
                <w:sz w:val="24"/>
              </w:rPr>
              <w:t>4</w:t>
            </w:r>
            <w:r>
              <w:rPr>
                <w:bCs/>
                <w:iCs/>
                <w:color w:val="000000"/>
                <w:sz w:val="24"/>
              </w:rPr>
              <w:t>年</w:t>
            </w:r>
            <w:r w:rsidR="0092788B">
              <w:rPr>
                <w:rFonts w:hint="eastAsia"/>
                <w:bCs/>
                <w:iCs/>
                <w:color w:val="000000"/>
                <w:sz w:val="24"/>
              </w:rPr>
              <w:t>11</w:t>
            </w:r>
            <w:r>
              <w:rPr>
                <w:bCs/>
                <w:iCs/>
                <w:color w:val="000000"/>
                <w:sz w:val="24"/>
              </w:rPr>
              <w:t>月</w:t>
            </w:r>
            <w:r w:rsidR="0092788B">
              <w:rPr>
                <w:rFonts w:hint="eastAsia"/>
                <w:bCs/>
                <w:iCs/>
                <w:color w:val="000000"/>
                <w:sz w:val="24"/>
              </w:rPr>
              <w:t>19</w:t>
            </w:r>
            <w:r>
              <w:rPr>
                <w:bCs/>
                <w:iCs/>
                <w:color w:val="000000"/>
                <w:sz w:val="24"/>
              </w:rPr>
              <w:t>日</w:t>
            </w:r>
            <w:r w:rsidR="00E94EFB">
              <w:rPr>
                <w:rFonts w:hint="eastAsia"/>
                <w:bCs/>
                <w:iCs/>
                <w:color w:val="000000"/>
                <w:sz w:val="24"/>
              </w:rPr>
              <w:t xml:space="preserve"> </w:t>
            </w:r>
            <w:r>
              <w:rPr>
                <w:bCs/>
                <w:iCs/>
                <w:color w:val="000000"/>
                <w:sz w:val="24"/>
              </w:rPr>
              <w:t>(</w:t>
            </w:r>
            <w:r>
              <w:rPr>
                <w:bCs/>
                <w:iCs/>
                <w:color w:val="000000"/>
                <w:sz w:val="24"/>
              </w:rPr>
              <w:t>周</w:t>
            </w:r>
            <w:r w:rsidR="0092788B">
              <w:rPr>
                <w:rFonts w:hint="eastAsia"/>
                <w:bCs/>
                <w:iCs/>
                <w:color w:val="000000"/>
                <w:sz w:val="24"/>
              </w:rPr>
              <w:t>二</w:t>
            </w:r>
            <w:r>
              <w:rPr>
                <w:bCs/>
                <w:iCs/>
                <w:color w:val="000000"/>
                <w:sz w:val="24"/>
              </w:rPr>
              <w:t>)</w:t>
            </w:r>
            <w:r w:rsidR="00E94EFB">
              <w:rPr>
                <w:rFonts w:hint="eastAsia"/>
                <w:bCs/>
                <w:iCs/>
                <w:color w:val="000000"/>
                <w:sz w:val="24"/>
              </w:rPr>
              <w:t xml:space="preserve"> </w:t>
            </w:r>
            <w:r>
              <w:rPr>
                <w:bCs/>
                <w:iCs/>
                <w:color w:val="000000"/>
                <w:sz w:val="24"/>
              </w:rPr>
              <w:t>上午</w:t>
            </w:r>
            <w:r>
              <w:rPr>
                <w:bCs/>
                <w:iCs/>
                <w:color w:val="000000"/>
                <w:sz w:val="24"/>
              </w:rPr>
              <w:t>1</w:t>
            </w:r>
            <w:r>
              <w:rPr>
                <w:rFonts w:hint="eastAsia"/>
                <w:bCs/>
                <w:iCs/>
                <w:color w:val="000000"/>
                <w:sz w:val="24"/>
              </w:rPr>
              <w:t>0</w:t>
            </w:r>
            <w:r>
              <w:rPr>
                <w:bCs/>
                <w:iCs/>
                <w:color w:val="000000"/>
                <w:sz w:val="24"/>
              </w:rPr>
              <w:t>:00</w:t>
            </w:r>
            <w:r w:rsidR="00EA79F7" w:rsidRPr="00E94EFB">
              <w:rPr>
                <w:rFonts w:hint="eastAsia"/>
                <w:bCs/>
                <w:iCs/>
                <w:color w:val="000000"/>
                <w:sz w:val="24"/>
              </w:rPr>
              <w:t>-</w:t>
            </w:r>
            <w:r>
              <w:rPr>
                <w:bCs/>
                <w:iCs/>
                <w:color w:val="000000"/>
                <w:sz w:val="24"/>
              </w:rPr>
              <w:t>1</w:t>
            </w:r>
            <w:r>
              <w:rPr>
                <w:rFonts w:hint="eastAsia"/>
                <w:bCs/>
                <w:iCs/>
                <w:color w:val="000000"/>
                <w:sz w:val="24"/>
              </w:rPr>
              <w:t>1</w:t>
            </w:r>
            <w:r>
              <w:rPr>
                <w:bCs/>
                <w:iCs/>
                <w:color w:val="000000"/>
                <w:sz w:val="24"/>
              </w:rPr>
              <w:t>:</w:t>
            </w:r>
            <w:r>
              <w:rPr>
                <w:rFonts w:hint="eastAsia"/>
                <w:bCs/>
                <w:iCs/>
                <w:color w:val="000000"/>
                <w:sz w:val="24"/>
              </w:rPr>
              <w:t>0</w:t>
            </w:r>
            <w:r>
              <w:rPr>
                <w:bCs/>
                <w:iCs/>
                <w:color w:val="000000"/>
                <w:sz w:val="24"/>
              </w:rPr>
              <w:t>0</w:t>
            </w:r>
          </w:p>
        </w:tc>
      </w:tr>
      <w:tr w:rsidR="00141EFD" w:rsidRPr="00D87DF2" w14:paraId="6CB74FAB" w14:textId="77777777" w:rsidTr="00141EFD">
        <w:trPr>
          <w:trHeight w:val="838"/>
        </w:trPr>
        <w:tc>
          <w:tcPr>
            <w:tcW w:w="1526" w:type="dxa"/>
            <w:vAlign w:val="center"/>
          </w:tcPr>
          <w:p w14:paraId="52B2B561" w14:textId="77777777" w:rsidR="00141EFD" w:rsidRPr="00D87DF2" w:rsidRDefault="00141EFD" w:rsidP="009F39B1">
            <w:pPr>
              <w:rPr>
                <w:sz w:val="24"/>
                <w:szCs w:val="24"/>
              </w:rPr>
            </w:pPr>
            <w:r>
              <w:rPr>
                <w:rFonts w:hint="eastAsia"/>
                <w:sz w:val="24"/>
                <w:szCs w:val="24"/>
              </w:rPr>
              <w:t>地点</w:t>
            </w:r>
            <w:r w:rsidRPr="00316682">
              <w:rPr>
                <w:rFonts w:asciiTheme="minorEastAsia" w:hAnsiTheme="minorEastAsia" w:hint="eastAsia"/>
                <w:sz w:val="24"/>
                <w:szCs w:val="24"/>
              </w:rPr>
              <w:t>/</w:t>
            </w:r>
            <w:r>
              <w:rPr>
                <w:rFonts w:hint="eastAsia"/>
                <w:sz w:val="24"/>
                <w:szCs w:val="24"/>
              </w:rPr>
              <w:t>方式</w:t>
            </w:r>
          </w:p>
        </w:tc>
        <w:tc>
          <w:tcPr>
            <w:tcW w:w="7191" w:type="dxa"/>
            <w:vAlign w:val="center"/>
          </w:tcPr>
          <w:p w14:paraId="2CE51DDC" w14:textId="7CA81DF7" w:rsidR="00141EFD" w:rsidRPr="00D87DF2" w:rsidRDefault="00141EFD" w:rsidP="00141EFD">
            <w:pPr>
              <w:rPr>
                <w:sz w:val="24"/>
                <w:szCs w:val="24"/>
              </w:rPr>
            </w:pPr>
            <w:r w:rsidRPr="00141EFD">
              <w:rPr>
                <w:rFonts w:hint="eastAsia"/>
                <w:sz w:val="24"/>
                <w:szCs w:val="24"/>
              </w:rPr>
              <w:t>上海证券交易所</w:t>
            </w:r>
            <w:proofErr w:type="gramStart"/>
            <w:r w:rsidRPr="00141EFD">
              <w:rPr>
                <w:rFonts w:hint="eastAsia"/>
                <w:sz w:val="24"/>
                <w:szCs w:val="24"/>
              </w:rPr>
              <w:t>上证路演</w:t>
            </w:r>
            <w:proofErr w:type="gramEnd"/>
            <w:r w:rsidRPr="00141EFD">
              <w:rPr>
                <w:rFonts w:hint="eastAsia"/>
                <w:sz w:val="24"/>
                <w:szCs w:val="24"/>
              </w:rPr>
              <w:t>中心（网址：</w:t>
            </w:r>
            <w:r w:rsidR="00A92A3C" w:rsidRPr="00A92A3C">
              <w:rPr>
                <w:rFonts w:asciiTheme="minorEastAsia" w:hAnsiTheme="minorEastAsia"/>
                <w:sz w:val="24"/>
                <w:szCs w:val="24"/>
              </w:rPr>
              <w:t>https://roadshow.sseinfo.com</w:t>
            </w:r>
            <w:r w:rsidRPr="00141EFD">
              <w:rPr>
                <w:rFonts w:hint="eastAsia"/>
                <w:sz w:val="24"/>
                <w:szCs w:val="24"/>
              </w:rPr>
              <w:t>）</w:t>
            </w:r>
          </w:p>
        </w:tc>
      </w:tr>
      <w:tr w:rsidR="00141EFD" w:rsidRPr="00D87DF2" w14:paraId="22395999" w14:textId="77777777" w:rsidTr="009F39B1">
        <w:trPr>
          <w:trHeight w:val="838"/>
        </w:trPr>
        <w:tc>
          <w:tcPr>
            <w:tcW w:w="1526" w:type="dxa"/>
            <w:vAlign w:val="center"/>
          </w:tcPr>
          <w:p w14:paraId="4F784FA7" w14:textId="77777777" w:rsidR="00141EFD" w:rsidRDefault="00141EFD" w:rsidP="009F39B1">
            <w:pPr>
              <w:rPr>
                <w:sz w:val="24"/>
                <w:szCs w:val="24"/>
              </w:rPr>
            </w:pPr>
            <w:r>
              <w:rPr>
                <w:rFonts w:hint="eastAsia"/>
                <w:sz w:val="24"/>
                <w:szCs w:val="24"/>
              </w:rPr>
              <w:t>接待人员</w:t>
            </w:r>
          </w:p>
        </w:tc>
        <w:tc>
          <w:tcPr>
            <w:tcW w:w="7191" w:type="dxa"/>
            <w:vAlign w:val="center"/>
          </w:tcPr>
          <w:p w14:paraId="55948F4F" w14:textId="64328665" w:rsidR="00AE4C61" w:rsidRDefault="00141EFD" w:rsidP="009F39B1">
            <w:pPr>
              <w:spacing w:line="360" w:lineRule="auto"/>
              <w:rPr>
                <w:sz w:val="24"/>
                <w:szCs w:val="24"/>
              </w:rPr>
            </w:pPr>
            <w:r w:rsidRPr="00141EFD">
              <w:rPr>
                <w:rFonts w:hint="eastAsia"/>
                <w:sz w:val="24"/>
                <w:szCs w:val="24"/>
              </w:rPr>
              <w:t>董事长：何毅敏先生</w:t>
            </w:r>
          </w:p>
          <w:p w14:paraId="3F4ABB24" w14:textId="77777777" w:rsidR="00141EFD" w:rsidRDefault="00141EFD" w:rsidP="009F39B1">
            <w:pPr>
              <w:spacing w:line="360" w:lineRule="auto"/>
              <w:rPr>
                <w:sz w:val="24"/>
                <w:szCs w:val="24"/>
              </w:rPr>
            </w:pPr>
            <w:r w:rsidRPr="00141EFD">
              <w:rPr>
                <w:sz w:val="24"/>
                <w:szCs w:val="24"/>
              </w:rPr>
              <w:t>董事、总经理：张震先生</w:t>
            </w:r>
          </w:p>
          <w:p w14:paraId="30FA2E11" w14:textId="5CAA5FAB" w:rsidR="00AE4C61" w:rsidRDefault="00141EFD" w:rsidP="009F39B1">
            <w:pPr>
              <w:spacing w:line="360" w:lineRule="auto"/>
              <w:rPr>
                <w:sz w:val="24"/>
                <w:szCs w:val="24"/>
              </w:rPr>
            </w:pPr>
            <w:r w:rsidRPr="00141EFD">
              <w:rPr>
                <w:rFonts w:hint="eastAsia"/>
                <w:sz w:val="24"/>
                <w:szCs w:val="24"/>
              </w:rPr>
              <w:t>独立董事：张功富先生</w:t>
            </w:r>
          </w:p>
          <w:p w14:paraId="08C621CA" w14:textId="77777777" w:rsidR="00141EFD" w:rsidRDefault="00141EFD" w:rsidP="009F39B1">
            <w:pPr>
              <w:spacing w:line="360" w:lineRule="auto"/>
              <w:rPr>
                <w:sz w:val="24"/>
                <w:szCs w:val="24"/>
              </w:rPr>
            </w:pPr>
            <w:r w:rsidRPr="00141EFD">
              <w:rPr>
                <w:rFonts w:hint="eastAsia"/>
                <w:sz w:val="24"/>
                <w:szCs w:val="24"/>
              </w:rPr>
              <w:t>总会计师、财务负责人：王珊珊女士</w:t>
            </w:r>
          </w:p>
          <w:p w14:paraId="340AED2B" w14:textId="03A0307A" w:rsidR="00141EFD" w:rsidRPr="00141EFD" w:rsidRDefault="00141EFD" w:rsidP="00141EFD">
            <w:pPr>
              <w:spacing w:line="360" w:lineRule="auto"/>
              <w:rPr>
                <w:sz w:val="24"/>
                <w:szCs w:val="24"/>
              </w:rPr>
            </w:pPr>
            <w:r w:rsidRPr="00141EFD">
              <w:rPr>
                <w:rFonts w:hint="eastAsia"/>
                <w:sz w:val="24"/>
                <w:szCs w:val="24"/>
              </w:rPr>
              <w:t>副总经理、董事会秘书：王路先生</w:t>
            </w:r>
          </w:p>
        </w:tc>
      </w:tr>
      <w:tr w:rsidR="00141EFD" w:rsidRPr="00D87DF2" w14:paraId="4F803E7F" w14:textId="77777777" w:rsidTr="009F39B1">
        <w:trPr>
          <w:trHeight w:val="557"/>
        </w:trPr>
        <w:tc>
          <w:tcPr>
            <w:tcW w:w="1526" w:type="dxa"/>
            <w:vAlign w:val="center"/>
          </w:tcPr>
          <w:p w14:paraId="0D2F074B" w14:textId="77777777" w:rsidR="00141EFD" w:rsidRDefault="00141EFD" w:rsidP="009F39B1">
            <w:pPr>
              <w:rPr>
                <w:sz w:val="24"/>
                <w:szCs w:val="24"/>
              </w:rPr>
            </w:pPr>
            <w:r w:rsidRPr="00D87DF2">
              <w:rPr>
                <w:rFonts w:hint="eastAsia"/>
                <w:sz w:val="24"/>
                <w:szCs w:val="24"/>
              </w:rPr>
              <w:t>投资者关系活动主要内容介绍</w:t>
            </w:r>
          </w:p>
        </w:tc>
        <w:tc>
          <w:tcPr>
            <w:tcW w:w="7191" w:type="dxa"/>
          </w:tcPr>
          <w:p w14:paraId="60379160" w14:textId="77777777" w:rsidR="00141EFD" w:rsidRDefault="00141EFD" w:rsidP="009F39B1">
            <w:pPr>
              <w:spacing w:beforeLines="50" w:before="156" w:line="460" w:lineRule="exact"/>
              <w:jc w:val="center"/>
              <w:rPr>
                <w:rFonts w:ascii="宋体" w:hAnsi="宋体"/>
                <w:b/>
                <w:sz w:val="24"/>
              </w:rPr>
            </w:pPr>
            <w:r>
              <w:rPr>
                <w:rFonts w:ascii="宋体" w:hAnsi="宋体" w:hint="eastAsia"/>
                <w:b/>
                <w:sz w:val="24"/>
              </w:rPr>
              <w:t>投资者关系活动主要内容</w:t>
            </w:r>
          </w:p>
          <w:p w14:paraId="4ED0F481" w14:textId="0A98567C" w:rsidR="00AE4C61" w:rsidRDefault="00AE4C61" w:rsidP="00AE4C61">
            <w:pPr>
              <w:spacing w:line="360" w:lineRule="auto"/>
              <w:ind w:firstLineChars="200" w:firstLine="480"/>
              <w:jc w:val="left"/>
              <w:rPr>
                <w:rFonts w:ascii="宋体" w:hAnsi="宋体"/>
                <w:sz w:val="24"/>
              </w:rPr>
            </w:pPr>
            <w:r w:rsidRPr="00AE4C61">
              <w:rPr>
                <w:rFonts w:ascii="宋体" w:hAnsi="宋体" w:hint="eastAsia"/>
                <w:sz w:val="24"/>
              </w:rPr>
              <w:t>为便于广大投资者更全面深入地了解公司的经营成果、财务状况，公司于2024年</w:t>
            </w:r>
            <w:r w:rsidR="0092788B">
              <w:rPr>
                <w:rFonts w:ascii="宋体" w:hAnsi="宋体" w:hint="eastAsia"/>
                <w:sz w:val="24"/>
              </w:rPr>
              <w:t>11</w:t>
            </w:r>
            <w:r w:rsidRPr="00AE4C61">
              <w:rPr>
                <w:rFonts w:ascii="宋体" w:hAnsi="宋体" w:hint="eastAsia"/>
                <w:sz w:val="24"/>
              </w:rPr>
              <w:t>月</w:t>
            </w:r>
            <w:r w:rsidR="0092788B">
              <w:rPr>
                <w:rFonts w:ascii="宋体" w:hAnsi="宋体" w:hint="eastAsia"/>
                <w:sz w:val="24"/>
              </w:rPr>
              <w:t>19</w:t>
            </w:r>
            <w:r w:rsidRPr="00AE4C61">
              <w:rPr>
                <w:rFonts w:ascii="宋体" w:hAnsi="宋体" w:hint="eastAsia"/>
                <w:sz w:val="24"/>
              </w:rPr>
              <w:t>日上午10:00-11:00以网络互动形式召开2024年</w:t>
            </w:r>
            <w:r w:rsidR="0092788B">
              <w:rPr>
                <w:rFonts w:ascii="宋体" w:hAnsi="宋体" w:hint="eastAsia"/>
                <w:sz w:val="24"/>
              </w:rPr>
              <w:t>第三季</w:t>
            </w:r>
            <w:r w:rsidRPr="00AE4C61">
              <w:rPr>
                <w:rFonts w:ascii="宋体" w:hAnsi="宋体" w:hint="eastAsia"/>
                <w:sz w:val="24"/>
              </w:rPr>
              <w:t>度业绩说明会，就投资者关心的问题进行交流。</w:t>
            </w:r>
            <w:r w:rsidR="00893322">
              <w:rPr>
                <w:rFonts w:ascii="宋体" w:hAnsi="宋体" w:hint="eastAsia"/>
                <w:sz w:val="24"/>
              </w:rPr>
              <w:t>互动环节</w:t>
            </w:r>
            <w:r>
              <w:rPr>
                <w:rFonts w:ascii="宋体" w:hAnsi="宋体" w:hint="eastAsia"/>
                <w:sz w:val="24"/>
              </w:rPr>
              <w:t>具体交流情况如下：</w:t>
            </w:r>
          </w:p>
          <w:p w14:paraId="7B596D3A" w14:textId="73472E4D" w:rsidR="00A05880" w:rsidRDefault="00A05880" w:rsidP="0092788B">
            <w:pPr>
              <w:spacing w:line="360" w:lineRule="auto"/>
              <w:ind w:firstLineChars="200" w:firstLine="482"/>
              <w:rPr>
                <w:rFonts w:ascii="宋体" w:hAnsi="宋体"/>
                <w:b/>
                <w:sz w:val="24"/>
              </w:rPr>
            </w:pPr>
            <w:r>
              <w:rPr>
                <w:rFonts w:ascii="宋体" w:hAnsi="宋体" w:hint="eastAsia"/>
                <w:b/>
                <w:sz w:val="24"/>
              </w:rPr>
              <w:t>预征集问答：</w:t>
            </w:r>
          </w:p>
          <w:p w14:paraId="4A91F311" w14:textId="412F4FC1" w:rsidR="00A05880" w:rsidRPr="00A05880" w:rsidRDefault="00A05880" w:rsidP="00A05880">
            <w:pPr>
              <w:spacing w:line="360" w:lineRule="auto"/>
              <w:ind w:firstLineChars="200" w:firstLine="482"/>
              <w:rPr>
                <w:rFonts w:ascii="宋体" w:hAnsi="宋体"/>
                <w:b/>
                <w:sz w:val="24"/>
              </w:rPr>
            </w:pPr>
            <w:r>
              <w:rPr>
                <w:rFonts w:ascii="宋体" w:hAnsi="宋体" w:hint="eastAsia"/>
                <w:b/>
                <w:sz w:val="24"/>
              </w:rPr>
              <w:t>1.</w:t>
            </w:r>
            <w:r w:rsidRPr="00A05880">
              <w:rPr>
                <w:rFonts w:ascii="宋体" w:hAnsi="宋体"/>
                <w:b/>
                <w:sz w:val="24"/>
              </w:rPr>
              <w:t>上海贵金属案收回的</w:t>
            </w:r>
            <w:proofErr w:type="gramStart"/>
            <w:r w:rsidRPr="00A05880">
              <w:rPr>
                <w:rFonts w:ascii="宋体" w:hAnsi="宋体"/>
                <w:b/>
                <w:sz w:val="24"/>
              </w:rPr>
              <w:t>铑</w:t>
            </w:r>
            <w:proofErr w:type="gramEnd"/>
            <w:r w:rsidRPr="00A05880">
              <w:rPr>
                <w:rFonts w:ascii="宋体" w:hAnsi="宋体"/>
                <w:b/>
                <w:sz w:val="24"/>
              </w:rPr>
              <w:t>粉用了嘛？用了的话用在什么地方？</w:t>
            </w:r>
            <w:r w:rsidR="005B6356">
              <w:rPr>
                <w:rFonts w:ascii="宋体" w:hAnsi="宋体" w:hint="eastAsia"/>
                <w:b/>
                <w:sz w:val="24"/>
              </w:rPr>
              <w:t>按</w:t>
            </w:r>
            <w:r w:rsidRPr="00A05880">
              <w:rPr>
                <w:rFonts w:ascii="宋体" w:hAnsi="宋体"/>
                <w:b/>
                <w:sz w:val="24"/>
              </w:rPr>
              <w:t>市场行情应该值2个亿左右，没有用的话，是如何保管的。</w:t>
            </w:r>
          </w:p>
          <w:p w14:paraId="7745F972" w14:textId="12D9C31D" w:rsidR="00A05880" w:rsidRPr="00A05880" w:rsidRDefault="00A05880" w:rsidP="0092788B">
            <w:pPr>
              <w:spacing w:line="360" w:lineRule="auto"/>
              <w:ind w:firstLineChars="200" w:firstLine="480"/>
              <w:rPr>
                <w:rFonts w:ascii="宋体" w:hAnsi="宋体"/>
                <w:bCs/>
                <w:sz w:val="24"/>
              </w:rPr>
            </w:pPr>
            <w:r w:rsidRPr="00A05880">
              <w:rPr>
                <w:rFonts w:ascii="宋体" w:hAnsi="宋体" w:hint="eastAsia"/>
                <w:bCs/>
                <w:sz w:val="24"/>
              </w:rPr>
              <w:t>尊敬的投资者您好，公司</w:t>
            </w:r>
            <w:proofErr w:type="gramStart"/>
            <w:r w:rsidRPr="00A05880">
              <w:rPr>
                <w:rFonts w:ascii="宋体" w:hAnsi="宋体" w:hint="eastAsia"/>
                <w:bCs/>
                <w:sz w:val="24"/>
              </w:rPr>
              <w:t>中硼硅药用</w:t>
            </w:r>
            <w:proofErr w:type="gramEnd"/>
            <w:r w:rsidRPr="00A05880">
              <w:rPr>
                <w:rFonts w:ascii="宋体" w:hAnsi="宋体" w:hint="eastAsia"/>
                <w:bCs/>
                <w:sz w:val="24"/>
              </w:rPr>
              <w:t>玻璃项目使用部分铑粉，剩余铑粉公司妥善保管在银行保险柜。谢谢。</w:t>
            </w:r>
          </w:p>
          <w:p w14:paraId="61B75301" w14:textId="77777777" w:rsidR="00A05880" w:rsidRPr="00A05880" w:rsidRDefault="00A05880" w:rsidP="0092788B">
            <w:pPr>
              <w:spacing w:line="360" w:lineRule="auto"/>
              <w:ind w:firstLineChars="200" w:firstLine="480"/>
              <w:rPr>
                <w:rFonts w:asciiTheme="minorEastAsia" w:hAnsiTheme="minorEastAsia"/>
                <w:bCs/>
                <w:sz w:val="24"/>
                <w:szCs w:val="24"/>
              </w:rPr>
            </w:pPr>
          </w:p>
          <w:p w14:paraId="549A5681" w14:textId="4F13719C" w:rsidR="00A05880" w:rsidRPr="00A05880" w:rsidRDefault="00A05880" w:rsidP="00A05880">
            <w:pPr>
              <w:spacing w:line="360" w:lineRule="auto"/>
              <w:ind w:firstLineChars="200" w:firstLine="482"/>
              <w:rPr>
                <w:rFonts w:ascii="宋体" w:hAnsi="宋体"/>
                <w:b/>
                <w:sz w:val="24"/>
              </w:rPr>
            </w:pPr>
            <w:r>
              <w:rPr>
                <w:rFonts w:ascii="宋体" w:hAnsi="宋体" w:hint="eastAsia"/>
                <w:b/>
                <w:sz w:val="24"/>
              </w:rPr>
              <w:t>2.</w:t>
            </w:r>
            <w:r w:rsidRPr="00A05880">
              <w:rPr>
                <w:rFonts w:ascii="宋体" w:hAnsi="宋体"/>
                <w:b/>
                <w:sz w:val="24"/>
              </w:rPr>
              <w:t>如果安阳政府以专项债来收储了老厂房的土地，这7个亿如何做账？</w:t>
            </w:r>
          </w:p>
          <w:p w14:paraId="302B37DE" w14:textId="77777777" w:rsidR="00A05880" w:rsidRPr="00A05880" w:rsidRDefault="00A05880" w:rsidP="00A05880">
            <w:pPr>
              <w:spacing w:line="360" w:lineRule="auto"/>
              <w:ind w:firstLineChars="200" w:firstLine="480"/>
              <w:rPr>
                <w:rFonts w:asciiTheme="minorEastAsia" w:hAnsiTheme="minorEastAsia"/>
                <w:bCs/>
                <w:sz w:val="24"/>
                <w:szCs w:val="24"/>
              </w:rPr>
            </w:pPr>
            <w:r w:rsidRPr="00A05880">
              <w:rPr>
                <w:rFonts w:asciiTheme="minorEastAsia" w:hAnsiTheme="minorEastAsia"/>
                <w:bCs/>
                <w:sz w:val="24"/>
                <w:szCs w:val="24"/>
              </w:rPr>
              <w:t>尊敬的投资者您好，对于收到的退城进园补偿款，公司将按照企业会计准则规定并经会计师确认后的意见进行相应会计处理。谢谢。</w:t>
            </w:r>
          </w:p>
          <w:p w14:paraId="5BBCBF49" w14:textId="77777777" w:rsidR="00A05880" w:rsidRPr="00A05880" w:rsidRDefault="00A05880" w:rsidP="0092788B">
            <w:pPr>
              <w:spacing w:line="360" w:lineRule="auto"/>
              <w:ind w:firstLineChars="200" w:firstLine="480"/>
              <w:rPr>
                <w:rFonts w:asciiTheme="minorEastAsia" w:hAnsiTheme="minorEastAsia"/>
                <w:bCs/>
                <w:sz w:val="24"/>
                <w:szCs w:val="24"/>
              </w:rPr>
            </w:pPr>
          </w:p>
          <w:p w14:paraId="3824E344" w14:textId="37FA46FD" w:rsidR="00A05880" w:rsidRPr="00A05880" w:rsidRDefault="00A05880" w:rsidP="00A05880">
            <w:pPr>
              <w:spacing w:line="360" w:lineRule="auto"/>
              <w:ind w:firstLineChars="200" w:firstLine="482"/>
              <w:rPr>
                <w:rFonts w:ascii="宋体" w:hAnsi="宋体"/>
                <w:b/>
                <w:sz w:val="24"/>
              </w:rPr>
            </w:pPr>
            <w:r>
              <w:rPr>
                <w:rFonts w:ascii="宋体" w:hAnsi="宋体" w:hint="eastAsia"/>
                <w:b/>
                <w:sz w:val="24"/>
              </w:rPr>
              <w:t>3.</w:t>
            </w:r>
            <w:r w:rsidRPr="00A05880">
              <w:rPr>
                <w:rFonts w:ascii="宋体" w:hAnsi="宋体"/>
                <w:b/>
                <w:sz w:val="24"/>
              </w:rPr>
              <w:t>如何保证在接下两个月的时间，</w:t>
            </w:r>
            <w:proofErr w:type="gramStart"/>
            <w:r w:rsidRPr="00A05880">
              <w:rPr>
                <w:rFonts w:ascii="宋体" w:hAnsi="宋体"/>
                <w:b/>
                <w:sz w:val="24"/>
              </w:rPr>
              <w:t>营收能达到</w:t>
            </w:r>
            <w:proofErr w:type="gramEnd"/>
            <w:r w:rsidRPr="00A05880">
              <w:rPr>
                <w:rFonts w:ascii="宋体" w:hAnsi="宋体"/>
                <w:b/>
                <w:sz w:val="24"/>
              </w:rPr>
              <w:t>年初的既定目标？</w:t>
            </w:r>
          </w:p>
          <w:p w14:paraId="26F90DDE" w14:textId="77777777" w:rsidR="00A05880" w:rsidRPr="00A05880" w:rsidRDefault="00A05880" w:rsidP="00A05880">
            <w:pPr>
              <w:spacing w:line="360" w:lineRule="auto"/>
              <w:ind w:firstLineChars="200" w:firstLine="480"/>
              <w:rPr>
                <w:rFonts w:asciiTheme="minorEastAsia" w:hAnsiTheme="minorEastAsia"/>
                <w:bCs/>
                <w:sz w:val="24"/>
                <w:szCs w:val="24"/>
              </w:rPr>
            </w:pPr>
            <w:r w:rsidRPr="00A05880">
              <w:rPr>
                <w:rFonts w:asciiTheme="minorEastAsia" w:hAnsiTheme="minorEastAsia"/>
                <w:bCs/>
                <w:sz w:val="24"/>
                <w:szCs w:val="24"/>
              </w:rPr>
              <w:t>尊敬的投资者您好，进入三季度以来，光伏玻璃售价同比下降超过20%。本年度后两个月，公司将继续积极以市场需求为导向，加大产品销售力度，力争完成年度营收既定目标。谢谢。</w:t>
            </w:r>
          </w:p>
          <w:p w14:paraId="3331EFCA" w14:textId="77777777" w:rsidR="00A05880" w:rsidRPr="00A05880" w:rsidRDefault="00A05880" w:rsidP="0092788B">
            <w:pPr>
              <w:spacing w:line="360" w:lineRule="auto"/>
              <w:ind w:firstLineChars="200" w:firstLine="480"/>
              <w:rPr>
                <w:rFonts w:asciiTheme="minorEastAsia" w:hAnsiTheme="minorEastAsia"/>
                <w:bCs/>
                <w:sz w:val="24"/>
                <w:szCs w:val="24"/>
              </w:rPr>
            </w:pPr>
          </w:p>
          <w:p w14:paraId="1394BDE2" w14:textId="77777777" w:rsidR="00A05880" w:rsidRPr="00A05880" w:rsidRDefault="00A05880" w:rsidP="00A05880">
            <w:pPr>
              <w:spacing w:line="360" w:lineRule="auto"/>
              <w:ind w:firstLineChars="200" w:firstLine="482"/>
              <w:rPr>
                <w:rFonts w:ascii="宋体" w:hAnsi="宋体"/>
                <w:b/>
                <w:sz w:val="24"/>
              </w:rPr>
            </w:pPr>
            <w:r>
              <w:rPr>
                <w:rFonts w:ascii="宋体" w:hAnsi="宋体" w:hint="eastAsia"/>
                <w:b/>
                <w:sz w:val="24"/>
              </w:rPr>
              <w:t>4．</w:t>
            </w:r>
            <w:r w:rsidRPr="00A05880">
              <w:rPr>
                <w:rFonts w:ascii="宋体" w:hAnsi="宋体"/>
                <w:b/>
                <w:sz w:val="24"/>
              </w:rPr>
              <w:t>安阳政府本年度能不能把老厂房的土地作为运用地方政府专项债券资金收回收购存量闲置土地的范围？</w:t>
            </w:r>
          </w:p>
          <w:p w14:paraId="3A18C811" w14:textId="77777777" w:rsidR="00A05880" w:rsidRPr="00A05880" w:rsidRDefault="00A05880" w:rsidP="00A05880">
            <w:pPr>
              <w:spacing w:line="360" w:lineRule="auto"/>
              <w:ind w:firstLineChars="200" w:firstLine="480"/>
              <w:rPr>
                <w:rFonts w:asciiTheme="minorEastAsia" w:hAnsiTheme="minorEastAsia"/>
                <w:bCs/>
                <w:sz w:val="24"/>
                <w:szCs w:val="24"/>
              </w:rPr>
            </w:pPr>
            <w:r w:rsidRPr="00A05880">
              <w:rPr>
                <w:rFonts w:asciiTheme="minorEastAsia" w:hAnsiTheme="minorEastAsia"/>
                <w:bCs/>
                <w:sz w:val="24"/>
                <w:szCs w:val="24"/>
              </w:rPr>
              <w:t>尊敬的投资者您好，公司将继续努力与政府沟通推进退城进园补偿工作。谢谢。</w:t>
            </w:r>
          </w:p>
          <w:p w14:paraId="505A15BE" w14:textId="77777777" w:rsidR="00A05880" w:rsidRPr="00A05880" w:rsidRDefault="00A05880" w:rsidP="0092788B">
            <w:pPr>
              <w:spacing w:line="360" w:lineRule="auto"/>
              <w:ind w:firstLineChars="200" w:firstLine="480"/>
              <w:rPr>
                <w:rFonts w:asciiTheme="minorEastAsia" w:hAnsiTheme="minorEastAsia"/>
                <w:bCs/>
                <w:sz w:val="24"/>
                <w:szCs w:val="24"/>
              </w:rPr>
            </w:pPr>
          </w:p>
          <w:p w14:paraId="7FC51A49" w14:textId="3C0F494C" w:rsidR="00A05880" w:rsidRDefault="00A05880" w:rsidP="0092788B">
            <w:pPr>
              <w:spacing w:line="360" w:lineRule="auto"/>
              <w:ind w:firstLineChars="200" w:firstLine="482"/>
              <w:rPr>
                <w:rFonts w:ascii="宋体" w:hAnsi="宋体"/>
                <w:b/>
                <w:sz w:val="24"/>
              </w:rPr>
            </w:pPr>
            <w:r>
              <w:rPr>
                <w:rFonts w:ascii="宋体" w:hAnsi="宋体" w:hint="eastAsia"/>
                <w:b/>
                <w:sz w:val="24"/>
              </w:rPr>
              <w:t>互动交流：</w:t>
            </w:r>
          </w:p>
          <w:p w14:paraId="1E23D6B9" w14:textId="43D27182" w:rsidR="0092788B" w:rsidRPr="0092788B" w:rsidRDefault="0052673E" w:rsidP="0092788B">
            <w:pPr>
              <w:spacing w:line="360" w:lineRule="auto"/>
              <w:ind w:firstLineChars="200" w:firstLine="482"/>
              <w:rPr>
                <w:rFonts w:ascii="宋体" w:hAnsi="宋体"/>
                <w:b/>
                <w:sz w:val="24"/>
              </w:rPr>
            </w:pPr>
            <w:r>
              <w:rPr>
                <w:rFonts w:ascii="宋体" w:hAnsi="宋体" w:hint="eastAsia"/>
                <w:b/>
                <w:sz w:val="24"/>
              </w:rPr>
              <w:t>1.</w:t>
            </w:r>
            <w:r w:rsidR="0092788B" w:rsidRPr="0092788B">
              <w:rPr>
                <w:rFonts w:ascii="宋体" w:hAnsi="宋体"/>
                <w:b/>
                <w:sz w:val="24"/>
              </w:rPr>
              <w:t>并购六条发布后，有260多家披露了资产重组事项，贵司有没有资产重组计划？</w:t>
            </w:r>
          </w:p>
          <w:p w14:paraId="18F16A80" w14:textId="7D9863B4" w:rsidR="0092788B" w:rsidRPr="0092788B" w:rsidRDefault="0092788B" w:rsidP="0092788B">
            <w:pPr>
              <w:spacing w:line="360" w:lineRule="auto"/>
              <w:ind w:firstLineChars="200" w:firstLine="480"/>
              <w:rPr>
                <w:rFonts w:asciiTheme="minorEastAsia" w:hAnsiTheme="minorEastAsia"/>
                <w:bCs/>
                <w:sz w:val="24"/>
                <w:szCs w:val="24"/>
              </w:rPr>
            </w:pPr>
            <w:r w:rsidRPr="0092788B">
              <w:rPr>
                <w:rFonts w:asciiTheme="minorEastAsia" w:hAnsiTheme="minorEastAsia"/>
                <w:bCs/>
                <w:sz w:val="24"/>
                <w:szCs w:val="24"/>
              </w:rPr>
              <w:t>尊敬的投资者您好，公司报告期内完成了LNG、CNG贸易及加气站业务相关资产出售。《关于深化上市公司并购重组市场改革的意见》发布后，公司关注到证监会支持上市公司开展并购重组工作，公司将按照相关规定履行信息披露义务。谢谢。</w:t>
            </w:r>
          </w:p>
          <w:p w14:paraId="45B43801" w14:textId="77777777" w:rsidR="00FE74BA" w:rsidRDefault="00FE74BA" w:rsidP="0052673E">
            <w:pPr>
              <w:spacing w:line="360" w:lineRule="auto"/>
              <w:ind w:firstLineChars="200" w:firstLine="482"/>
              <w:rPr>
                <w:rFonts w:asciiTheme="minorEastAsia" w:hAnsiTheme="minorEastAsia"/>
                <w:b/>
                <w:sz w:val="24"/>
                <w:szCs w:val="24"/>
              </w:rPr>
            </w:pPr>
          </w:p>
          <w:p w14:paraId="08434534" w14:textId="7D2B2FE6" w:rsidR="0092788B" w:rsidRPr="0092788B" w:rsidRDefault="0052673E" w:rsidP="0092788B">
            <w:pPr>
              <w:spacing w:line="360" w:lineRule="auto"/>
              <w:ind w:firstLineChars="200" w:firstLine="482"/>
              <w:rPr>
                <w:rFonts w:asciiTheme="minorEastAsia" w:hAnsiTheme="minorEastAsia"/>
                <w:b/>
                <w:sz w:val="24"/>
                <w:szCs w:val="24"/>
              </w:rPr>
            </w:pPr>
            <w:r w:rsidRPr="0052673E">
              <w:rPr>
                <w:rFonts w:asciiTheme="minorEastAsia" w:hAnsiTheme="minorEastAsia" w:hint="eastAsia"/>
                <w:b/>
                <w:sz w:val="24"/>
                <w:szCs w:val="24"/>
              </w:rPr>
              <w:t>2.</w:t>
            </w:r>
            <w:r w:rsidR="0092788B" w:rsidRPr="0092788B">
              <w:rPr>
                <w:rFonts w:asciiTheme="minorEastAsia" w:hAnsiTheme="minorEastAsia"/>
                <w:b/>
                <w:sz w:val="24"/>
                <w:szCs w:val="24"/>
              </w:rPr>
              <w:t>请问公司今年三季度经营状况如何?是否完成预期了呢?</w:t>
            </w:r>
          </w:p>
          <w:p w14:paraId="401E24F8" w14:textId="5340EF5A" w:rsidR="0092788B" w:rsidRPr="0092788B" w:rsidRDefault="0092788B" w:rsidP="0092788B">
            <w:pPr>
              <w:spacing w:line="360" w:lineRule="auto"/>
              <w:ind w:firstLineChars="200" w:firstLine="480"/>
              <w:rPr>
                <w:rFonts w:asciiTheme="minorEastAsia" w:hAnsiTheme="minorEastAsia"/>
                <w:bCs/>
                <w:sz w:val="24"/>
                <w:szCs w:val="24"/>
              </w:rPr>
            </w:pPr>
            <w:r w:rsidRPr="0092788B">
              <w:rPr>
                <w:rFonts w:asciiTheme="minorEastAsia" w:hAnsiTheme="minorEastAsia"/>
                <w:bCs/>
                <w:sz w:val="24"/>
                <w:szCs w:val="24"/>
              </w:rPr>
              <w:t>尊敬的投资者您好，公司前三季度累计实现营业收入34.61亿元，净利润-8,992万元，未能达成预期。进入三季度以来，光伏玻</w:t>
            </w:r>
            <w:r w:rsidRPr="0092788B">
              <w:rPr>
                <w:rFonts w:asciiTheme="minorEastAsia" w:hAnsiTheme="minorEastAsia"/>
                <w:bCs/>
                <w:sz w:val="24"/>
                <w:szCs w:val="24"/>
              </w:rPr>
              <w:lastRenderedPageBreak/>
              <w:t>璃售价同比下降超过20%。本年度后两个月时间，公司将继续积极以市场需求为导向，加大产品销售力度。同时做好产品结构优化，积极拓展1.6mm光伏玻璃产品销售渠道，加强高端工程玻璃差异化产品销售等，提升高附加值产品比例。谢谢。</w:t>
            </w:r>
          </w:p>
          <w:p w14:paraId="6B5543B1" w14:textId="77777777" w:rsidR="00FE74BA" w:rsidRDefault="00FE74BA" w:rsidP="0052673E">
            <w:pPr>
              <w:spacing w:line="360" w:lineRule="auto"/>
              <w:ind w:firstLineChars="200" w:firstLine="482"/>
              <w:rPr>
                <w:rFonts w:asciiTheme="minorEastAsia" w:hAnsiTheme="minorEastAsia"/>
                <w:b/>
                <w:sz w:val="24"/>
                <w:szCs w:val="24"/>
              </w:rPr>
            </w:pPr>
          </w:p>
          <w:p w14:paraId="6B1F135A" w14:textId="17821F2B" w:rsidR="0092788B" w:rsidRPr="0092788B" w:rsidRDefault="0052673E" w:rsidP="0092788B">
            <w:pPr>
              <w:spacing w:line="360" w:lineRule="auto"/>
              <w:ind w:firstLineChars="200" w:firstLine="482"/>
              <w:rPr>
                <w:rFonts w:asciiTheme="minorEastAsia" w:hAnsiTheme="minorEastAsia"/>
                <w:b/>
                <w:sz w:val="24"/>
                <w:szCs w:val="24"/>
              </w:rPr>
            </w:pPr>
            <w:r w:rsidRPr="0052673E">
              <w:rPr>
                <w:rFonts w:asciiTheme="minorEastAsia" w:hAnsiTheme="minorEastAsia" w:hint="eastAsia"/>
                <w:b/>
                <w:sz w:val="24"/>
                <w:szCs w:val="24"/>
              </w:rPr>
              <w:t>3.</w:t>
            </w:r>
            <w:r w:rsidR="0092788B" w:rsidRPr="0092788B">
              <w:rPr>
                <w:rFonts w:asciiTheme="minorEastAsia" w:hAnsiTheme="minorEastAsia"/>
                <w:b/>
                <w:sz w:val="24"/>
                <w:szCs w:val="24"/>
              </w:rPr>
              <w:t>请问三季度是否有分红派息?四季度及明年在业务方面是否有新的战略规划?</w:t>
            </w:r>
          </w:p>
          <w:p w14:paraId="796A99C5" w14:textId="77777777" w:rsidR="0092788B" w:rsidRPr="0092788B" w:rsidRDefault="0092788B" w:rsidP="0092788B">
            <w:pPr>
              <w:spacing w:line="360" w:lineRule="auto"/>
              <w:ind w:firstLineChars="200" w:firstLine="480"/>
              <w:rPr>
                <w:rFonts w:asciiTheme="minorEastAsia" w:hAnsiTheme="minorEastAsia"/>
                <w:bCs/>
                <w:sz w:val="24"/>
                <w:szCs w:val="24"/>
              </w:rPr>
            </w:pPr>
            <w:r w:rsidRPr="0092788B">
              <w:rPr>
                <w:rFonts w:asciiTheme="minorEastAsia" w:hAnsiTheme="minorEastAsia"/>
                <w:bCs/>
                <w:sz w:val="24"/>
                <w:szCs w:val="24"/>
              </w:rPr>
              <w:t>尊敬的投资者您好，对照相关规定，公司累计未分配利润为负，不具备分红条件。公司已确定以高端玻璃制造为核心，</w:t>
            </w:r>
            <w:proofErr w:type="gramStart"/>
            <w:r w:rsidRPr="0092788B">
              <w:rPr>
                <w:rFonts w:asciiTheme="minorEastAsia" w:hAnsiTheme="minorEastAsia"/>
                <w:bCs/>
                <w:sz w:val="24"/>
                <w:szCs w:val="24"/>
              </w:rPr>
              <w:t>做大光</w:t>
            </w:r>
            <w:proofErr w:type="gramEnd"/>
            <w:r w:rsidRPr="0092788B">
              <w:rPr>
                <w:rFonts w:asciiTheme="minorEastAsia" w:hAnsiTheme="minorEastAsia"/>
                <w:bCs/>
                <w:sz w:val="24"/>
                <w:szCs w:val="24"/>
              </w:rPr>
              <w:t>伏产业、做强光热产业、做精燃气产业、培育新型显示产业的“一核四极”发展战略。公司会结合市场及经营实际制定下一年经营计划并在年度报告中予以披露。谢谢。</w:t>
            </w:r>
          </w:p>
          <w:p w14:paraId="093BECE5" w14:textId="77777777" w:rsidR="00FE74BA" w:rsidRDefault="00FE74BA" w:rsidP="0052673E">
            <w:pPr>
              <w:spacing w:line="360" w:lineRule="auto"/>
              <w:ind w:firstLineChars="200" w:firstLine="482"/>
              <w:rPr>
                <w:rFonts w:asciiTheme="minorEastAsia" w:hAnsiTheme="minorEastAsia"/>
                <w:b/>
                <w:sz w:val="24"/>
                <w:szCs w:val="24"/>
              </w:rPr>
            </w:pPr>
          </w:p>
          <w:p w14:paraId="03A4652E" w14:textId="2FAE36A6" w:rsidR="00CE6D1D" w:rsidRPr="00CE6D1D" w:rsidRDefault="0052673E" w:rsidP="00CE6D1D">
            <w:pPr>
              <w:spacing w:line="360" w:lineRule="auto"/>
              <w:ind w:firstLineChars="200" w:firstLine="482"/>
              <w:rPr>
                <w:rFonts w:asciiTheme="minorEastAsia" w:hAnsiTheme="minorEastAsia"/>
                <w:b/>
                <w:sz w:val="24"/>
                <w:szCs w:val="24"/>
              </w:rPr>
            </w:pPr>
            <w:r w:rsidRPr="0052673E">
              <w:rPr>
                <w:rFonts w:asciiTheme="minorEastAsia" w:hAnsiTheme="minorEastAsia" w:hint="eastAsia"/>
                <w:b/>
                <w:sz w:val="24"/>
                <w:szCs w:val="24"/>
              </w:rPr>
              <w:t>4.</w:t>
            </w:r>
            <w:r w:rsidR="00CE6D1D" w:rsidRPr="00CE6D1D">
              <w:rPr>
                <w:rFonts w:asciiTheme="minorEastAsia" w:hAnsiTheme="minorEastAsia"/>
                <w:b/>
                <w:sz w:val="24"/>
                <w:szCs w:val="24"/>
              </w:rPr>
              <w:t>第三季度应该亏的超出预计，公司有哪些措施来确保全年有盈利？</w:t>
            </w:r>
          </w:p>
          <w:p w14:paraId="0DED138C" w14:textId="77777777" w:rsidR="00CE6D1D" w:rsidRPr="00CE6D1D" w:rsidRDefault="00CE6D1D" w:rsidP="00CE6D1D">
            <w:pPr>
              <w:spacing w:line="360" w:lineRule="auto"/>
              <w:ind w:firstLineChars="200" w:firstLine="480"/>
              <w:rPr>
                <w:rFonts w:asciiTheme="minorEastAsia" w:hAnsiTheme="minorEastAsia"/>
                <w:bCs/>
                <w:sz w:val="24"/>
                <w:szCs w:val="24"/>
              </w:rPr>
            </w:pPr>
            <w:r w:rsidRPr="00CE6D1D">
              <w:rPr>
                <w:rFonts w:asciiTheme="minorEastAsia" w:hAnsiTheme="minorEastAsia"/>
                <w:bCs/>
                <w:sz w:val="24"/>
                <w:szCs w:val="24"/>
              </w:rPr>
              <w:t>尊敬的投资者您好，公司将加强对标管理，从细节处入手，</w:t>
            </w:r>
            <w:proofErr w:type="gramStart"/>
            <w:r w:rsidRPr="00CE6D1D">
              <w:rPr>
                <w:rFonts w:asciiTheme="minorEastAsia" w:hAnsiTheme="minorEastAsia"/>
                <w:bCs/>
                <w:sz w:val="24"/>
                <w:szCs w:val="24"/>
              </w:rPr>
              <w:t>通过料方优化</w:t>
            </w:r>
            <w:proofErr w:type="gramEnd"/>
            <w:r w:rsidRPr="00CE6D1D">
              <w:rPr>
                <w:rFonts w:asciiTheme="minorEastAsia" w:hAnsiTheme="minorEastAsia"/>
                <w:bCs/>
                <w:sz w:val="24"/>
                <w:szCs w:val="24"/>
              </w:rPr>
              <w:t>、精细化生产经营管理、生产线技术改造等多项措施提高生产经营效率，同时通过硅基项目、</w:t>
            </w:r>
            <w:proofErr w:type="gramStart"/>
            <w:r w:rsidRPr="00CE6D1D">
              <w:rPr>
                <w:rFonts w:asciiTheme="minorEastAsia" w:hAnsiTheme="minorEastAsia"/>
                <w:bCs/>
                <w:sz w:val="24"/>
                <w:szCs w:val="24"/>
              </w:rPr>
              <w:t>锑材科技</w:t>
            </w:r>
            <w:proofErr w:type="gramEnd"/>
            <w:r w:rsidRPr="00CE6D1D">
              <w:rPr>
                <w:rFonts w:asciiTheme="minorEastAsia" w:hAnsiTheme="minorEastAsia"/>
                <w:bCs/>
                <w:sz w:val="24"/>
                <w:szCs w:val="24"/>
              </w:rPr>
              <w:t>项目、安彩半导体用玻璃项目的精细化运营，延链、补链，不断降低生产成本，提升经营业绩。谢谢。</w:t>
            </w:r>
          </w:p>
          <w:p w14:paraId="09403918" w14:textId="77777777" w:rsidR="00FE74BA" w:rsidRDefault="00FE74BA" w:rsidP="0052673E">
            <w:pPr>
              <w:spacing w:line="360" w:lineRule="auto"/>
              <w:ind w:firstLineChars="200" w:firstLine="482"/>
              <w:rPr>
                <w:rFonts w:asciiTheme="minorEastAsia" w:hAnsiTheme="minorEastAsia"/>
                <w:b/>
                <w:sz w:val="24"/>
                <w:szCs w:val="24"/>
              </w:rPr>
            </w:pPr>
          </w:p>
          <w:p w14:paraId="3B1E42CD" w14:textId="75F2847E" w:rsidR="00CE6D1D" w:rsidRPr="00CE6D1D" w:rsidRDefault="0052673E" w:rsidP="00CE6D1D">
            <w:pPr>
              <w:spacing w:line="360" w:lineRule="auto"/>
              <w:ind w:firstLineChars="200" w:firstLine="482"/>
              <w:rPr>
                <w:rFonts w:asciiTheme="minorEastAsia" w:hAnsiTheme="minorEastAsia"/>
                <w:b/>
                <w:sz w:val="24"/>
                <w:szCs w:val="24"/>
              </w:rPr>
            </w:pPr>
            <w:r w:rsidRPr="0052673E">
              <w:rPr>
                <w:rFonts w:asciiTheme="minorEastAsia" w:hAnsiTheme="minorEastAsia" w:hint="eastAsia"/>
                <w:b/>
                <w:sz w:val="24"/>
                <w:szCs w:val="24"/>
              </w:rPr>
              <w:t>5.</w:t>
            </w:r>
            <w:r w:rsidR="00CE6D1D" w:rsidRPr="00CE6D1D">
              <w:rPr>
                <w:rFonts w:asciiTheme="minorEastAsia" w:hAnsiTheme="minorEastAsia"/>
                <w:b/>
                <w:sz w:val="24"/>
                <w:szCs w:val="24"/>
              </w:rPr>
              <w:t>出口退税减少了，对我们有没有影响？如何应对？</w:t>
            </w:r>
          </w:p>
          <w:p w14:paraId="6A066955" w14:textId="2055497E" w:rsidR="00CE6D1D" w:rsidRPr="00CE6D1D" w:rsidRDefault="00CE6D1D" w:rsidP="00CE6D1D">
            <w:pPr>
              <w:spacing w:line="360" w:lineRule="auto"/>
              <w:ind w:firstLineChars="200" w:firstLine="480"/>
              <w:rPr>
                <w:rFonts w:asciiTheme="minorEastAsia" w:hAnsiTheme="minorEastAsia"/>
                <w:bCs/>
                <w:sz w:val="24"/>
                <w:szCs w:val="24"/>
              </w:rPr>
            </w:pPr>
            <w:r w:rsidRPr="00CE6D1D">
              <w:rPr>
                <w:rFonts w:asciiTheme="minorEastAsia" w:hAnsiTheme="minorEastAsia"/>
                <w:bCs/>
                <w:sz w:val="24"/>
                <w:szCs w:val="24"/>
              </w:rPr>
              <w:t>尊敬的投资者您好，出口退税减少，对公司经营利润产生一定的影响。在当前外部需求不足、产能相对过剩、行业内卷的大环境下，政策的调整有助于倒</w:t>
            </w:r>
            <w:proofErr w:type="gramStart"/>
            <w:r w:rsidRPr="00CE6D1D">
              <w:rPr>
                <w:rFonts w:asciiTheme="minorEastAsia" w:hAnsiTheme="minorEastAsia"/>
                <w:bCs/>
                <w:sz w:val="24"/>
                <w:szCs w:val="24"/>
              </w:rPr>
              <w:t>逼行业</w:t>
            </w:r>
            <w:proofErr w:type="gramEnd"/>
            <w:r w:rsidRPr="00CE6D1D">
              <w:rPr>
                <w:rFonts w:asciiTheme="minorEastAsia" w:hAnsiTheme="minorEastAsia"/>
                <w:bCs/>
                <w:sz w:val="24"/>
                <w:szCs w:val="24"/>
              </w:rPr>
              <w:t>升级，加速落后产能出清，促进行业高质量发展。公司将继续</w:t>
            </w:r>
            <w:r w:rsidR="0081330A">
              <w:rPr>
                <w:rFonts w:asciiTheme="minorEastAsia" w:hAnsiTheme="minorEastAsia" w:hint="eastAsia"/>
                <w:bCs/>
                <w:sz w:val="24"/>
                <w:szCs w:val="24"/>
              </w:rPr>
              <w:t>苦练</w:t>
            </w:r>
            <w:r w:rsidRPr="00CE6D1D">
              <w:rPr>
                <w:rFonts w:asciiTheme="minorEastAsia" w:hAnsiTheme="minorEastAsia"/>
                <w:bCs/>
                <w:sz w:val="24"/>
                <w:szCs w:val="24"/>
              </w:rPr>
              <w:t>内功降低生产成本，同时加大新品开发力度，提升产品盈利能力。谢谢。</w:t>
            </w:r>
          </w:p>
          <w:p w14:paraId="4C4B5F23" w14:textId="77777777" w:rsidR="0052673E" w:rsidRDefault="0052673E" w:rsidP="0052673E">
            <w:pPr>
              <w:spacing w:line="360" w:lineRule="auto"/>
              <w:ind w:firstLineChars="200" w:firstLine="480"/>
              <w:rPr>
                <w:rFonts w:asciiTheme="minorEastAsia" w:hAnsiTheme="minorEastAsia"/>
                <w:bCs/>
                <w:sz w:val="24"/>
                <w:szCs w:val="24"/>
              </w:rPr>
            </w:pPr>
          </w:p>
          <w:p w14:paraId="1FCE8EB4" w14:textId="2881F6BD" w:rsidR="00CE6D1D" w:rsidRPr="00CE6D1D" w:rsidRDefault="00CE6D1D" w:rsidP="00CE6D1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6</w:t>
            </w:r>
            <w:r w:rsidRPr="0052673E">
              <w:rPr>
                <w:rFonts w:asciiTheme="minorEastAsia" w:hAnsiTheme="minorEastAsia" w:hint="eastAsia"/>
                <w:b/>
                <w:sz w:val="24"/>
                <w:szCs w:val="24"/>
              </w:rPr>
              <w:t>.</w:t>
            </w:r>
            <w:r w:rsidRPr="00CE6D1D">
              <w:rPr>
                <w:rFonts w:asciiTheme="minorEastAsia" w:hAnsiTheme="minorEastAsia"/>
                <w:b/>
                <w:sz w:val="24"/>
                <w:szCs w:val="24"/>
              </w:rPr>
              <w:t>公司累计未分配利润为负，不具备分红条件。按公司</w:t>
            </w:r>
            <w:proofErr w:type="gramStart"/>
            <w:r w:rsidRPr="00CE6D1D">
              <w:rPr>
                <w:rFonts w:asciiTheme="minorEastAsia" w:hAnsiTheme="minorEastAsia"/>
                <w:b/>
                <w:sz w:val="24"/>
                <w:szCs w:val="24"/>
              </w:rPr>
              <w:t>当前利</w:t>
            </w:r>
            <w:r w:rsidRPr="00CE6D1D">
              <w:rPr>
                <w:rFonts w:asciiTheme="minorEastAsia" w:hAnsiTheme="minorEastAsia"/>
                <w:b/>
                <w:sz w:val="24"/>
                <w:szCs w:val="24"/>
              </w:rPr>
              <w:lastRenderedPageBreak/>
              <w:t>润</w:t>
            </w:r>
            <w:proofErr w:type="gramEnd"/>
            <w:r w:rsidRPr="00CE6D1D">
              <w:rPr>
                <w:rFonts w:asciiTheme="minorEastAsia" w:hAnsiTheme="minorEastAsia"/>
                <w:b/>
                <w:sz w:val="24"/>
                <w:szCs w:val="24"/>
              </w:rPr>
              <w:t>情况，分红是不是遥遥无期？如果一直这样下去，在回报中小投资者有何措施？</w:t>
            </w:r>
          </w:p>
          <w:p w14:paraId="7642A2CF" w14:textId="77777777" w:rsidR="00CE6D1D" w:rsidRPr="00CE6D1D" w:rsidRDefault="00CE6D1D" w:rsidP="00CE6D1D">
            <w:pPr>
              <w:spacing w:line="360" w:lineRule="auto"/>
              <w:ind w:firstLineChars="200" w:firstLine="480"/>
              <w:rPr>
                <w:rFonts w:asciiTheme="minorEastAsia" w:hAnsiTheme="minorEastAsia"/>
                <w:bCs/>
                <w:sz w:val="24"/>
                <w:szCs w:val="24"/>
              </w:rPr>
            </w:pPr>
            <w:r w:rsidRPr="00CE6D1D">
              <w:rPr>
                <w:rFonts w:asciiTheme="minorEastAsia" w:hAnsiTheme="minorEastAsia"/>
                <w:bCs/>
                <w:sz w:val="24"/>
                <w:szCs w:val="24"/>
              </w:rPr>
              <w:t>尊敬的投资者您好，公司将结合自身实际积极开展市值管理工作，采取合</w:t>
            </w:r>
            <w:proofErr w:type="gramStart"/>
            <w:r w:rsidRPr="00CE6D1D">
              <w:rPr>
                <w:rFonts w:asciiTheme="minorEastAsia" w:hAnsiTheme="minorEastAsia"/>
                <w:bCs/>
                <w:sz w:val="24"/>
                <w:szCs w:val="24"/>
              </w:rPr>
              <w:t>规</w:t>
            </w:r>
            <w:proofErr w:type="gramEnd"/>
            <w:r w:rsidRPr="00CE6D1D">
              <w:rPr>
                <w:rFonts w:asciiTheme="minorEastAsia" w:hAnsiTheme="minorEastAsia"/>
                <w:bCs/>
                <w:sz w:val="24"/>
                <w:szCs w:val="24"/>
              </w:rPr>
              <w:t>、有效的市值管理措施，提高上市公司发展质量、提升投资者回报。同时，公司坚持“</w:t>
            </w:r>
            <w:proofErr w:type="gramStart"/>
            <w:r w:rsidRPr="00CE6D1D">
              <w:rPr>
                <w:rFonts w:asciiTheme="minorEastAsia" w:hAnsiTheme="minorEastAsia"/>
                <w:bCs/>
                <w:sz w:val="24"/>
                <w:szCs w:val="24"/>
              </w:rPr>
              <w:t>一</w:t>
            </w:r>
            <w:proofErr w:type="gramEnd"/>
            <w:r w:rsidRPr="00CE6D1D">
              <w:rPr>
                <w:rFonts w:asciiTheme="minorEastAsia" w:hAnsiTheme="minorEastAsia"/>
                <w:bCs/>
                <w:sz w:val="24"/>
                <w:szCs w:val="24"/>
              </w:rPr>
              <w:t>核四极”发展战略，聚焦主责主业，不断提升公司经营业绩。此外，公司通过信息披露、业绩说明会、上证e互动等多渠道、多方位与投资者保持良性互动，积极传递公司投资价值。谢谢。</w:t>
            </w:r>
          </w:p>
          <w:p w14:paraId="6CFDDE82" w14:textId="77777777" w:rsidR="00CE6D1D" w:rsidRDefault="00CE6D1D" w:rsidP="0052673E">
            <w:pPr>
              <w:spacing w:line="360" w:lineRule="auto"/>
              <w:ind w:firstLineChars="200" w:firstLine="482"/>
              <w:rPr>
                <w:rFonts w:asciiTheme="minorEastAsia" w:hAnsiTheme="minorEastAsia"/>
                <w:b/>
                <w:sz w:val="24"/>
                <w:szCs w:val="24"/>
              </w:rPr>
            </w:pPr>
          </w:p>
          <w:p w14:paraId="0F590456" w14:textId="3B7D82EE" w:rsidR="00CE6D1D" w:rsidRPr="00CE6D1D" w:rsidRDefault="00CE6D1D" w:rsidP="00CE6D1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7</w:t>
            </w:r>
            <w:r w:rsidRPr="0052673E">
              <w:rPr>
                <w:rFonts w:asciiTheme="minorEastAsia" w:hAnsiTheme="minorEastAsia" w:hint="eastAsia"/>
                <w:b/>
                <w:sz w:val="24"/>
                <w:szCs w:val="24"/>
              </w:rPr>
              <w:t>.</w:t>
            </w:r>
            <w:r w:rsidRPr="00CE6D1D">
              <w:rPr>
                <w:rFonts w:asciiTheme="minorEastAsia" w:hAnsiTheme="minorEastAsia"/>
                <w:b/>
                <w:sz w:val="24"/>
                <w:szCs w:val="24"/>
              </w:rPr>
              <w:t>请问</w:t>
            </w:r>
            <w:proofErr w:type="gramStart"/>
            <w:r w:rsidRPr="00CE6D1D">
              <w:rPr>
                <w:rFonts w:asciiTheme="minorEastAsia" w:hAnsiTheme="minorEastAsia"/>
                <w:b/>
                <w:sz w:val="24"/>
                <w:szCs w:val="24"/>
              </w:rPr>
              <w:t>张独董</w:t>
            </w:r>
            <w:proofErr w:type="gramEnd"/>
            <w:r w:rsidRPr="00CE6D1D">
              <w:rPr>
                <w:rFonts w:asciiTheme="minorEastAsia" w:hAnsiTheme="minorEastAsia"/>
                <w:b/>
                <w:sz w:val="24"/>
                <w:szCs w:val="24"/>
              </w:rPr>
              <w:t>：公司20多年未分红，账面上还亏22个亿，作为独董，您如何履职？</w:t>
            </w:r>
          </w:p>
          <w:p w14:paraId="305888AE" w14:textId="7F5DE337" w:rsidR="00CE6D1D" w:rsidRPr="00A92A3C" w:rsidRDefault="00CE6D1D" w:rsidP="00523775">
            <w:pPr>
              <w:spacing w:line="360" w:lineRule="auto"/>
              <w:ind w:firstLineChars="200" w:firstLine="480"/>
              <w:rPr>
                <w:rFonts w:asciiTheme="minorEastAsia" w:hAnsiTheme="minorEastAsia"/>
                <w:bCs/>
                <w:sz w:val="24"/>
                <w:szCs w:val="24"/>
              </w:rPr>
            </w:pPr>
            <w:r w:rsidRPr="00CE6D1D">
              <w:rPr>
                <w:rFonts w:asciiTheme="minorEastAsia" w:hAnsiTheme="minorEastAsia"/>
                <w:bCs/>
                <w:sz w:val="24"/>
                <w:szCs w:val="24"/>
              </w:rPr>
              <w:t>尊敬的投资者您好，作为独立董事，我严格遵守法律法规和公司章程，勤勉尽职地履行职责。通过与管理层沟通，审查公司财务报告，了解亏损的具体原因，包括但不限于经营策略、市场环境、成本控制等因素，为公司发展提供建议，保护公司和投资者权益。谢谢。</w:t>
            </w:r>
          </w:p>
        </w:tc>
      </w:tr>
      <w:tr w:rsidR="00AE4C61" w:rsidRPr="00FB1AF6" w14:paraId="7B1DBFD1" w14:textId="77777777" w:rsidTr="00AE4C61">
        <w:trPr>
          <w:trHeight w:val="784"/>
        </w:trPr>
        <w:tc>
          <w:tcPr>
            <w:tcW w:w="1526" w:type="dxa"/>
            <w:vAlign w:val="center"/>
          </w:tcPr>
          <w:p w14:paraId="05EA6C53" w14:textId="77777777" w:rsidR="00AE4C61" w:rsidRPr="00D76AAB" w:rsidRDefault="00AE4C61" w:rsidP="00AE4C61">
            <w:pPr>
              <w:rPr>
                <w:b/>
                <w:sz w:val="24"/>
                <w:szCs w:val="24"/>
              </w:rPr>
            </w:pPr>
            <w:r w:rsidRPr="00D76AAB">
              <w:rPr>
                <w:rFonts w:hint="eastAsia"/>
                <w:b/>
                <w:sz w:val="24"/>
                <w:szCs w:val="24"/>
              </w:rPr>
              <w:lastRenderedPageBreak/>
              <w:t>附件清单（如有）</w:t>
            </w:r>
          </w:p>
        </w:tc>
        <w:tc>
          <w:tcPr>
            <w:tcW w:w="7191" w:type="dxa"/>
          </w:tcPr>
          <w:p w14:paraId="0D4A6BFF" w14:textId="77777777" w:rsidR="00AE4C61" w:rsidRPr="00FB1AF6" w:rsidRDefault="00AE4C61" w:rsidP="00AE4C61">
            <w:pPr>
              <w:spacing w:beforeLines="50" w:before="156" w:line="460" w:lineRule="exact"/>
              <w:rPr>
                <w:rFonts w:ascii="宋体" w:hAnsi="宋体"/>
                <w:sz w:val="24"/>
              </w:rPr>
            </w:pPr>
            <w:r w:rsidRPr="00FB1AF6">
              <w:rPr>
                <w:rFonts w:ascii="宋体" w:hAnsi="宋体" w:hint="eastAsia"/>
                <w:sz w:val="24"/>
              </w:rPr>
              <w:t>无</w:t>
            </w:r>
          </w:p>
        </w:tc>
      </w:tr>
      <w:tr w:rsidR="00AE4C61" w:rsidRPr="00D76AAB" w14:paraId="08D6B7C5" w14:textId="77777777" w:rsidTr="00AE4C61">
        <w:trPr>
          <w:trHeight w:val="784"/>
        </w:trPr>
        <w:tc>
          <w:tcPr>
            <w:tcW w:w="1526" w:type="dxa"/>
            <w:vAlign w:val="center"/>
          </w:tcPr>
          <w:p w14:paraId="3F54BF3E" w14:textId="77777777" w:rsidR="00AE4C61" w:rsidRPr="00D76AAB" w:rsidRDefault="00AE4C61" w:rsidP="00AE4C61">
            <w:pPr>
              <w:rPr>
                <w:b/>
                <w:sz w:val="24"/>
                <w:szCs w:val="24"/>
              </w:rPr>
            </w:pPr>
            <w:r w:rsidRPr="00D76AAB">
              <w:rPr>
                <w:rFonts w:hint="eastAsia"/>
                <w:b/>
                <w:sz w:val="24"/>
                <w:szCs w:val="24"/>
              </w:rPr>
              <w:t>日期</w:t>
            </w:r>
          </w:p>
        </w:tc>
        <w:tc>
          <w:tcPr>
            <w:tcW w:w="7191" w:type="dxa"/>
          </w:tcPr>
          <w:p w14:paraId="3139935A" w14:textId="4401B6B7" w:rsidR="00AE4C61" w:rsidRPr="00D76AAB" w:rsidRDefault="00AE4C61" w:rsidP="00AE4C61">
            <w:pPr>
              <w:spacing w:beforeLines="50" w:before="156" w:line="460" w:lineRule="exact"/>
              <w:rPr>
                <w:rFonts w:ascii="宋体" w:eastAsia="宋体" w:hAnsi="宋体"/>
                <w:sz w:val="24"/>
              </w:rPr>
            </w:pPr>
            <w:r w:rsidRPr="007B6082">
              <w:rPr>
                <w:rFonts w:asciiTheme="minorEastAsia" w:hAnsiTheme="minorEastAsia"/>
                <w:bCs/>
                <w:sz w:val="24"/>
                <w:szCs w:val="24"/>
              </w:rPr>
              <w:t>202</w:t>
            </w:r>
            <w:r w:rsidRPr="007B6082">
              <w:rPr>
                <w:rFonts w:asciiTheme="minorEastAsia" w:hAnsiTheme="minorEastAsia" w:hint="eastAsia"/>
                <w:bCs/>
                <w:sz w:val="24"/>
                <w:szCs w:val="24"/>
              </w:rPr>
              <w:t>4</w:t>
            </w:r>
            <w:r w:rsidRPr="007B6082">
              <w:rPr>
                <w:rFonts w:asciiTheme="minorEastAsia" w:hAnsiTheme="minorEastAsia"/>
                <w:bCs/>
                <w:sz w:val="24"/>
                <w:szCs w:val="24"/>
              </w:rPr>
              <w:t>年</w:t>
            </w:r>
            <w:r w:rsidR="006F30AA">
              <w:rPr>
                <w:rFonts w:asciiTheme="minorEastAsia" w:hAnsiTheme="minorEastAsia" w:hint="eastAsia"/>
                <w:bCs/>
                <w:sz w:val="24"/>
                <w:szCs w:val="24"/>
              </w:rPr>
              <w:t>11</w:t>
            </w:r>
            <w:r w:rsidRPr="007B6082">
              <w:rPr>
                <w:rFonts w:asciiTheme="minorEastAsia" w:hAnsiTheme="minorEastAsia"/>
                <w:bCs/>
                <w:sz w:val="24"/>
                <w:szCs w:val="24"/>
              </w:rPr>
              <w:t>月</w:t>
            </w:r>
            <w:r w:rsidR="006F30AA">
              <w:rPr>
                <w:rFonts w:asciiTheme="minorEastAsia" w:hAnsiTheme="minorEastAsia" w:hint="eastAsia"/>
                <w:bCs/>
                <w:sz w:val="24"/>
                <w:szCs w:val="24"/>
              </w:rPr>
              <w:t>19</w:t>
            </w:r>
            <w:r w:rsidRPr="007B6082">
              <w:rPr>
                <w:rFonts w:asciiTheme="minorEastAsia" w:hAnsiTheme="minorEastAsia"/>
                <w:bCs/>
                <w:sz w:val="24"/>
                <w:szCs w:val="24"/>
              </w:rPr>
              <w:t>日</w:t>
            </w:r>
          </w:p>
        </w:tc>
      </w:tr>
    </w:tbl>
    <w:p w14:paraId="3054AC67" w14:textId="77777777" w:rsidR="00141EFD" w:rsidRDefault="00141EFD" w:rsidP="00141EFD"/>
    <w:p w14:paraId="3B66A8DC" w14:textId="77777777" w:rsidR="00026E14" w:rsidRDefault="00026E14"/>
    <w:sectPr w:rsidR="00026E14" w:rsidSect="001D473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AE78" w14:textId="77777777" w:rsidR="00180674" w:rsidRDefault="00180674">
      <w:r>
        <w:separator/>
      </w:r>
    </w:p>
  </w:endnote>
  <w:endnote w:type="continuationSeparator" w:id="0">
    <w:p w14:paraId="46B45F57" w14:textId="77777777" w:rsidR="00180674" w:rsidRDefault="0018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58A6" w14:textId="77777777" w:rsidR="00180674" w:rsidRDefault="00180674">
      <w:r>
        <w:separator/>
      </w:r>
    </w:p>
  </w:footnote>
  <w:footnote w:type="continuationSeparator" w:id="0">
    <w:p w14:paraId="3D18A5A2" w14:textId="77777777" w:rsidR="00180674" w:rsidRDefault="0018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9E08" w14:textId="77777777" w:rsidR="00D523E3" w:rsidRDefault="00D3608D" w:rsidP="003142D9">
    <w:pPr>
      <w:pStyle w:val="a3"/>
      <w:tabs>
        <w:tab w:val="clear" w:pos="4153"/>
      </w:tabs>
      <w:jc w:val="right"/>
    </w:pPr>
    <w:r>
      <w:rPr>
        <w:rFonts w:hint="eastAsia"/>
      </w:rPr>
      <w:t>河南安彩高科股份有限公司投资者关系活动记录表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254FC"/>
    <w:multiLevelType w:val="hybridMultilevel"/>
    <w:tmpl w:val="54104FB0"/>
    <w:lvl w:ilvl="0" w:tplc="CFE06AD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EFD"/>
    <w:rsid w:val="00001BFD"/>
    <w:rsid w:val="0000334E"/>
    <w:rsid w:val="000060CA"/>
    <w:rsid w:val="00025AAA"/>
    <w:rsid w:val="00026381"/>
    <w:rsid w:val="00026E14"/>
    <w:rsid w:val="0003413B"/>
    <w:rsid w:val="00042E82"/>
    <w:rsid w:val="00050D59"/>
    <w:rsid w:val="0005147D"/>
    <w:rsid w:val="0005599D"/>
    <w:rsid w:val="00062C9B"/>
    <w:rsid w:val="00063C61"/>
    <w:rsid w:val="000703D2"/>
    <w:rsid w:val="00071D58"/>
    <w:rsid w:val="00074E7A"/>
    <w:rsid w:val="0008267D"/>
    <w:rsid w:val="00083BB4"/>
    <w:rsid w:val="000851C0"/>
    <w:rsid w:val="0008639E"/>
    <w:rsid w:val="000A5991"/>
    <w:rsid w:val="000A7129"/>
    <w:rsid w:val="000A7AF8"/>
    <w:rsid w:val="000B245F"/>
    <w:rsid w:val="000B4378"/>
    <w:rsid w:val="000B57D1"/>
    <w:rsid w:val="000C53FF"/>
    <w:rsid w:val="000C73B9"/>
    <w:rsid w:val="000D4798"/>
    <w:rsid w:val="000E2B87"/>
    <w:rsid w:val="000E3C0C"/>
    <w:rsid w:val="000E44CF"/>
    <w:rsid w:val="000F2EB8"/>
    <w:rsid w:val="0010403D"/>
    <w:rsid w:val="00110E1B"/>
    <w:rsid w:val="00115D12"/>
    <w:rsid w:val="00116377"/>
    <w:rsid w:val="00122775"/>
    <w:rsid w:val="0012692D"/>
    <w:rsid w:val="00126DB5"/>
    <w:rsid w:val="001404CF"/>
    <w:rsid w:val="00141EFD"/>
    <w:rsid w:val="0015300B"/>
    <w:rsid w:val="0015673C"/>
    <w:rsid w:val="00162FB6"/>
    <w:rsid w:val="001705A3"/>
    <w:rsid w:val="00180674"/>
    <w:rsid w:val="00180B1A"/>
    <w:rsid w:val="00183654"/>
    <w:rsid w:val="0018798E"/>
    <w:rsid w:val="00187992"/>
    <w:rsid w:val="00194404"/>
    <w:rsid w:val="001A0AFC"/>
    <w:rsid w:val="001A1FE6"/>
    <w:rsid w:val="001A378B"/>
    <w:rsid w:val="001A4DC0"/>
    <w:rsid w:val="001A5260"/>
    <w:rsid w:val="001B2D0D"/>
    <w:rsid w:val="001C02D9"/>
    <w:rsid w:val="001C467F"/>
    <w:rsid w:val="001D0843"/>
    <w:rsid w:val="001D16BF"/>
    <w:rsid w:val="001D24D1"/>
    <w:rsid w:val="001E1B83"/>
    <w:rsid w:val="001E2078"/>
    <w:rsid w:val="001E3388"/>
    <w:rsid w:val="001E5C2F"/>
    <w:rsid w:val="001F0122"/>
    <w:rsid w:val="001F11E8"/>
    <w:rsid w:val="002033BE"/>
    <w:rsid w:val="00206B01"/>
    <w:rsid w:val="00213B16"/>
    <w:rsid w:val="002162D1"/>
    <w:rsid w:val="0021693D"/>
    <w:rsid w:val="0021739E"/>
    <w:rsid w:val="0022177E"/>
    <w:rsid w:val="00223324"/>
    <w:rsid w:val="00227CCF"/>
    <w:rsid w:val="00230A48"/>
    <w:rsid w:val="00241590"/>
    <w:rsid w:val="00243DA7"/>
    <w:rsid w:val="00253A47"/>
    <w:rsid w:val="00254730"/>
    <w:rsid w:val="0025750F"/>
    <w:rsid w:val="00260824"/>
    <w:rsid w:val="002676A4"/>
    <w:rsid w:val="00272C56"/>
    <w:rsid w:val="00284DAA"/>
    <w:rsid w:val="00286A6B"/>
    <w:rsid w:val="002903B1"/>
    <w:rsid w:val="002A2666"/>
    <w:rsid w:val="002A4C6B"/>
    <w:rsid w:val="002B0189"/>
    <w:rsid w:val="002B1ECE"/>
    <w:rsid w:val="002B2EE7"/>
    <w:rsid w:val="002C5E95"/>
    <w:rsid w:val="002D39B5"/>
    <w:rsid w:val="002D527F"/>
    <w:rsid w:val="002D5DB6"/>
    <w:rsid w:val="002D5E3A"/>
    <w:rsid w:val="002D6F7A"/>
    <w:rsid w:val="002E1858"/>
    <w:rsid w:val="002E2C6C"/>
    <w:rsid w:val="002E5A4E"/>
    <w:rsid w:val="002E646F"/>
    <w:rsid w:val="002E6969"/>
    <w:rsid w:val="002E6E07"/>
    <w:rsid w:val="002F2FE1"/>
    <w:rsid w:val="003009FB"/>
    <w:rsid w:val="00305310"/>
    <w:rsid w:val="00305564"/>
    <w:rsid w:val="00311CC2"/>
    <w:rsid w:val="003328BF"/>
    <w:rsid w:val="00334FE4"/>
    <w:rsid w:val="00335CFF"/>
    <w:rsid w:val="0033655B"/>
    <w:rsid w:val="00342DFF"/>
    <w:rsid w:val="00350A6C"/>
    <w:rsid w:val="00351145"/>
    <w:rsid w:val="00365669"/>
    <w:rsid w:val="00371899"/>
    <w:rsid w:val="00376655"/>
    <w:rsid w:val="00380134"/>
    <w:rsid w:val="003808BC"/>
    <w:rsid w:val="00380C8D"/>
    <w:rsid w:val="00381DBC"/>
    <w:rsid w:val="0039564D"/>
    <w:rsid w:val="003A26BB"/>
    <w:rsid w:val="003A65D7"/>
    <w:rsid w:val="003C25DE"/>
    <w:rsid w:val="003D042F"/>
    <w:rsid w:val="003F76C5"/>
    <w:rsid w:val="004071FB"/>
    <w:rsid w:val="00416F14"/>
    <w:rsid w:val="00426C8A"/>
    <w:rsid w:val="00432753"/>
    <w:rsid w:val="00433AD0"/>
    <w:rsid w:val="00437A0D"/>
    <w:rsid w:val="004477C0"/>
    <w:rsid w:val="00450348"/>
    <w:rsid w:val="004510FD"/>
    <w:rsid w:val="004528CE"/>
    <w:rsid w:val="0045454E"/>
    <w:rsid w:val="00456B59"/>
    <w:rsid w:val="00470B7A"/>
    <w:rsid w:val="00472C02"/>
    <w:rsid w:val="00475D84"/>
    <w:rsid w:val="00476446"/>
    <w:rsid w:val="0047765D"/>
    <w:rsid w:val="00486006"/>
    <w:rsid w:val="004900C0"/>
    <w:rsid w:val="0049238A"/>
    <w:rsid w:val="004A3EAE"/>
    <w:rsid w:val="004C1B55"/>
    <w:rsid w:val="004C27A3"/>
    <w:rsid w:val="004C37D9"/>
    <w:rsid w:val="004C4AC0"/>
    <w:rsid w:val="004C6E13"/>
    <w:rsid w:val="004C7133"/>
    <w:rsid w:val="004C74D8"/>
    <w:rsid w:val="004D0D97"/>
    <w:rsid w:val="004D4C73"/>
    <w:rsid w:val="004E5282"/>
    <w:rsid w:val="00501E9D"/>
    <w:rsid w:val="00502A35"/>
    <w:rsid w:val="00504DF3"/>
    <w:rsid w:val="00514B60"/>
    <w:rsid w:val="00522D7B"/>
    <w:rsid w:val="00523775"/>
    <w:rsid w:val="00525A5C"/>
    <w:rsid w:val="0052673E"/>
    <w:rsid w:val="0053113A"/>
    <w:rsid w:val="0055226D"/>
    <w:rsid w:val="00566402"/>
    <w:rsid w:val="005708F2"/>
    <w:rsid w:val="00572CA7"/>
    <w:rsid w:val="00583E22"/>
    <w:rsid w:val="005841DA"/>
    <w:rsid w:val="00587031"/>
    <w:rsid w:val="00587518"/>
    <w:rsid w:val="00594D61"/>
    <w:rsid w:val="005A3616"/>
    <w:rsid w:val="005A63BC"/>
    <w:rsid w:val="005A64FB"/>
    <w:rsid w:val="005A69E4"/>
    <w:rsid w:val="005B442C"/>
    <w:rsid w:val="005B4B8B"/>
    <w:rsid w:val="005B6356"/>
    <w:rsid w:val="005B77BC"/>
    <w:rsid w:val="005E0FFD"/>
    <w:rsid w:val="005F1383"/>
    <w:rsid w:val="005F4AD8"/>
    <w:rsid w:val="00603475"/>
    <w:rsid w:val="00607B4D"/>
    <w:rsid w:val="00615519"/>
    <w:rsid w:val="00620630"/>
    <w:rsid w:val="00627087"/>
    <w:rsid w:val="006471B3"/>
    <w:rsid w:val="00647684"/>
    <w:rsid w:val="00654B2B"/>
    <w:rsid w:val="006564EE"/>
    <w:rsid w:val="00663EB8"/>
    <w:rsid w:val="00664415"/>
    <w:rsid w:val="006702D1"/>
    <w:rsid w:val="00671ED6"/>
    <w:rsid w:val="00673C45"/>
    <w:rsid w:val="00675FC6"/>
    <w:rsid w:val="006816DE"/>
    <w:rsid w:val="00685571"/>
    <w:rsid w:val="00691FA8"/>
    <w:rsid w:val="006A0006"/>
    <w:rsid w:val="006A1F54"/>
    <w:rsid w:val="006A1FB0"/>
    <w:rsid w:val="006A44F0"/>
    <w:rsid w:val="006A50DF"/>
    <w:rsid w:val="006A5E0D"/>
    <w:rsid w:val="006A6747"/>
    <w:rsid w:val="006B0C7F"/>
    <w:rsid w:val="006B1343"/>
    <w:rsid w:val="006C1B11"/>
    <w:rsid w:val="006C2178"/>
    <w:rsid w:val="006C25EF"/>
    <w:rsid w:val="006C5143"/>
    <w:rsid w:val="006D16BB"/>
    <w:rsid w:val="006D196E"/>
    <w:rsid w:val="006E233B"/>
    <w:rsid w:val="006E2C36"/>
    <w:rsid w:val="006E5039"/>
    <w:rsid w:val="006F10A4"/>
    <w:rsid w:val="006F30AA"/>
    <w:rsid w:val="00700B2E"/>
    <w:rsid w:val="007030BC"/>
    <w:rsid w:val="00703A4D"/>
    <w:rsid w:val="007046BE"/>
    <w:rsid w:val="0072105F"/>
    <w:rsid w:val="00724F8F"/>
    <w:rsid w:val="00727EAB"/>
    <w:rsid w:val="00731743"/>
    <w:rsid w:val="00736ED4"/>
    <w:rsid w:val="00737892"/>
    <w:rsid w:val="007449A4"/>
    <w:rsid w:val="00745A53"/>
    <w:rsid w:val="00745D4B"/>
    <w:rsid w:val="00747038"/>
    <w:rsid w:val="00762CBC"/>
    <w:rsid w:val="0077129E"/>
    <w:rsid w:val="00774CBC"/>
    <w:rsid w:val="00776C16"/>
    <w:rsid w:val="00782DDB"/>
    <w:rsid w:val="00786E9E"/>
    <w:rsid w:val="007A05E2"/>
    <w:rsid w:val="007A38F6"/>
    <w:rsid w:val="007A496C"/>
    <w:rsid w:val="007A5554"/>
    <w:rsid w:val="007A5BC1"/>
    <w:rsid w:val="007A7412"/>
    <w:rsid w:val="007B0144"/>
    <w:rsid w:val="007B0F43"/>
    <w:rsid w:val="007B30F8"/>
    <w:rsid w:val="007B6082"/>
    <w:rsid w:val="007C0AEE"/>
    <w:rsid w:val="007C0ED1"/>
    <w:rsid w:val="007D4A18"/>
    <w:rsid w:val="007E34D4"/>
    <w:rsid w:val="007F22BF"/>
    <w:rsid w:val="007F4D87"/>
    <w:rsid w:val="007F58A9"/>
    <w:rsid w:val="007F6D7C"/>
    <w:rsid w:val="00810DF5"/>
    <w:rsid w:val="0081330A"/>
    <w:rsid w:val="0081356E"/>
    <w:rsid w:val="008202ED"/>
    <w:rsid w:val="00822A4E"/>
    <w:rsid w:val="00833854"/>
    <w:rsid w:val="00834432"/>
    <w:rsid w:val="00840111"/>
    <w:rsid w:val="008435AD"/>
    <w:rsid w:val="00847DBF"/>
    <w:rsid w:val="00852FA0"/>
    <w:rsid w:val="00854B69"/>
    <w:rsid w:val="00854CE5"/>
    <w:rsid w:val="00861DD7"/>
    <w:rsid w:val="0086542D"/>
    <w:rsid w:val="00866B58"/>
    <w:rsid w:val="00873A19"/>
    <w:rsid w:val="00876983"/>
    <w:rsid w:val="00880DBC"/>
    <w:rsid w:val="008815C2"/>
    <w:rsid w:val="00882711"/>
    <w:rsid w:val="00887F2E"/>
    <w:rsid w:val="00893322"/>
    <w:rsid w:val="0089462B"/>
    <w:rsid w:val="00895CC6"/>
    <w:rsid w:val="008A7B71"/>
    <w:rsid w:val="008B15B9"/>
    <w:rsid w:val="008B3F2A"/>
    <w:rsid w:val="008C196C"/>
    <w:rsid w:val="008C4858"/>
    <w:rsid w:val="008D1CB8"/>
    <w:rsid w:val="008D3A54"/>
    <w:rsid w:val="008D4AA9"/>
    <w:rsid w:val="008D678C"/>
    <w:rsid w:val="008D726D"/>
    <w:rsid w:val="008E6161"/>
    <w:rsid w:val="008F0E60"/>
    <w:rsid w:val="008F5F49"/>
    <w:rsid w:val="00900BCC"/>
    <w:rsid w:val="0091031E"/>
    <w:rsid w:val="00910CF2"/>
    <w:rsid w:val="0091423C"/>
    <w:rsid w:val="00917D87"/>
    <w:rsid w:val="00921B79"/>
    <w:rsid w:val="009259EB"/>
    <w:rsid w:val="0092788B"/>
    <w:rsid w:val="00927E27"/>
    <w:rsid w:val="009429B8"/>
    <w:rsid w:val="0094491C"/>
    <w:rsid w:val="00954437"/>
    <w:rsid w:val="00963D92"/>
    <w:rsid w:val="00963FE3"/>
    <w:rsid w:val="00964997"/>
    <w:rsid w:val="009653DB"/>
    <w:rsid w:val="0097178E"/>
    <w:rsid w:val="00976DF1"/>
    <w:rsid w:val="00990A4B"/>
    <w:rsid w:val="009955D3"/>
    <w:rsid w:val="009A129A"/>
    <w:rsid w:val="009B5034"/>
    <w:rsid w:val="009B7EE7"/>
    <w:rsid w:val="009D0C01"/>
    <w:rsid w:val="009D1E9E"/>
    <w:rsid w:val="009E06BD"/>
    <w:rsid w:val="009E1623"/>
    <w:rsid w:val="009E6254"/>
    <w:rsid w:val="009F68C7"/>
    <w:rsid w:val="00A052F1"/>
    <w:rsid w:val="00A05880"/>
    <w:rsid w:val="00A0763F"/>
    <w:rsid w:val="00A25D6C"/>
    <w:rsid w:val="00A3120B"/>
    <w:rsid w:val="00A36210"/>
    <w:rsid w:val="00A41B65"/>
    <w:rsid w:val="00A44FF1"/>
    <w:rsid w:val="00A47EFC"/>
    <w:rsid w:val="00A55D3A"/>
    <w:rsid w:val="00A63C70"/>
    <w:rsid w:val="00A65199"/>
    <w:rsid w:val="00A70E86"/>
    <w:rsid w:val="00A7259A"/>
    <w:rsid w:val="00A74D8B"/>
    <w:rsid w:val="00A754E5"/>
    <w:rsid w:val="00A768FC"/>
    <w:rsid w:val="00A80AC4"/>
    <w:rsid w:val="00A92A3C"/>
    <w:rsid w:val="00A92EA6"/>
    <w:rsid w:val="00AA22FB"/>
    <w:rsid w:val="00AA4A1F"/>
    <w:rsid w:val="00AA5A4A"/>
    <w:rsid w:val="00AB2198"/>
    <w:rsid w:val="00AB5E91"/>
    <w:rsid w:val="00AC1C8A"/>
    <w:rsid w:val="00AD2EEA"/>
    <w:rsid w:val="00AD32BD"/>
    <w:rsid w:val="00AD3585"/>
    <w:rsid w:val="00AE4C61"/>
    <w:rsid w:val="00AE54C9"/>
    <w:rsid w:val="00AF2014"/>
    <w:rsid w:val="00AF5AFF"/>
    <w:rsid w:val="00AF667C"/>
    <w:rsid w:val="00B04F2B"/>
    <w:rsid w:val="00B17068"/>
    <w:rsid w:val="00B17A0A"/>
    <w:rsid w:val="00B25E03"/>
    <w:rsid w:val="00B33C05"/>
    <w:rsid w:val="00B3492D"/>
    <w:rsid w:val="00B4732C"/>
    <w:rsid w:val="00B551DC"/>
    <w:rsid w:val="00B60D6D"/>
    <w:rsid w:val="00B7553B"/>
    <w:rsid w:val="00B75CF5"/>
    <w:rsid w:val="00B81E2F"/>
    <w:rsid w:val="00B83C0D"/>
    <w:rsid w:val="00BA1C7E"/>
    <w:rsid w:val="00BB5245"/>
    <w:rsid w:val="00BB629C"/>
    <w:rsid w:val="00BC4ED7"/>
    <w:rsid w:val="00BC6F5B"/>
    <w:rsid w:val="00BE07DD"/>
    <w:rsid w:val="00BE6371"/>
    <w:rsid w:val="00BF6A54"/>
    <w:rsid w:val="00C02064"/>
    <w:rsid w:val="00C06DD0"/>
    <w:rsid w:val="00C249A3"/>
    <w:rsid w:val="00C26308"/>
    <w:rsid w:val="00C32D0F"/>
    <w:rsid w:val="00C43903"/>
    <w:rsid w:val="00C45C1B"/>
    <w:rsid w:val="00C536B8"/>
    <w:rsid w:val="00C54E4A"/>
    <w:rsid w:val="00C57B1A"/>
    <w:rsid w:val="00C70166"/>
    <w:rsid w:val="00C7038C"/>
    <w:rsid w:val="00C858EF"/>
    <w:rsid w:val="00C85FD4"/>
    <w:rsid w:val="00C94A24"/>
    <w:rsid w:val="00C9658F"/>
    <w:rsid w:val="00CA677A"/>
    <w:rsid w:val="00CB59B3"/>
    <w:rsid w:val="00CC0E53"/>
    <w:rsid w:val="00CC268F"/>
    <w:rsid w:val="00CC3385"/>
    <w:rsid w:val="00CD33B5"/>
    <w:rsid w:val="00CE4D75"/>
    <w:rsid w:val="00CE6D1D"/>
    <w:rsid w:val="00CF5F16"/>
    <w:rsid w:val="00D00325"/>
    <w:rsid w:val="00D04BE4"/>
    <w:rsid w:val="00D05129"/>
    <w:rsid w:val="00D0750F"/>
    <w:rsid w:val="00D10A68"/>
    <w:rsid w:val="00D123D2"/>
    <w:rsid w:val="00D1593D"/>
    <w:rsid w:val="00D16A12"/>
    <w:rsid w:val="00D2400F"/>
    <w:rsid w:val="00D32A72"/>
    <w:rsid w:val="00D3608D"/>
    <w:rsid w:val="00D45CF6"/>
    <w:rsid w:val="00D505C0"/>
    <w:rsid w:val="00D523E3"/>
    <w:rsid w:val="00D548F2"/>
    <w:rsid w:val="00D603EC"/>
    <w:rsid w:val="00D60AEE"/>
    <w:rsid w:val="00D619E5"/>
    <w:rsid w:val="00D62695"/>
    <w:rsid w:val="00D62A1B"/>
    <w:rsid w:val="00D662C4"/>
    <w:rsid w:val="00D66862"/>
    <w:rsid w:val="00D677BA"/>
    <w:rsid w:val="00D71771"/>
    <w:rsid w:val="00D8295F"/>
    <w:rsid w:val="00D84B3D"/>
    <w:rsid w:val="00D85051"/>
    <w:rsid w:val="00D861D2"/>
    <w:rsid w:val="00D9559A"/>
    <w:rsid w:val="00D96279"/>
    <w:rsid w:val="00D96967"/>
    <w:rsid w:val="00DA084F"/>
    <w:rsid w:val="00DA4C72"/>
    <w:rsid w:val="00DA61FF"/>
    <w:rsid w:val="00DA774B"/>
    <w:rsid w:val="00DB1173"/>
    <w:rsid w:val="00DB1DDE"/>
    <w:rsid w:val="00DC1242"/>
    <w:rsid w:val="00DC3504"/>
    <w:rsid w:val="00DC55B3"/>
    <w:rsid w:val="00DD1A9C"/>
    <w:rsid w:val="00DD7BDF"/>
    <w:rsid w:val="00DF5A1B"/>
    <w:rsid w:val="00DF5BBC"/>
    <w:rsid w:val="00DF714C"/>
    <w:rsid w:val="00E03257"/>
    <w:rsid w:val="00E141FD"/>
    <w:rsid w:val="00E15643"/>
    <w:rsid w:val="00E212F6"/>
    <w:rsid w:val="00E23385"/>
    <w:rsid w:val="00E33DFE"/>
    <w:rsid w:val="00E404DA"/>
    <w:rsid w:val="00E4270A"/>
    <w:rsid w:val="00E443E4"/>
    <w:rsid w:val="00E46319"/>
    <w:rsid w:val="00E47F6D"/>
    <w:rsid w:val="00E53065"/>
    <w:rsid w:val="00E546B7"/>
    <w:rsid w:val="00E64704"/>
    <w:rsid w:val="00E64C94"/>
    <w:rsid w:val="00E6513A"/>
    <w:rsid w:val="00E668DF"/>
    <w:rsid w:val="00E7447B"/>
    <w:rsid w:val="00E74CC9"/>
    <w:rsid w:val="00E80A49"/>
    <w:rsid w:val="00E82394"/>
    <w:rsid w:val="00E94EFB"/>
    <w:rsid w:val="00EA79F7"/>
    <w:rsid w:val="00EA7B76"/>
    <w:rsid w:val="00EB1F3C"/>
    <w:rsid w:val="00EB545C"/>
    <w:rsid w:val="00EC1BFA"/>
    <w:rsid w:val="00EC7FBA"/>
    <w:rsid w:val="00ED03A6"/>
    <w:rsid w:val="00ED1382"/>
    <w:rsid w:val="00ED2E2C"/>
    <w:rsid w:val="00ED3178"/>
    <w:rsid w:val="00EF2921"/>
    <w:rsid w:val="00F06964"/>
    <w:rsid w:val="00F12F8B"/>
    <w:rsid w:val="00F16AF7"/>
    <w:rsid w:val="00F2183B"/>
    <w:rsid w:val="00F252B2"/>
    <w:rsid w:val="00F42212"/>
    <w:rsid w:val="00F42A95"/>
    <w:rsid w:val="00F50157"/>
    <w:rsid w:val="00F51E15"/>
    <w:rsid w:val="00F55E33"/>
    <w:rsid w:val="00F5743E"/>
    <w:rsid w:val="00F57AE2"/>
    <w:rsid w:val="00F75635"/>
    <w:rsid w:val="00F80106"/>
    <w:rsid w:val="00F829D4"/>
    <w:rsid w:val="00F82B92"/>
    <w:rsid w:val="00F90EBC"/>
    <w:rsid w:val="00F94670"/>
    <w:rsid w:val="00F9534C"/>
    <w:rsid w:val="00F96C4F"/>
    <w:rsid w:val="00FA663F"/>
    <w:rsid w:val="00FB28A2"/>
    <w:rsid w:val="00FB38F3"/>
    <w:rsid w:val="00FB7163"/>
    <w:rsid w:val="00FB7FAB"/>
    <w:rsid w:val="00FD26C3"/>
    <w:rsid w:val="00FD7AC5"/>
    <w:rsid w:val="00FE02F2"/>
    <w:rsid w:val="00FE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17317"/>
  <w15:docId w15:val="{FCBB532D-6D11-4F14-AE77-17839A7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EFD"/>
    <w:rPr>
      <w:sz w:val="18"/>
      <w:szCs w:val="18"/>
    </w:rPr>
  </w:style>
  <w:style w:type="table" w:styleId="a5">
    <w:name w:val="Table Grid"/>
    <w:basedOn w:val="a1"/>
    <w:uiPriority w:val="59"/>
    <w:rsid w:val="00141E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6">
    <w:name w:val="_Style 6"/>
    <w:basedOn w:val="a"/>
    <w:uiPriority w:val="34"/>
    <w:qFormat/>
    <w:rsid w:val="00141EFD"/>
    <w:pPr>
      <w:ind w:firstLineChars="200" w:firstLine="420"/>
    </w:pPr>
    <w:rPr>
      <w:rFonts w:ascii="Calibri" w:eastAsia="宋体" w:hAnsi="Calibri" w:cs="Times New Roman"/>
    </w:rPr>
  </w:style>
  <w:style w:type="paragraph" w:styleId="a6">
    <w:name w:val="footer"/>
    <w:basedOn w:val="a"/>
    <w:link w:val="a7"/>
    <w:uiPriority w:val="99"/>
    <w:unhideWhenUsed/>
    <w:rsid w:val="00AE4C61"/>
    <w:pPr>
      <w:tabs>
        <w:tab w:val="center" w:pos="4153"/>
        <w:tab w:val="right" w:pos="8306"/>
      </w:tabs>
      <w:snapToGrid w:val="0"/>
      <w:jc w:val="left"/>
    </w:pPr>
    <w:rPr>
      <w:sz w:val="18"/>
      <w:szCs w:val="18"/>
    </w:rPr>
  </w:style>
  <w:style w:type="character" w:customStyle="1" w:styleId="a7">
    <w:name w:val="页脚 字符"/>
    <w:basedOn w:val="a0"/>
    <w:link w:val="a6"/>
    <w:uiPriority w:val="99"/>
    <w:rsid w:val="00AE4C61"/>
    <w:rPr>
      <w:sz w:val="18"/>
      <w:szCs w:val="18"/>
    </w:rPr>
  </w:style>
  <w:style w:type="paragraph" w:styleId="a8">
    <w:name w:val="List Paragraph"/>
    <w:basedOn w:val="a"/>
    <w:uiPriority w:val="34"/>
    <w:qFormat/>
    <w:rsid w:val="0045454E"/>
    <w:pPr>
      <w:ind w:firstLineChars="200" w:firstLine="420"/>
    </w:pPr>
  </w:style>
  <w:style w:type="paragraph" w:styleId="HTML">
    <w:name w:val="HTML Preformatted"/>
    <w:basedOn w:val="a"/>
    <w:link w:val="HTML0"/>
    <w:uiPriority w:val="99"/>
    <w:semiHidden/>
    <w:unhideWhenUsed/>
    <w:rsid w:val="0092788B"/>
    <w:rPr>
      <w:rFonts w:ascii="Courier New" w:hAnsi="Courier New" w:cs="Courier New"/>
      <w:sz w:val="20"/>
      <w:szCs w:val="20"/>
    </w:rPr>
  </w:style>
  <w:style w:type="character" w:customStyle="1" w:styleId="HTML0">
    <w:name w:val="HTML 预设格式 字符"/>
    <w:basedOn w:val="a0"/>
    <w:link w:val="HTML"/>
    <w:uiPriority w:val="99"/>
    <w:semiHidden/>
    <w:rsid w:val="0092788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318">
      <w:bodyDiv w:val="1"/>
      <w:marLeft w:val="0"/>
      <w:marRight w:val="0"/>
      <w:marTop w:val="0"/>
      <w:marBottom w:val="0"/>
      <w:divBdr>
        <w:top w:val="none" w:sz="0" w:space="0" w:color="auto"/>
        <w:left w:val="none" w:sz="0" w:space="0" w:color="auto"/>
        <w:bottom w:val="none" w:sz="0" w:space="0" w:color="auto"/>
        <w:right w:val="none" w:sz="0" w:space="0" w:color="auto"/>
      </w:divBdr>
    </w:div>
    <w:div w:id="150869844">
      <w:bodyDiv w:val="1"/>
      <w:marLeft w:val="0"/>
      <w:marRight w:val="0"/>
      <w:marTop w:val="0"/>
      <w:marBottom w:val="0"/>
      <w:divBdr>
        <w:top w:val="none" w:sz="0" w:space="0" w:color="auto"/>
        <w:left w:val="none" w:sz="0" w:space="0" w:color="auto"/>
        <w:bottom w:val="none" w:sz="0" w:space="0" w:color="auto"/>
        <w:right w:val="none" w:sz="0" w:space="0" w:color="auto"/>
      </w:divBdr>
    </w:div>
    <w:div w:id="200896764">
      <w:bodyDiv w:val="1"/>
      <w:marLeft w:val="0"/>
      <w:marRight w:val="0"/>
      <w:marTop w:val="0"/>
      <w:marBottom w:val="0"/>
      <w:divBdr>
        <w:top w:val="none" w:sz="0" w:space="0" w:color="auto"/>
        <w:left w:val="none" w:sz="0" w:space="0" w:color="auto"/>
        <w:bottom w:val="none" w:sz="0" w:space="0" w:color="auto"/>
        <w:right w:val="none" w:sz="0" w:space="0" w:color="auto"/>
      </w:divBdr>
    </w:div>
    <w:div w:id="325323953">
      <w:bodyDiv w:val="1"/>
      <w:marLeft w:val="0"/>
      <w:marRight w:val="0"/>
      <w:marTop w:val="0"/>
      <w:marBottom w:val="0"/>
      <w:divBdr>
        <w:top w:val="none" w:sz="0" w:space="0" w:color="auto"/>
        <w:left w:val="none" w:sz="0" w:space="0" w:color="auto"/>
        <w:bottom w:val="none" w:sz="0" w:space="0" w:color="auto"/>
        <w:right w:val="none" w:sz="0" w:space="0" w:color="auto"/>
      </w:divBdr>
    </w:div>
    <w:div w:id="439178727">
      <w:bodyDiv w:val="1"/>
      <w:marLeft w:val="0"/>
      <w:marRight w:val="0"/>
      <w:marTop w:val="0"/>
      <w:marBottom w:val="0"/>
      <w:divBdr>
        <w:top w:val="none" w:sz="0" w:space="0" w:color="auto"/>
        <w:left w:val="none" w:sz="0" w:space="0" w:color="auto"/>
        <w:bottom w:val="none" w:sz="0" w:space="0" w:color="auto"/>
        <w:right w:val="none" w:sz="0" w:space="0" w:color="auto"/>
      </w:divBdr>
    </w:div>
    <w:div w:id="533888538">
      <w:bodyDiv w:val="1"/>
      <w:marLeft w:val="0"/>
      <w:marRight w:val="0"/>
      <w:marTop w:val="0"/>
      <w:marBottom w:val="0"/>
      <w:divBdr>
        <w:top w:val="none" w:sz="0" w:space="0" w:color="auto"/>
        <w:left w:val="none" w:sz="0" w:space="0" w:color="auto"/>
        <w:bottom w:val="none" w:sz="0" w:space="0" w:color="auto"/>
        <w:right w:val="none" w:sz="0" w:space="0" w:color="auto"/>
      </w:divBdr>
    </w:div>
    <w:div w:id="542064545">
      <w:bodyDiv w:val="1"/>
      <w:marLeft w:val="0"/>
      <w:marRight w:val="0"/>
      <w:marTop w:val="0"/>
      <w:marBottom w:val="0"/>
      <w:divBdr>
        <w:top w:val="none" w:sz="0" w:space="0" w:color="auto"/>
        <w:left w:val="none" w:sz="0" w:space="0" w:color="auto"/>
        <w:bottom w:val="none" w:sz="0" w:space="0" w:color="auto"/>
        <w:right w:val="none" w:sz="0" w:space="0" w:color="auto"/>
      </w:divBdr>
    </w:div>
    <w:div w:id="563100141">
      <w:bodyDiv w:val="1"/>
      <w:marLeft w:val="0"/>
      <w:marRight w:val="0"/>
      <w:marTop w:val="0"/>
      <w:marBottom w:val="0"/>
      <w:divBdr>
        <w:top w:val="none" w:sz="0" w:space="0" w:color="auto"/>
        <w:left w:val="none" w:sz="0" w:space="0" w:color="auto"/>
        <w:bottom w:val="none" w:sz="0" w:space="0" w:color="auto"/>
        <w:right w:val="none" w:sz="0" w:space="0" w:color="auto"/>
      </w:divBdr>
    </w:div>
    <w:div w:id="587812941">
      <w:bodyDiv w:val="1"/>
      <w:marLeft w:val="0"/>
      <w:marRight w:val="0"/>
      <w:marTop w:val="0"/>
      <w:marBottom w:val="0"/>
      <w:divBdr>
        <w:top w:val="none" w:sz="0" w:space="0" w:color="auto"/>
        <w:left w:val="none" w:sz="0" w:space="0" w:color="auto"/>
        <w:bottom w:val="none" w:sz="0" w:space="0" w:color="auto"/>
        <w:right w:val="none" w:sz="0" w:space="0" w:color="auto"/>
      </w:divBdr>
    </w:div>
    <w:div w:id="604119916">
      <w:bodyDiv w:val="1"/>
      <w:marLeft w:val="0"/>
      <w:marRight w:val="0"/>
      <w:marTop w:val="0"/>
      <w:marBottom w:val="0"/>
      <w:divBdr>
        <w:top w:val="none" w:sz="0" w:space="0" w:color="auto"/>
        <w:left w:val="none" w:sz="0" w:space="0" w:color="auto"/>
        <w:bottom w:val="none" w:sz="0" w:space="0" w:color="auto"/>
        <w:right w:val="none" w:sz="0" w:space="0" w:color="auto"/>
      </w:divBdr>
    </w:div>
    <w:div w:id="634531037">
      <w:bodyDiv w:val="1"/>
      <w:marLeft w:val="0"/>
      <w:marRight w:val="0"/>
      <w:marTop w:val="0"/>
      <w:marBottom w:val="0"/>
      <w:divBdr>
        <w:top w:val="none" w:sz="0" w:space="0" w:color="auto"/>
        <w:left w:val="none" w:sz="0" w:space="0" w:color="auto"/>
        <w:bottom w:val="none" w:sz="0" w:space="0" w:color="auto"/>
        <w:right w:val="none" w:sz="0" w:space="0" w:color="auto"/>
      </w:divBdr>
    </w:div>
    <w:div w:id="657736222">
      <w:bodyDiv w:val="1"/>
      <w:marLeft w:val="0"/>
      <w:marRight w:val="0"/>
      <w:marTop w:val="0"/>
      <w:marBottom w:val="0"/>
      <w:divBdr>
        <w:top w:val="none" w:sz="0" w:space="0" w:color="auto"/>
        <w:left w:val="none" w:sz="0" w:space="0" w:color="auto"/>
        <w:bottom w:val="none" w:sz="0" w:space="0" w:color="auto"/>
        <w:right w:val="none" w:sz="0" w:space="0" w:color="auto"/>
      </w:divBdr>
    </w:div>
    <w:div w:id="664824446">
      <w:bodyDiv w:val="1"/>
      <w:marLeft w:val="0"/>
      <w:marRight w:val="0"/>
      <w:marTop w:val="0"/>
      <w:marBottom w:val="0"/>
      <w:divBdr>
        <w:top w:val="none" w:sz="0" w:space="0" w:color="auto"/>
        <w:left w:val="none" w:sz="0" w:space="0" w:color="auto"/>
        <w:bottom w:val="none" w:sz="0" w:space="0" w:color="auto"/>
        <w:right w:val="none" w:sz="0" w:space="0" w:color="auto"/>
      </w:divBdr>
    </w:div>
    <w:div w:id="665670766">
      <w:bodyDiv w:val="1"/>
      <w:marLeft w:val="0"/>
      <w:marRight w:val="0"/>
      <w:marTop w:val="0"/>
      <w:marBottom w:val="0"/>
      <w:divBdr>
        <w:top w:val="none" w:sz="0" w:space="0" w:color="auto"/>
        <w:left w:val="none" w:sz="0" w:space="0" w:color="auto"/>
        <w:bottom w:val="none" w:sz="0" w:space="0" w:color="auto"/>
        <w:right w:val="none" w:sz="0" w:space="0" w:color="auto"/>
      </w:divBdr>
    </w:div>
    <w:div w:id="731273938">
      <w:bodyDiv w:val="1"/>
      <w:marLeft w:val="0"/>
      <w:marRight w:val="0"/>
      <w:marTop w:val="0"/>
      <w:marBottom w:val="0"/>
      <w:divBdr>
        <w:top w:val="none" w:sz="0" w:space="0" w:color="auto"/>
        <w:left w:val="none" w:sz="0" w:space="0" w:color="auto"/>
        <w:bottom w:val="none" w:sz="0" w:space="0" w:color="auto"/>
        <w:right w:val="none" w:sz="0" w:space="0" w:color="auto"/>
      </w:divBdr>
    </w:div>
    <w:div w:id="772670313">
      <w:bodyDiv w:val="1"/>
      <w:marLeft w:val="0"/>
      <w:marRight w:val="0"/>
      <w:marTop w:val="0"/>
      <w:marBottom w:val="0"/>
      <w:divBdr>
        <w:top w:val="none" w:sz="0" w:space="0" w:color="auto"/>
        <w:left w:val="none" w:sz="0" w:space="0" w:color="auto"/>
        <w:bottom w:val="none" w:sz="0" w:space="0" w:color="auto"/>
        <w:right w:val="none" w:sz="0" w:space="0" w:color="auto"/>
      </w:divBdr>
    </w:div>
    <w:div w:id="793406841">
      <w:bodyDiv w:val="1"/>
      <w:marLeft w:val="0"/>
      <w:marRight w:val="0"/>
      <w:marTop w:val="0"/>
      <w:marBottom w:val="0"/>
      <w:divBdr>
        <w:top w:val="none" w:sz="0" w:space="0" w:color="auto"/>
        <w:left w:val="none" w:sz="0" w:space="0" w:color="auto"/>
        <w:bottom w:val="none" w:sz="0" w:space="0" w:color="auto"/>
        <w:right w:val="none" w:sz="0" w:space="0" w:color="auto"/>
      </w:divBdr>
    </w:div>
    <w:div w:id="893125878">
      <w:bodyDiv w:val="1"/>
      <w:marLeft w:val="0"/>
      <w:marRight w:val="0"/>
      <w:marTop w:val="0"/>
      <w:marBottom w:val="0"/>
      <w:divBdr>
        <w:top w:val="none" w:sz="0" w:space="0" w:color="auto"/>
        <w:left w:val="none" w:sz="0" w:space="0" w:color="auto"/>
        <w:bottom w:val="none" w:sz="0" w:space="0" w:color="auto"/>
        <w:right w:val="none" w:sz="0" w:space="0" w:color="auto"/>
      </w:divBdr>
    </w:div>
    <w:div w:id="912473401">
      <w:bodyDiv w:val="1"/>
      <w:marLeft w:val="0"/>
      <w:marRight w:val="0"/>
      <w:marTop w:val="0"/>
      <w:marBottom w:val="0"/>
      <w:divBdr>
        <w:top w:val="none" w:sz="0" w:space="0" w:color="auto"/>
        <w:left w:val="none" w:sz="0" w:space="0" w:color="auto"/>
        <w:bottom w:val="none" w:sz="0" w:space="0" w:color="auto"/>
        <w:right w:val="none" w:sz="0" w:space="0" w:color="auto"/>
      </w:divBdr>
    </w:div>
    <w:div w:id="971256363">
      <w:bodyDiv w:val="1"/>
      <w:marLeft w:val="0"/>
      <w:marRight w:val="0"/>
      <w:marTop w:val="0"/>
      <w:marBottom w:val="0"/>
      <w:divBdr>
        <w:top w:val="none" w:sz="0" w:space="0" w:color="auto"/>
        <w:left w:val="none" w:sz="0" w:space="0" w:color="auto"/>
        <w:bottom w:val="none" w:sz="0" w:space="0" w:color="auto"/>
        <w:right w:val="none" w:sz="0" w:space="0" w:color="auto"/>
      </w:divBdr>
    </w:div>
    <w:div w:id="974874010">
      <w:bodyDiv w:val="1"/>
      <w:marLeft w:val="0"/>
      <w:marRight w:val="0"/>
      <w:marTop w:val="0"/>
      <w:marBottom w:val="0"/>
      <w:divBdr>
        <w:top w:val="none" w:sz="0" w:space="0" w:color="auto"/>
        <w:left w:val="none" w:sz="0" w:space="0" w:color="auto"/>
        <w:bottom w:val="none" w:sz="0" w:space="0" w:color="auto"/>
        <w:right w:val="none" w:sz="0" w:space="0" w:color="auto"/>
      </w:divBdr>
    </w:div>
    <w:div w:id="981537976">
      <w:bodyDiv w:val="1"/>
      <w:marLeft w:val="0"/>
      <w:marRight w:val="0"/>
      <w:marTop w:val="0"/>
      <w:marBottom w:val="0"/>
      <w:divBdr>
        <w:top w:val="none" w:sz="0" w:space="0" w:color="auto"/>
        <w:left w:val="none" w:sz="0" w:space="0" w:color="auto"/>
        <w:bottom w:val="none" w:sz="0" w:space="0" w:color="auto"/>
        <w:right w:val="none" w:sz="0" w:space="0" w:color="auto"/>
      </w:divBdr>
    </w:div>
    <w:div w:id="1000960408">
      <w:bodyDiv w:val="1"/>
      <w:marLeft w:val="0"/>
      <w:marRight w:val="0"/>
      <w:marTop w:val="0"/>
      <w:marBottom w:val="0"/>
      <w:divBdr>
        <w:top w:val="none" w:sz="0" w:space="0" w:color="auto"/>
        <w:left w:val="none" w:sz="0" w:space="0" w:color="auto"/>
        <w:bottom w:val="none" w:sz="0" w:space="0" w:color="auto"/>
        <w:right w:val="none" w:sz="0" w:space="0" w:color="auto"/>
      </w:divBdr>
    </w:div>
    <w:div w:id="1027828292">
      <w:bodyDiv w:val="1"/>
      <w:marLeft w:val="0"/>
      <w:marRight w:val="0"/>
      <w:marTop w:val="0"/>
      <w:marBottom w:val="0"/>
      <w:divBdr>
        <w:top w:val="none" w:sz="0" w:space="0" w:color="auto"/>
        <w:left w:val="none" w:sz="0" w:space="0" w:color="auto"/>
        <w:bottom w:val="none" w:sz="0" w:space="0" w:color="auto"/>
        <w:right w:val="none" w:sz="0" w:space="0" w:color="auto"/>
      </w:divBdr>
    </w:div>
    <w:div w:id="1055422930">
      <w:bodyDiv w:val="1"/>
      <w:marLeft w:val="0"/>
      <w:marRight w:val="0"/>
      <w:marTop w:val="0"/>
      <w:marBottom w:val="0"/>
      <w:divBdr>
        <w:top w:val="none" w:sz="0" w:space="0" w:color="auto"/>
        <w:left w:val="none" w:sz="0" w:space="0" w:color="auto"/>
        <w:bottom w:val="none" w:sz="0" w:space="0" w:color="auto"/>
        <w:right w:val="none" w:sz="0" w:space="0" w:color="auto"/>
      </w:divBdr>
    </w:div>
    <w:div w:id="1075512717">
      <w:bodyDiv w:val="1"/>
      <w:marLeft w:val="0"/>
      <w:marRight w:val="0"/>
      <w:marTop w:val="0"/>
      <w:marBottom w:val="0"/>
      <w:divBdr>
        <w:top w:val="none" w:sz="0" w:space="0" w:color="auto"/>
        <w:left w:val="none" w:sz="0" w:space="0" w:color="auto"/>
        <w:bottom w:val="none" w:sz="0" w:space="0" w:color="auto"/>
        <w:right w:val="none" w:sz="0" w:space="0" w:color="auto"/>
      </w:divBdr>
    </w:div>
    <w:div w:id="1137067013">
      <w:bodyDiv w:val="1"/>
      <w:marLeft w:val="0"/>
      <w:marRight w:val="0"/>
      <w:marTop w:val="0"/>
      <w:marBottom w:val="0"/>
      <w:divBdr>
        <w:top w:val="none" w:sz="0" w:space="0" w:color="auto"/>
        <w:left w:val="none" w:sz="0" w:space="0" w:color="auto"/>
        <w:bottom w:val="none" w:sz="0" w:space="0" w:color="auto"/>
        <w:right w:val="none" w:sz="0" w:space="0" w:color="auto"/>
      </w:divBdr>
    </w:div>
    <w:div w:id="1150487881">
      <w:bodyDiv w:val="1"/>
      <w:marLeft w:val="0"/>
      <w:marRight w:val="0"/>
      <w:marTop w:val="0"/>
      <w:marBottom w:val="0"/>
      <w:divBdr>
        <w:top w:val="none" w:sz="0" w:space="0" w:color="auto"/>
        <w:left w:val="none" w:sz="0" w:space="0" w:color="auto"/>
        <w:bottom w:val="none" w:sz="0" w:space="0" w:color="auto"/>
        <w:right w:val="none" w:sz="0" w:space="0" w:color="auto"/>
      </w:divBdr>
    </w:div>
    <w:div w:id="1179537165">
      <w:bodyDiv w:val="1"/>
      <w:marLeft w:val="0"/>
      <w:marRight w:val="0"/>
      <w:marTop w:val="0"/>
      <w:marBottom w:val="0"/>
      <w:divBdr>
        <w:top w:val="none" w:sz="0" w:space="0" w:color="auto"/>
        <w:left w:val="none" w:sz="0" w:space="0" w:color="auto"/>
        <w:bottom w:val="none" w:sz="0" w:space="0" w:color="auto"/>
        <w:right w:val="none" w:sz="0" w:space="0" w:color="auto"/>
      </w:divBdr>
    </w:div>
    <w:div w:id="1227453484">
      <w:bodyDiv w:val="1"/>
      <w:marLeft w:val="0"/>
      <w:marRight w:val="0"/>
      <w:marTop w:val="0"/>
      <w:marBottom w:val="0"/>
      <w:divBdr>
        <w:top w:val="none" w:sz="0" w:space="0" w:color="auto"/>
        <w:left w:val="none" w:sz="0" w:space="0" w:color="auto"/>
        <w:bottom w:val="none" w:sz="0" w:space="0" w:color="auto"/>
        <w:right w:val="none" w:sz="0" w:space="0" w:color="auto"/>
      </w:divBdr>
    </w:div>
    <w:div w:id="1320109792">
      <w:bodyDiv w:val="1"/>
      <w:marLeft w:val="0"/>
      <w:marRight w:val="0"/>
      <w:marTop w:val="0"/>
      <w:marBottom w:val="0"/>
      <w:divBdr>
        <w:top w:val="none" w:sz="0" w:space="0" w:color="auto"/>
        <w:left w:val="none" w:sz="0" w:space="0" w:color="auto"/>
        <w:bottom w:val="none" w:sz="0" w:space="0" w:color="auto"/>
        <w:right w:val="none" w:sz="0" w:space="0" w:color="auto"/>
      </w:divBdr>
    </w:div>
    <w:div w:id="1320886173">
      <w:bodyDiv w:val="1"/>
      <w:marLeft w:val="0"/>
      <w:marRight w:val="0"/>
      <w:marTop w:val="0"/>
      <w:marBottom w:val="0"/>
      <w:divBdr>
        <w:top w:val="none" w:sz="0" w:space="0" w:color="auto"/>
        <w:left w:val="none" w:sz="0" w:space="0" w:color="auto"/>
        <w:bottom w:val="none" w:sz="0" w:space="0" w:color="auto"/>
        <w:right w:val="none" w:sz="0" w:space="0" w:color="auto"/>
      </w:divBdr>
    </w:div>
    <w:div w:id="1337272886">
      <w:bodyDiv w:val="1"/>
      <w:marLeft w:val="0"/>
      <w:marRight w:val="0"/>
      <w:marTop w:val="0"/>
      <w:marBottom w:val="0"/>
      <w:divBdr>
        <w:top w:val="none" w:sz="0" w:space="0" w:color="auto"/>
        <w:left w:val="none" w:sz="0" w:space="0" w:color="auto"/>
        <w:bottom w:val="none" w:sz="0" w:space="0" w:color="auto"/>
        <w:right w:val="none" w:sz="0" w:space="0" w:color="auto"/>
      </w:divBdr>
    </w:div>
    <w:div w:id="1337882045">
      <w:bodyDiv w:val="1"/>
      <w:marLeft w:val="0"/>
      <w:marRight w:val="0"/>
      <w:marTop w:val="0"/>
      <w:marBottom w:val="0"/>
      <w:divBdr>
        <w:top w:val="none" w:sz="0" w:space="0" w:color="auto"/>
        <w:left w:val="none" w:sz="0" w:space="0" w:color="auto"/>
        <w:bottom w:val="none" w:sz="0" w:space="0" w:color="auto"/>
        <w:right w:val="none" w:sz="0" w:space="0" w:color="auto"/>
      </w:divBdr>
    </w:div>
    <w:div w:id="1377975363">
      <w:bodyDiv w:val="1"/>
      <w:marLeft w:val="0"/>
      <w:marRight w:val="0"/>
      <w:marTop w:val="0"/>
      <w:marBottom w:val="0"/>
      <w:divBdr>
        <w:top w:val="none" w:sz="0" w:space="0" w:color="auto"/>
        <w:left w:val="none" w:sz="0" w:space="0" w:color="auto"/>
        <w:bottom w:val="none" w:sz="0" w:space="0" w:color="auto"/>
        <w:right w:val="none" w:sz="0" w:space="0" w:color="auto"/>
      </w:divBdr>
    </w:div>
    <w:div w:id="1427996063">
      <w:bodyDiv w:val="1"/>
      <w:marLeft w:val="0"/>
      <w:marRight w:val="0"/>
      <w:marTop w:val="0"/>
      <w:marBottom w:val="0"/>
      <w:divBdr>
        <w:top w:val="none" w:sz="0" w:space="0" w:color="auto"/>
        <w:left w:val="none" w:sz="0" w:space="0" w:color="auto"/>
        <w:bottom w:val="none" w:sz="0" w:space="0" w:color="auto"/>
        <w:right w:val="none" w:sz="0" w:space="0" w:color="auto"/>
      </w:divBdr>
    </w:div>
    <w:div w:id="1466968937">
      <w:bodyDiv w:val="1"/>
      <w:marLeft w:val="0"/>
      <w:marRight w:val="0"/>
      <w:marTop w:val="0"/>
      <w:marBottom w:val="0"/>
      <w:divBdr>
        <w:top w:val="none" w:sz="0" w:space="0" w:color="auto"/>
        <w:left w:val="none" w:sz="0" w:space="0" w:color="auto"/>
        <w:bottom w:val="none" w:sz="0" w:space="0" w:color="auto"/>
        <w:right w:val="none" w:sz="0" w:space="0" w:color="auto"/>
      </w:divBdr>
    </w:div>
    <w:div w:id="1506365003">
      <w:bodyDiv w:val="1"/>
      <w:marLeft w:val="0"/>
      <w:marRight w:val="0"/>
      <w:marTop w:val="0"/>
      <w:marBottom w:val="0"/>
      <w:divBdr>
        <w:top w:val="none" w:sz="0" w:space="0" w:color="auto"/>
        <w:left w:val="none" w:sz="0" w:space="0" w:color="auto"/>
        <w:bottom w:val="none" w:sz="0" w:space="0" w:color="auto"/>
        <w:right w:val="none" w:sz="0" w:space="0" w:color="auto"/>
      </w:divBdr>
    </w:div>
    <w:div w:id="1567185370">
      <w:bodyDiv w:val="1"/>
      <w:marLeft w:val="0"/>
      <w:marRight w:val="0"/>
      <w:marTop w:val="0"/>
      <w:marBottom w:val="0"/>
      <w:divBdr>
        <w:top w:val="none" w:sz="0" w:space="0" w:color="auto"/>
        <w:left w:val="none" w:sz="0" w:space="0" w:color="auto"/>
        <w:bottom w:val="none" w:sz="0" w:space="0" w:color="auto"/>
        <w:right w:val="none" w:sz="0" w:space="0" w:color="auto"/>
      </w:divBdr>
    </w:div>
    <w:div w:id="1608778665">
      <w:bodyDiv w:val="1"/>
      <w:marLeft w:val="0"/>
      <w:marRight w:val="0"/>
      <w:marTop w:val="0"/>
      <w:marBottom w:val="0"/>
      <w:divBdr>
        <w:top w:val="none" w:sz="0" w:space="0" w:color="auto"/>
        <w:left w:val="none" w:sz="0" w:space="0" w:color="auto"/>
        <w:bottom w:val="none" w:sz="0" w:space="0" w:color="auto"/>
        <w:right w:val="none" w:sz="0" w:space="0" w:color="auto"/>
      </w:divBdr>
    </w:div>
    <w:div w:id="1636718744">
      <w:bodyDiv w:val="1"/>
      <w:marLeft w:val="0"/>
      <w:marRight w:val="0"/>
      <w:marTop w:val="0"/>
      <w:marBottom w:val="0"/>
      <w:divBdr>
        <w:top w:val="none" w:sz="0" w:space="0" w:color="auto"/>
        <w:left w:val="none" w:sz="0" w:space="0" w:color="auto"/>
        <w:bottom w:val="none" w:sz="0" w:space="0" w:color="auto"/>
        <w:right w:val="none" w:sz="0" w:space="0" w:color="auto"/>
      </w:divBdr>
    </w:div>
    <w:div w:id="1665401434">
      <w:bodyDiv w:val="1"/>
      <w:marLeft w:val="0"/>
      <w:marRight w:val="0"/>
      <w:marTop w:val="0"/>
      <w:marBottom w:val="0"/>
      <w:divBdr>
        <w:top w:val="none" w:sz="0" w:space="0" w:color="auto"/>
        <w:left w:val="none" w:sz="0" w:space="0" w:color="auto"/>
        <w:bottom w:val="none" w:sz="0" w:space="0" w:color="auto"/>
        <w:right w:val="none" w:sz="0" w:space="0" w:color="auto"/>
      </w:divBdr>
    </w:div>
    <w:div w:id="1766337234">
      <w:bodyDiv w:val="1"/>
      <w:marLeft w:val="0"/>
      <w:marRight w:val="0"/>
      <w:marTop w:val="0"/>
      <w:marBottom w:val="0"/>
      <w:divBdr>
        <w:top w:val="none" w:sz="0" w:space="0" w:color="auto"/>
        <w:left w:val="none" w:sz="0" w:space="0" w:color="auto"/>
        <w:bottom w:val="none" w:sz="0" w:space="0" w:color="auto"/>
        <w:right w:val="none" w:sz="0" w:space="0" w:color="auto"/>
      </w:divBdr>
    </w:div>
    <w:div w:id="1788549122">
      <w:bodyDiv w:val="1"/>
      <w:marLeft w:val="0"/>
      <w:marRight w:val="0"/>
      <w:marTop w:val="0"/>
      <w:marBottom w:val="0"/>
      <w:divBdr>
        <w:top w:val="none" w:sz="0" w:space="0" w:color="auto"/>
        <w:left w:val="none" w:sz="0" w:space="0" w:color="auto"/>
        <w:bottom w:val="none" w:sz="0" w:space="0" w:color="auto"/>
        <w:right w:val="none" w:sz="0" w:space="0" w:color="auto"/>
      </w:divBdr>
    </w:div>
    <w:div w:id="1806658389">
      <w:bodyDiv w:val="1"/>
      <w:marLeft w:val="0"/>
      <w:marRight w:val="0"/>
      <w:marTop w:val="0"/>
      <w:marBottom w:val="0"/>
      <w:divBdr>
        <w:top w:val="none" w:sz="0" w:space="0" w:color="auto"/>
        <w:left w:val="none" w:sz="0" w:space="0" w:color="auto"/>
        <w:bottom w:val="none" w:sz="0" w:space="0" w:color="auto"/>
        <w:right w:val="none" w:sz="0" w:space="0" w:color="auto"/>
      </w:divBdr>
    </w:div>
    <w:div w:id="1838569251">
      <w:bodyDiv w:val="1"/>
      <w:marLeft w:val="0"/>
      <w:marRight w:val="0"/>
      <w:marTop w:val="0"/>
      <w:marBottom w:val="0"/>
      <w:divBdr>
        <w:top w:val="none" w:sz="0" w:space="0" w:color="auto"/>
        <w:left w:val="none" w:sz="0" w:space="0" w:color="auto"/>
        <w:bottom w:val="none" w:sz="0" w:space="0" w:color="auto"/>
        <w:right w:val="none" w:sz="0" w:space="0" w:color="auto"/>
      </w:divBdr>
    </w:div>
    <w:div w:id="1851918181">
      <w:bodyDiv w:val="1"/>
      <w:marLeft w:val="0"/>
      <w:marRight w:val="0"/>
      <w:marTop w:val="0"/>
      <w:marBottom w:val="0"/>
      <w:divBdr>
        <w:top w:val="none" w:sz="0" w:space="0" w:color="auto"/>
        <w:left w:val="none" w:sz="0" w:space="0" w:color="auto"/>
        <w:bottom w:val="none" w:sz="0" w:space="0" w:color="auto"/>
        <w:right w:val="none" w:sz="0" w:space="0" w:color="auto"/>
      </w:divBdr>
      <w:divsChild>
        <w:div w:id="681320878">
          <w:marLeft w:val="0"/>
          <w:marRight w:val="0"/>
          <w:marTop w:val="75"/>
          <w:marBottom w:val="75"/>
          <w:divBdr>
            <w:top w:val="none" w:sz="0" w:space="0" w:color="auto"/>
            <w:left w:val="none" w:sz="0" w:space="0" w:color="auto"/>
            <w:bottom w:val="none" w:sz="0" w:space="0" w:color="auto"/>
            <w:right w:val="none" w:sz="0" w:space="0" w:color="auto"/>
          </w:divBdr>
          <w:divsChild>
            <w:div w:id="19466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6944">
      <w:bodyDiv w:val="1"/>
      <w:marLeft w:val="0"/>
      <w:marRight w:val="0"/>
      <w:marTop w:val="0"/>
      <w:marBottom w:val="0"/>
      <w:divBdr>
        <w:top w:val="none" w:sz="0" w:space="0" w:color="auto"/>
        <w:left w:val="none" w:sz="0" w:space="0" w:color="auto"/>
        <w:bottom w:val="none" w:sz="0" w:space="0" w:color="auto"/>
        <w:right w:val="none" w:sz="0" w:space="0" w:color="auto"/>
      </w:divBdr>
    </w:div>
    <w:div w:id="1925189196">
      <w:bodyDiv w:val="1"/>
      <w:marLeft w:val="0"/>
      <w:marRight w:val="0"/>
      <w:marTop w:val="0"/>
      <w:marBottom w:val="0"/>
      <w:divBdr>
        <w:top w:val="none" w:sz="0" w:space="0" w:color="auto"/>
        <w:left w:val="none" w:sz="0" w:space="0" w:color="auto"/>
        <w:bottom w:val="none" w:sz="0" w:space="0" w:color="auto"/>
        <w:right w:val="none" w:sz="0" w:space="0" w:color="auto"/>
      </w:divBdr>
    </w:div>
    <w:div w:id="1979454156">
      <w:bodyDiv w:val="1"/>
      <w:marLeft w:val="0"/>
      <w:marRight w:val="0"/>
      <w:marTop w:val="0"/>
      <w:marBottom w:val="0"/>
      <w:divBdr>
        <w:top w:val="none" w:sz="0" w:space="0" w:color="auto"/>
        <w:left w:val="none" w:sz="0" w:space="0" w:color="auto"/>
        <w:bottom w:val="none" w:sz="0" w:space="0" w:color="auto"/>
        <w:right w:val="none" w:sz="0" w:space="0" w:color="auto"/>
      </w:divBdr>
    </w:div>
    <w:div w:id="1988431255">
      <w:bodyDiv w:val="1"/>
      <w:marLeft w:val="0"/>
      <w:marRight w:val="0"/>
      <w:marTop w:val="0"/>
      <w:marBottom w:val="0"/>
      <w:divBdr>
        <w:top w:val="none" w:sz="0" w:space="0" w:color="auto"/>
        <w:left w:val="none" w:sz="0" w:space="0" w:color="auto"/>
        <w:bottom w:val="none" w:sz="0" w:space="0" w:color="auto"/>
        <w:right w:val="none" w:sz="0" w:space="0" w:color="auto"/>
      </w:divBdr>
    </w:div>
    <w:div w:id="1997882559">
      <w:bodyDiv w:val="1"/>
      <w:marLeft w:val="0"/>
      <w:marRight w:val="0"/>
      <w:marTop w:val="0"/>
      <w:marBottom w:val="0"/>
      <w:divBdr>
        <w:top w:val="none" w:sz="0" w:space="0" w:color="auto"/>
        <w:left w:val="none" w:sz="0" w:space="0" w:color="auto"/>
        <w:bottom w:val="none" w:sz="0" w:space="0" w:color="auto"/>
        <w:right w:val="none" w:sz="0" w:space="0" w:color="auto"/>
      </w:divBdr>
    </w:div>
    <w:div w:id="2026401463">
      <w:bodyDiv w:val="1"/>
      <w:marLeft w:val="0"/>
      <w:marRight w:val="0"/>
      <w:marTop w:val="0"/>
      <w:marBottom w:val="0"/>
      <w:divBdr>
        <w:top w:val="none" w:sz="0" w:space="0" w:color="auto"/>
        <w:left w:val="none" w:sz="0" w:space="0" w:color="auto"/>
        <w:bottom w:val="none" w:sz="0" w:space="0" w:color="auto"/>
        <w:right w:val="none" w:sz="0" w:space="0" w:color="auto"/>
      </w:divBdr>
    </w:div>
    <w:div w:id="2047945790">
      <w:bodyDiv w:val="1"/>
      <w:marLeft w:val="0"/>
      <w:marRight w:val="0"/>
      <w:marTop w:val="0"/>
      <w:marBottom w:val="0"/>
      <w:divBdr>
        <w:top w:val="none" w:sz="0" w:space="0" w:color="auto"/>
        <w:left w:val="none" w:sz="0" w:space="0" w:color="auto"/>
        <w:bottom w:val="none" w:sz="0" w:space="0" w:color="auto"/>
        <w:right w:val="none" w:sz="0" w:space="0" w:color="auto"/>
      </w:divBdr>
    </w:div>
    <w:div w:id="2049914858">
      <w:bodyDiv w:val="1"/>
      <w:marLeft w:val="0"/>
      <w:marRight w:val="0"/>
      <w:marTop w:val="0"/>
      <w:marBottom w:val="0"/>
      <w:divBdr>
        <w:top w:val="none" w:sz="0" w:space="0" w:color="auto"/>
        <w:left w:val="none" w:sz="0" w:space="0" w:color="auto"/>
        <w:bottom w:val="none" w:sz="0" w:space="0" w:color="auto"/>
        <w:right w:val="none" w:sz="0" w:space="0" w:color="auto"/>
      </w:divBdr>
    </w:div>
    <w:div w:id="2064794302">
      <w:bodyDiv w:val="1"/>
      <w:marLeft w:val="0"/>
      <w:marRight w:val="0"/>
      <w:marTop w:val="0"/>
      <w:marBottom w:val="0"/>
      <w:divBdr>
        <w:top w:val="none" w:sz="0" w:space="0" w:color="auto"/>
        <w:left w:val="none" w:sz="0" w:space="0" w:color="auto"/>
        <w:bottom w:val="none" w:sz="0" w:space="0" w:color="auto"/>
        <w:right w:val="none" w:sz="0" w:space="0" w:color="auto"/>
      </w:divBdr>
    </w:div>
    <w:div w:id="20725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4</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38</cp:revision>
  <dcterms:created xsi:type="dcterms:W3CDTF">2024-05-22T06:58:00Z</dcterms:created>
  <dcterms:modified xsi:type="dcterms:W3CDTF">2024-11-19T08:08:00Z</dcterms:modified>
</cp:coreProperties>
</file>