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40"/>
          <w:szCs w:val="40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lang w:val="en-US" w:eastAsia="zh-CN"/>
        </w:rPr>
        <w:t>2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lang w:val="en-US"/>
        </w:rPr>
        <w:t>18</w:t>
      </w:r>
      <w:r>
        <w:rPr>
          <w:rFonts w:hint="default" w:ascii="仿宋_GB2312" w:eastAsia="仿宋_GB2312" w:cs="Times New Roman"/>
          <w:color w:val="000000"/>
          <w:spacing w:val="12"/>
          <w:sz w:val="28"/>
          <w:lang w:val="en-US"/>
        </w:rPr>
        <w:t>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WAAAAZHJzL1BLAQIU&#10;ABQAAAAIAIdO4kDML7WS1gAAAAgBAAAPAAAAAAAAAAEAIAAAADgAAABkcnMvZG93bnJldi54bWxQ&#10;SwECFAAUAAAACACHTuJAIhmvX+MBAACqAwAADgAAAAAAAAABACAAAAA7AQAAZHJzL2Uyb0RvYy54&#10;bWxQSwUGAAAAAAYABgBZAQAAkA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adjustRightInd w:val="0"/>
        <w:snapToGrid w:val="0"/>
        <w:spacing w:beforeLines="0" w:afterLines="0" w:line="24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bookmarkStart w:id="0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陈小花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出具警示函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措施的决定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陈小花：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经查，你作为广东天元实业集团股份有限公司董事、副总经理、财务总监，在2024年6月6日至11月12日期间，你的配偶通过其证券账户买卖该公司股票,存在买入后六个月内卖出的情形。其中，累计买入6,700股，成交金额50,518元，累计卖出20,000股，成交金额195,000元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根据《中华人民共和国证券法》（以下简称《证券法》）第四十四条第一款、第二款的规定,上述行为构成短线交易。依据《证券法》第一百七十条第二款的规定,我局决定对你采取出具警示函的行政监管措施。你应当引以为戒,认真吸取教训,本人及直系亲属应切实加强对证券法律法规的学习,严格规范交易行为,杜绝此类违规行为再次发生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</w:pPr>
      <w:r>
        <w:rPr>
          <w:rFonts w:hint="eastAsia" w:ascii="仿宋_GB2312" w:hAnsi="仿宋_GB2312" w:eastAsia="仿宋_GB2312" w:cs="Times New Roman"/>
          <w:spacing w:val="0"/>
          <w:kern w:val="0"/>
          <w:sz w:val="32"/>
          <w:highlight w:val="none"/>
          <w:lang w:eastAsia="zh-CN"/>
        </w:rPr>
        <w:t>如果对本监督管理措施不服,可以在收到本决定书之日起60日内向中国证券监督管理委员会提出行政复议申请,也可以在收到本决定书之日起6个月内向有管辖权的人民法院提起诉讼。复议与诉讼期间,上述监督管理措施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jc w:val="left"/>
        <w:textAlignment w:val="auto"/>
        <w:rPr>
          <w:rFonts w:ascii="宋体" w:hAnsi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</w:rPr>
      </w:pPr>
      <w:r>
        <w:rPr>
          <w:rFonts w:hint="eastAsia" w:ascii="仿宋_GB2312" w:hAnsi="Times New Roman" w:eastAsia="仿宋_GB2312" w:cs="Times New Roman"/>
          <w:color w:val="000000"/>
          <w:sz w:val="32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024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32"/>
          <w:szCs w:val="32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/>
          <w:spacing w:val="8"/>
          <w:sz w:val="21"/>
          <w:szCs w:val="21"/>
        </w:rPr>
      </w:pPr>
    </w:p>
    <w:p>
      <w:pPr>
        <w:snapToGrid w:val="0"/>
        <w:spacing w:line="360" w:lineRule="auto"/>
        <w:ind w:right="28"/>
        <w:jc w:val="left"/>
        <w:rPr>
          <w:rFonts w:hint="eastAsia" w:ascii="黑体" w:eastAsia="黑体" w:cs="Times New Roman"/>
          <w:spacing w:val="8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/>
        <w:ind w:firstLine="296" w:firstLineChars="100"/>
        <w:textAlignment w:val="auto"/>
        <w:rPr>
          <w:rFonts w:hint="eastAsia" w:ascii="仿宋_GB2312" w:eastAsia="仿宋_GB2312"/>
          <w:spacing w:val="8"/>
          <w:sz w:val="28"/>
          <w:lang w:val="en-US" w:eastAsia="zh-CN"/>
        </w:rPr>
      </w:pPr>
      <w:r>
        <w:rPr>
          <w:rFonts w:hint="eastAsia" w:ascii="仿宋_GB2312" w:eastAsia="仿宋_GB2312"/>
          <w:spacing w:val="8"/>
          <w:sz w:val="28"/>
        </w:rPr>
        <w:t>抄送：证监会上市司、法治司；深圳证券交易所</w:t>
      </w:r>
      <w:r>
        <w:rPr>
          <w:rFonts w:hint="eastAsia" w:ascii="仿宋_GB2312" w:eastAsia="仿宋_GB2312"/>
          <w:spacing w:val="8"/>
          <w:sz w:val="28"/>
          <w:lang w:eastAsia="zh-CN"/>
        </w:rPr>
        <w:t>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      </w:t>
      </w:r>
      <w:r>
        <w:rPr>
          <w:rFonts w:hint="default" w:ascii="仿宋_GB2312" w:eastAsia="仿宋_GB2312"/>
          <w:spacing w:val="8"/>
          <w:sz w:val="28"/>
          <w:lang w:val="en-US"/>
        </w:rPr>
        <w:t xml:space="preserve">  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default" w:ascii="仿宋_GB2312" w:eastAsia="仿宋_GB2312"/>
          <w:spacing w:val="8"/>
          <w:sz w:val="28"/>
          <w:lang w:val="en" w:eastAsia="zh-CN"/>
        </w:rPr>
        <w:t>202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4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default" w:ascii="仿宋_GB2312" w:eastAsia="仿宋_GB2312"/>
          <w:spacing w:val="8"/>
          <w:sz w:val="28"/>
          <w:lang w:val="en-US"/>
        </w:rPr>
        <w:t>1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1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5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adjustRightInd w:val="0"/>
        <w:snapToGrid w:val="0"/>
        <w:spacing w:beforeLines="0" w:after="0" w:afterLines="0"/>
        <w:ind w:firstLine="0"/>
        <w:jc w:val="left"/>
        <w:rPr>
          <w:rFonts w:hint="eastAsia" w:ascii="仿宋_GB2312" w:eastAsia="仿宋_GB2312"/>
          <w:spacing w:val="8"/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BE75A"/>
    <w:rsid w:val="139FA756"/>
    <w:rsid w:val="2F7A0206"/>
    <w:rsid w:val="3BB9146A"/>
    <w:rsid w:val="7FFD2D4A"/>
    <w:rsid w:val="97D610E4"/>
    <w:rsid w:val="DE7F7A8C"/>
    <w:rsid w:val="DFFBE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2024-11-16T05:41:00Z</dcterms:created>
  <dc:creator>王艳</dc:creator>
  <cp:lastModifiedBy>王艳</cp:lastModifiedBy>
  <dcterms:modified xsi:type="dcterms:W3CDTF">2024-11-20T11:17:32Z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75A6C334C1B405B73ADF3A67045C1796</vt:lpwstr>
  </property>
</Properties>
</file>