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A7A38A" w14:textId="08271B8C" w:rsidR="00F55A14" w:rsidRPr="00E8302D" w:rsidRDefault="00F55A14" w:rsidP="003C7B0D">
      <w:pPr>
        <w:spacing w:afterLines="100" w:after="240" w:line="360" w:lineRule="auto"/>
        <w:ind w:left="139" w:hangingChars="58" w:hanging="139"/>
        <w:rPr>
          <w:rFonts w:asciiTheme="majorEastAsia" w:eastAsiaTheme="majorEastAsia" w:hAnsiTheme="majorEastAsia" w:cs="Times New Roman" w:hint="eastAsia"/>
          <w:sz w:val="24"/>
          <w:szCs w:val="24"/>
          <w:lang w:val="en-US" w:bidi="ar-SA"/>
        </w:rPr>
      </w:pPr>
      <w:r w:rsidRPr="00E8302D">
        <w:rPr>
          <w:rFonts w:asciiTheme="majorEastAsia" w:eastAsiaTheme="majorEastAsia" w:hAnsiTheme="majorEastAsia" w:hint="eastAsia"/>
          <w:sz w:val="24"/>
          <w:szCs w:val="24"/>
          <w:lang w:val="en-US"/>
        </w:rPr>
        <w:t xml:space="preserve">证券代码：603931                                            </w:t>
      </w:r>
      <w:r>
        <w:rPr>
          <w:rFonts w:asciiTheme="majorEastAsia" w:eastAsiaTheme="majorEastAsia" w:hAnsiTheme="majorEastAsia" w:hint="eastAsia"/>
          <w:sz w:val="24"/>
          <w:szCs w:val="24"/>
          <w:lang w:val="en-US"/>
        </w:rPr>
        <w:t xml:space="preserve"> </w:t>
      </w:r>
      <w:r w:rsidRPr="00E8302D">
        <w:rPr>
          <w:rFonts w:asciiTheme="majorEastAsia" w:eastAsiaTheme="majorEastAsia" w:hAnsiTheme="majorEastAsia" w:hint="eastAsia"/>
          <w:sz w:val="24"/>
          <w:szCs w:val="24"/>
          <w:lang w:val="en-US"/>
        </w:rPr>
        <w:t>证券简称：格林达</w:t>
      </w:r>
    </w:p>
    <w:p w14:paraId="302B27AE" w14:textId="3397E97A" w:rsidR="003C7B0D" w:rsidRDefault="003C7B0D" w:rsidP="003C7B0D">
      <w:pPr>
        <w:pStyle w:val="a3"/>
        <w:spacing w:afterLines="100" w:after="240"/>
        <w:ind w:right="822"/>
        <w:jc w:val="center"/>
        <w:rPr>
          <w:rFonts w:hint="eastAsia"/>
          <w:sz w:val="32"/>
          <w:szCs w:val="32"/>
        </w:rPr>
      </w:pPr>
      <w:r>
        <w:rPr>
          <w:rFonts w:hint="eastAsia"/>
          <w:sz w:val="32"/>
          <w:szCs w:val="32"/>
          <w:lang w:val="en-US"/>
        </w:rPr>
        <w:t xml:space="preserve"> </w:t>
      </w:r>
      <w:r w:rsidR="00F432AE">
        <w:rPr>
          <w:rFonts w:hint="eastAsia"/>
          <w:sz w:val="32"/>
          <w:szCs w:val="32"/>
          <w:lang w:val="en-US"/>
        </w:rPr>
        <w:t xml:space="preserve">   </w:t>
      </w:r>
      <w:r>
        <w:rPr>
          <w:rFonts w:hint="eastAsia"/>
          <w:sz w:val="32"/>
          <w:szCs w:val="32"/>
          <w:lang w:val="en-US"/>
        </w:rPr>
        <w:t xml:space="preserve">  </w:t>
      </w:r>
      <w:r w:rsidR="00F55A14" w:rsidRPr="00E8302D">
        <w:rPr>
          <w:rFonts w:hint="eastAsia"/>
          <w:sz w:val="32"/>
          <w:szCs w:val="32"/>
          <w:lang w:val="en-US"/>
        </w:rPr>
        <w:t>杭州格林达电子材料</w:t>
      </w:r>
      <w:r w:rsidR="00F55A14" w:rsidRPr="00E8302D">
        <w:rPr>
          <w:sz w:val="32"/>
          <w:szCs w:val="32"/>
        </w:rPr>
        <w:t>股份有限公司</w:t>
      </w:r>
    </w:p>
    <w:p w14:paraId="1F39A87F" w14:textId="3B5EA0EF" w:rsidR="00F55A14" w:rsidRPr="00E8302D" w:rsidRDefault="00F432AE" w:rsidP="003C7B0D">
      <w:pPr>
        <w:pStyle w:val="a3"/>
        <w:spacing w:afterLines="100" w:after="240"/>
        <w:ind w:right="822"/>
        <w:jc w:val="center"/>
        <w:rPr>
          <w:rFonts w:hint="eastAsia"/>
          <w:sz w:val="32"/>
          <w:szCs w:val="32"/>
        </w:rPr>
      </w:pPr>
      <w:r>
        <w:rPr>
          <w:rFonts w:hint="eastAsia"/>
          <w:sz w:val="32"/>
          <w:szCs w:val="32"/>
        </w:rPr>
        <w:t xml:space="preserve">      </w:t>
      </w:r>
      <w:r w:rsidR="00F55A14" w:rsidRPr="00E8302D">
        <w:rPr>
          <w:sz w:val="32"/>
          <w:szCs w:val="32"/>
        </w:rPr>
        <w:t>投资者关系</w:t>
      </w:r>
      <w:r w:rsidR="003C7B0D">
        <w:rPr>
          <w:rFonts w:hint="eastAsia"/>
          <w:sz w:val="32"/>
          <w:szCs w:val="32"/>
        </w:rPr>
        <w:t>活动</w:t>
      </w:r>
      <w:r w:rsidR="00F55A14" w:rsidRPr="00E8302D">
        <w:rPr>
          <w:sz w:val="32"/>
          <w:szCs w:val="32"/>
        </w:rPr>
        <w:t>记录表</w:t>
      </w:r>
    </w:p>
    <w:p w14:paraId="0201CEEE" w14:textId="434DAC10" w:rsidR="00F55A14" w:rsidRPr="00E8302D" w:rsidRDefault="003C7B0D" w:rsidP="003C7B0D">
      <w:pPr>
        <w:spacing w:before="154" w:after="32"/>
        <w:ind w:right="199"/>
        <w:jc w:val="right"/>
        <w:rPr>
          <w:rFonts w:hint="eastAsia"/>
          <w:sz w:val="24"/>
          <w:szCs w:val="21"/>
        </w:rPr>
      </w:pPr>
      <w:r>
        <w:rPr>
          <w:rFonts w:hint="eastAsia"/>
          <w:sz w:val="24"/>
          <w:szCs w:val="21"/>
        </w:rPr>
        <w:t xml:space="preserve">  </w:t>
      </w:r>
      <w:r w:rsidR="00F55A14" w:rsidRPr="00E8302D">
        <w:rPr>
          <w:rFonts w:hint="eastAsia"/>
          <w:sz w:val="24"/>
          <w:szCs w:val="21"/>
        </w:rPr>
        <w:t>编号：2024-00</w:t>
      </w:r>
      <w:r>
        <w:rPr>
          <w:rFonts w:hint="eastAsia"/>
          <w:sz w:val="24"/>
          <w:szCs w:val="21"/>
        </w:rPr>
        <w:t>3</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10"/>
        <w:gridCol w:w="7513"/>
      </w:tblGrid>
      <w:tr w:rsidR="00A83E0B" w:rsidRPr="003C7B0D" w14:paraId="2FF66DA9" w14:textId="77777777" w:rsidTr="003C7B0D">
        <w:trPr>
          <w:trHeight w:val="2177"/>
        </w:trPr>
        <w:tc>
          <w:tcPr>
            <w:tcW w:w="2410" w:type="dxa"/>
          </w:tcPr>
          <w:p w14:paraId="0C1D15A6" w14:textId="77777777" w:rsidR="00A83E0B" w:rsidRPr="003C7B0D" w:rsidRDefault="00A83E0B">
            <w:pPr>
              <w:pStyle w:val="TableParagraph"/>
              <w:ind w:left="0"/>
              <w:rPr>
                <w:rFonts w:asciiTheme="majorEastAsia" w:eastAsiaTheme="majorEastAsia" w:hAnsiTheme="majorEastAsia" w:hint="eastAsia"/>
                <w:sz w:val="24"/>
                <w:szCs w:val="24"/>
              </w:rPr>
            </w:pPr>
          </w:p>
          <w:p w14:paraId="52D4324F" w14:textId="77777777" w:rsidR="00A83E0B" w:rsidRPr="003C7B0D" w:rsidRDefault="00A83E0B">
            <w:pPr>
              <w:pStyle w:val="TableParagraph"/>
              <w:spacing w:before="12"/>
              <w:ind w:left="0"/>
              <w:rPr>
                <w:rFonts w:asciiTheme="majorEastAsia" w:eastAsiaTheme="majorEastAsia" w:hAnsiTheme="majorEastAsia" w:hint="eastAsia"/>
                <w:sz w:val="24"/>
                <w:szCs w:val="24"/>
              </w:rPr>
            </w:pPr>
          </w:p>
          <w:p w14:paraId="319AE997" w14:textId="77777777" w:rsidR="00A83E0B" w:rsidRPr="003C7B0D" w:rsidRDefault="00000000">
            <w:pPr>
              <w:pStyle w:val="TableParagraph"/>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投资者关系活动类别</w:t>
            </w:r>
          </w:p>
        </w:tc>
        <w:tc>
          <w:tcPr>
            <w:tcW w:w="7513" w:type="dxa"/>
          </w:tcPr>
          <w:p w14:paraId="1F001BCD" w14:textId="096F8A4E" w:rsidR="00A83E0B" w:rsidRPr="003C7B0D" w:rsidRDefault="001305E4">
            <w:pPr>
              <w:pStyle w:val="TableParagraph"/>
              <w:tabs>
                <w:tab w:val="left" w:pos="2747"/>
              </w:tabs>
              <w:spacing w:before="64"/>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w:t>
            </w:r>
            <w:r w:rsidRPr="003C7B0D">
              <w:rPr>
                <w:rFonts w:asciiTheme="majorEastAsia" w:eastAsiaTheme="majorEastAsia" w:hAnsiTheme="majorEastAsia"/>
                <w:sz w:val="24"/>
                <w:szCs w:val="24"/>
              </w:rPr>
              <w:t>特定对象调研</w:t>
            </w:r>
            <w:r w:rsidRPr="003C7B0D">
              <w:rPr>
                <w:rFonts w:asciiTheme="majorEastAsia" w:eastAsiaTheme="majorEastAsia" w:hAnsiTheme="majorEastAsia"/>
                <w:sz w:val="24"/>
                <w:szCs w:val="24"/>
              </w:rPr>
              <w:tab/>
              <w:t>□分析师会议</w:t>
            </w:r>
          </w:p>
          <w:p w14:paraId="6237480F" w14:textId="77777777" w:rsidR="00A83E0B" w:rsidRPr="003C7B0D" w:rsidRDefault="00000000">
            <w:pPr>
              <w:pStyle w:val="TableParagraph"/>
              <w:tabs>
                <w:tab w:val="left" w:pos="2747"/>
              </w:tabs>
              <w:spacing w:before="130"/>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□媒体采访</w:t>
            </w:r>
            <w:r w:rsidRPr="003C7B0D">
              <w:rPr>
                <w:rFonts w:asciiTheme="majorEastAsia" w:eastAsiaTheme="majorEastAsia" w:hAnsiTheme="majorEastAsia"/>
                <w:sz w:val="24"/>
                <w:szCs w:val="24"/>
              </w:rPr>
              <w:tab/>
              <w:t>□业绩说明会</w:t>
            </w:r>
          </w:p>
          <w:p w14:paraId="7DD45750" w14:textId="77777777" w:rsidR="00A83E0B" w:rsidRPr="003C7B0D" w:rsidRDefault="00000000">
            <w:pPr>
              <w:pStyle w:val="TableParagraph"/>
              <w:tabs>
                <w:tab w:val="left" w:pos="2747"/>
              </w:tabs>
              <w:spacing w:before="126"/>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□新闻发布会</w:t>
            </w:r>
            <w:r w:rsidRPr="003C7B0D">
              <w:rPr>
                <w:rFonts w:asciiTheme="majorEastAsia" w:eastAsiaTheme="majorEastAsia" w:hAnsiTheme="majorEastAsia"/>
                <w:sz w:val="24"/>
                <w:szCs w:val="24"/>
              </w:rPr>
              <w:tab/>
              <w:t>□路演活动</w:t>
            </w:r>
          </w:p>
          <w:p w14:paraId="56269F88" w14:textId="77777777" w:rsidR="00A83E0B" w:rsidRPr="003C7B0D" w:rsidRDefault="00000000">
            <w:pPr>
              <w:pStyle w:val="TableParagraph"/>
              <w:spacing w:before="128"/>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□现场参观</w:t>
            </w:r>
          </w:p>
          <w:p w14:paraId="22C30DD5" w14:textId="77777777" w:rsidR="00A83E0B" w:rsidRPr="003C7B0D" w:rsidRDefault="00000000">
            <w:pPr>
              <w:pStyle w:val="TableParagraph"/>
              <w:spacing w:before="127"/>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□其他（</w:t>
            </w:r>
            <w:proofErr w:type="gramStart"/>
            <w:r w:rsidRPr="003C7B0D">
              <w:rPr>
                <w:rFonts w:asciiTheme="majorEastAsia" w:eastAsiaTheme="majorEastAsia" w:hAnsiTheme="majorEastAsia"/>
                <w:sz w:val="24"/>
                <w:szCs w:val="24"/>
              </w:rPr>
              <w:t>请文字</w:t>
            </w:r>
            <w:proofErr w:type="gramEnd"/>
            <w:r w:rsidRPr="003C7B0D">
              <w:rPr>
                <w:rFonts w:asciiTheme="majorEastAsia" w:eastAsiaTheme="majorEastAsia" w:hAnsiTheme="majorEastAsia"/>
                <w:sz w:val="24"/>
                <w:szCs w:val="24"/>
              </w:rPr>
              <w:t>说明其他活动内容）</w:t>
            </w:r>
          </w:p>
        </w:tc>
      </w:tr>
      <w:tr w:rsidR="00A83E0B" w:rsidRPr="003C7B0D" w14:paraId="27E035E2" w14:textId="77777777" w:rsidTr="003C7B0D">
        <w:trPr>
          <w:trHeight w:val="928"/>
        </w:trPr>
        <w:tc>
          <w:tcPr>
            <w:tcW w:w="2410" w:type="dxa"/>
          </w:tcPr>
          <w:p w14:paraId="1BD9B899" w14:textId="4D9EECBD" w:rsidR="00A83E0B" w:rsidRPr="003C7B0D" w:rsidRDefault="00F55A14">
            <w:pPr>
              <w:pStyle w:val="TableParagraph"/>
              <w:spacing w:before="64"/>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参与单位名称</w:t>
            </w:r>
          </w:p>
        </w:tc>
        <w:tc>
          <w:tcPr>
            <w:tcW w:w="7513" w:type="dxa"/>
          </w:tcPr>
          <w:p w14:paraId="0A8B9502" w14:textId="72000E14" w:rsidR="00A83E0B" w:rsidRPr="003C7B0D" w:rsidRDefault="00380528" w:rsidP="00FD431E">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华福证券，兴业证券，中信建投，常春藤基金，方正自营，鸿道投资，建信基金，建信养老，南方基金，诺安基金，勤辰资产，</w:t>
            </w:r>
            <w:proofErr w:type="gramStart"/>
            <w:r w:rsidRPr="003C7B0D">
              <w:rPr>
                <w:rFonts w:asciiTheme="majorEastAsia" w:eastAsiaTheme="majorEastAsia" w:hAnsiTheme="majorEastAsia" w:hint="eastAsia"/>
                <w:sz w:val="24"/>
                <w:szCs w:val="24"/>
              </w:rPr>
              <w:t>天弘基金</w:t>
            </w:r>
            <w:proofErr w:type="gramEnd"/>
            <w:r w:rsidRPr="003C7B0D">
              <w:rPr>
                <w:rFonts w:asciiTheme="majorEastAsia" w:eastAsiaTheme="majorEastAsia" w:hAnsiTheme="majorEastAsia" w:hint="eastAsia"/>
                <w:sz w:val="24"/>
                <w:szCs w:val="24"/>
              </w:rPr>
              <w:t>，</w:t>
            </w:r>
            <w:proofErr w:type="gramStart"/>
            <w:r w:rsidRPr="003C7B0D">
              <w:rPr>
                <w:rFonts w:asciiTheme="majorEastAsia" w:eastAsiaTheme="majorEastAsia" w:hAnsiTheme="majorEastAsia" w:hint="eastAsia"/>
                <w:sz w:val="24"/>
                <w:szCs w:val="24"/>
              </w:rPr>
              <w:t>微方私募</w:t>
            </w:r>
            <w:proofErr w:type="gramEnd"/>
            <w:r w:rsidRPr="003C7B0D">
              <w:rPr>
                <w:rFonts w:asciiTheme="majorEastAsia" w:eastAsiaTheme="majorEastAsia" w:hAnsiTheme="majorEastAsia" w:hint="eastAsia"/>
                <w:sz w:val="24"/>
                <w:szCs w:val="24"/>
              </w:rPr>
              <w:t>，</w:t>
            </w:r>
            <w:proofErr w:type="gramStart"/>
            <w:r w:rsidRPr="003C7B0D">
              <w:rPr>
                <w:rFonts w:asciiTheme="majorEastAsia" w:eastAsiaTheme="majorEastAsia" w:hAnsiTheme="majorEastAsia" w:hint="eastAsia"/>
                <w:sz w:val="24"/>
                <w:szCs w:val="24"/>
              </w:rPr>
              <w:t>信达澳亚</w:t>
            </w:r>
            <w:proofErr w:type="gramEnd"/>
            <w:r w:rsidRPr="003C7B0D">
              <w:rPr>
                <w:rFonts w:asciiTheme="majorEastAsia" w:eastAsiaTheme="majorEastAsia" w:hAnsiTheme="majorEastAsia" w:hint="eastAsia"/>
                <w:sz w:val="24"/>
                <w:szCs w:val="24"/>
              </w:rPr>
              <w:t>，易方达基金，银华基金，远信投资，长盛基金，招银理财</w:t>
            </w:r>
          </w:p>
        </w:tc>
      </w:tr>
      <w:tr w:rsidR="00A83E0B" w:rsidRPr="003C7B0D" w14:paraId="13A0F995" w14:textId="77777777" w:rsidTr="003C7B0D">
        <w:trPr>
          <w:trHeight w:val="436"/>
        </w:trPr>
        <w:tc>
          <w:tcPr>
            <w:tcW w:w="2410" w:type="dxa"/>
          </w:tcPr>
          <w:p w14:paraId="5F7FF5DE" w14:textId="77777777" w:rsidR="00A83E0B" w:rsidRPr="003C7B0D" w:rsidRDefault="00000000">
            <w:pPr>
              <w:pStyle w:val="TableParagraph"/>
              <w:spacing w:before="64"/>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时间</w:t>
            </w:r>
          </w:p>
        </w:tc>
        <w:tc>
          <w:tcPr>
            <w:tcW w:w="7513" w:type="dxa"/>
          </w:tcPr>
          <w:p w14:paraId="4B082C86" w14:textId="6B55E06A" w:rsidR="00A83E0B" w:rsidRPr="003C7B0D" w:rsidRDefault="001305E4">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2</w:t>
            </w:r>
            <w:r w:rsidRPr="003C7B0D">
              <w:rPr>
                <w:rFonts w:asciiTheme="majorEastAsia" w:eastAsiaTheme="majorEastAsia" w:hAnsiTheme="majorEastAsia"/>
                <w:sz w:val="24"/>
                <w:szCs w:val="24"/>
              </w:rPr>
              <w:t>02</w:t>
            </w:r>
            <w:r w:rsidR="0081611E" w:rsidRPr="003C7B0D">
              <w:rPr>
                <w:rFonts w:asciiTheme="majorEastAsia" w:eastAsiaTheme="majorEastAsia" w:hAnsiTheme="majorEastAsia" w:hint="eastAsia"/>
                <w:sz w:val="24"/>
                <w:szCs w:val="24"/>
              </w:rPr>
              <w:t>4</w:t>
            </w:r>
            <w:r w:rsidR="001653C4" w:rsidRPr="003C7B0D">
              <w:rPr>
                <w:rFonts w:asciiTheme="majorEastAsia" w:eastAsiaTheme="majorEastAsia" w:hAnsiTheme="majorEastAsia" w:hint="eastAsia"/>
                <w:sz w:val="24"/>
                <w:szCs w:val="24"/>
              </w:rPr>
              <w:t>年</w:t>
            </w:r>
            <w:r w:rsidR="00552269" w:rsidRPr="003C7B0D">
              <w:rPr>
                <w:rFonts w:asciiTheme="majorEastAsia" w:eastAsiaTheme="majorEastAsia" w:hAnsiTheme="majorEastAsia" w:hint="eastAsia"/>
                <w:sz w:val="24"/>
                <w:szCs w:val="24"/>
              </w:rPr>
              <w:t>1</w:t>
            </w:r>
            <w:r w:rsidR="00171360" w:rsidRPr="003C7B0D">
              <w:rPr>
                <w:rFonts w:asciiTheme="majorEastAsia" w:eastAsiaTheme="majorEastAsia" w:hAnsiTheme="majorEastAsia" w:hint="eastAsia"/>
                <w:sz w:val="24"/>
                <w:szCs w:val="24"/>
              </w:rPr>
              <w:t>1</w:t>
            </w:r>
            <w:r w:rsidR="001653C4" w:rsidRPr="003C7B0D">
              <w:rPr>
                <w:rFonts w:asciiTheme="majorEastAsia" w:eastAsiaTheme="majorEastAsia" w:hAnsiTheme="majorEastAsia" w:hint="eastAsia"/>
                <w:sz w:val="24"/>
                <w:szCs w:val="24"/>
              </w:rPr>
              <w:t>月</w:t>
            </w:r>
            <w:r w:rsidR="00171360" w:rsidRPr="003C7B0D">
              <w:rPr>
                <w:rFonts w:asciiTheme="majorEastAsia" w:eastAsiaTheme="majorEastAsia" w:hAnsiTheme="majorEastAsia" w:hint="eastAsia"/>
                <w:sz w:val="24"/>
                <w:szCs w:val="24"/>
              </w:rPr>
              <w:t>2</w:t>
            </w:r>
            <w:r w:rsidR="00552269" w:rsidRPr="003C7B0D">
              <w:rPr>
                <w:rFonts w:asciiTheme="majorEastAsia" w:eastAsiaTheme="majorEastAsia" w:hAnsiTheme="majorEastAsia" w:hint="eastAsia"/>
                <w:sz w:val="24"/>
                <w:szCs w:val="24"/>
              </w:rPr>
              <w:t>0</w:t>
            </w:r>
            <w:r w:rsidR="001653C4" w:rsidRPr="003C7B0D">
              <w:rPr>
                <w:rFonts w:asciiTheme="majorEastAsia" w:eastAsiaTheme="majorEastAsia" w:hAnsiTheme="majorEastAsia" w:hint="eastAsia"/>
                <w:sz w:val="24"/>
                <w:szCs w:val="24"/>
              </w:rPr>
              <w:t>日</w:t>
            </w:r>
            <w:r w:rsidR="00171360" w:rsidRPr="003C7B0D">
              <w:rPr>
                <w:rFonts w:asciiTheme="majorEastAsia" w:eastAsiaTheme="majorEastAsia" w:hAnsiTheme="majorEastAsia" w:hint="eastAsia"/>
                <w:sz w:val="24"/>
                <w:szCs w:val="24"/>
              </w:rPr>
              <w:t>下</w:t>
            </w:r>
            <w:r w:rsidRPr="003C7B0D">
              <w:rPr>
                <w:rFonts w:asciiTheme="majorEastAsia" w:eastAsiaTheme="majorEastAsia" w:hAnsiTheme="majorEastAsia" w:hint="eastAsia"/>
                <w:sz w:val="24"/>
                <w:szCs w:val="24"/>
              </w:rPr>
              <w:t>午</w:t>
            </w:r>
            <w:r w:rsidR="00171360" w:rsidRPr="003C7B0D">
              <w:rPr>
                <w:rFonts w:asciiTheme="majorEastAsia" w:eastAsiaTheme="majorEastAsia" w:hAnsiTheme="majorEastAsia" w:hint="eastAsia"/>
                <w:sz w:val="24"/>
                <w:szCs w:val="24"/>
              </w:rPr>
              <w:t>3</w:t>
            </w:r>
            <w:r w:rsidR="00552269" w:rsidRPr="003C7B0D">
              <w:rPr>
                <w:rFonts w:asciiTheme="majorEastAsia" w:eastAsiaTheme="majorEastAsia" w:hAnsiTheme="majorEastAsia" w:hint="eastAsia"/>
                <w:sz w:val="24"/>
                <w:szCs w:val="24"/>
              </w:rPr>
              <w:t>：0</w:t>
            </w:r>
            <w:r w:rsidR="00FD431E" w:rsidRPr="003C7B0D">
              <w:rPr>
                <w:rFonts w:asciiTheme="majorEastAsia" w:eastAsiaTheme="majorEastAsia" w:hAnsiTheme="majorEastAsia" w:hint="eastAsia"/>
                <w:sz w:val="24"/>
                <w:szCs w:val="24"/>
              </w:rPr>
              <w:t>0</w:t>
            </w:r>
          </w:p>
        </w:tc>
      </w:tr>
      <w:tr w:rsidR="00A83E0B" w:rsidRPr="003C7B0D" w14:paraId="0E13B0F5" w14:textId="77777777" w:rsidTr="003C7B0D">
        <w:trPr>
          <w:trHeight w:val="434"/>
        </w:trPr>
        <w:tc>
          <w:tcPr>
            <w:tcW w:w="2410" w:type="dxa"/>
          </w:tcPr>
          <w:p w14:paraId="219387FF" w14:textId="77777777" w:rsidR="00A83E0B" w:rsidRPr="003C7B0D" w:rsidRDefault="00000000">
            <w:pPr>
              <w:pStyle w:val="TableParagraph"/>
              <w:spacing w:before="64"/>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t>地点</w:t>
            </w:r>
          </w:p>
        </w:tc>
        <w:tc>
          <w:tcPr>
            <w:tcW w:w="7513" w:type="dxa"/>
          </w:tcPr>
          <w:p w14:paraId="33D50453" w14:textId="073D5A52" w:rsidR="00A83E0B" w:rsidRPr="003C7B0D" w:rsidRDefault="001653C4">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公司</w:t>
            </w:r>
            <w:r w:rsidR="001305E4" w:rsidRPr="003C7B0D">
              <w:rPr>
                <w:rFonts w:asciiTheme="majorEastAsia" w:eastAsiaTheme="majorEastAsia" w:hAnsiTheme="majorEastAsia" w:hint="eastAsia"/>
                <w:sz w:val="24"/>
                <w:szCs w:val="24"/>
              </w:rPr>
              <w:t>会议室</w:t>
            </w:r>
          </w:p>
        </w:tc>
      </w:tr>
      <w:tr w:rsidR="00552E3E" w:rsidRPr="003C7B0D" w14:paraId="78BE5BAD" w14:textId="77777777" w:rsidTr="003C7B0D">
        <w:trPr>
          <w:trHeight w:val="434"/>
        </w:trPr>
        <w:tc>
          <w:tcPr>
            <w:tcW w:w="2410" w:type="dxa"/>
          </w:tcPr>
          <w:p w14:paraId="03B0FE89" w14:textId="79AC5FFC" w:rsidR="00552E3E" w:rsidRPr="003C7B0D" w:rsidRDefault="00552E3E">
            <w:pPr>
              <w:pStyle w:val="TableParagraph"/>
              <w:spacing w:before="64"/>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上市公司接待人员</w:t>
            </w:r>
          </w:p>
        </w:tc>
        <w:tc>
          <w:tcPr>
            <w:tcW w:w="7513" w:type="dxa"/>
          </w:tcPr>
          <w:p w14:paraId="3821837E" w14:textId="09E08DFC" w:rsidR="00552E3E" w:rsidRPr="003C7B0D" w:rsidRDefault="001305E4">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总经理方伟华，董事会秘书章琪</w:t>
            </w:r>
          </w:p>
        </w:tc>
      </w:tr>
      <w:tr w:rsidR="00A83E0B" w:rsidRPr="003C7B0D" w14:paraId="41889C9F" w14:textId="77777777" w:rsidTr="003C7B0D">
        <w:trPr>
          <w:trHeight w:val="2337"/>
        </w:trPr>
        <w:tc>
          <w:tcPr>
            <w:tcW w:w="2410" w:type="dxa"/>
          </w:tcPr>
          <w:p w14:paraId="504BE76F" w14:textId="26A861D5" w:rsidR="00A83E0B" w:rsidRPr="003C7B0D" w:rsidRDefault="00F55A14">
            <w:pPr>
              <w:pStyle w:val="TableParagraph"/>
              <w:spacing w:before="127"/>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投资者关系活动主要内容介绍</w:t>
            </w:r>
          </w:p>
        </w:tc>
        <w:tc>
          <w:tcPr>
            <w:tcW w:w="7513" w:type="dxa"/>
          </w:tcPr>
          <w:p w14:paraId="0684CC2C" w14:textId="334CCF89" w:rsidR="0017136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1、</w:t>
            </w:r>
            <w:r w:rsidR="001653C4" w:rsidRPr="003C7B0D">
              <w:rPr>
                <w:rFonts w:asciiTheme="majorEastAsia" w:eastAsiaTheme="majorEastAsia" w:hAnsiTheme="majorEastAsia" w:hint="eastAsia"/>
                <w:sz w:val="24"/>
                <w:szCs w:val="24"/>
              </w:rPr>
              <w:t>请介绍下</w:t>
            </w:r>
            <w:r w:rsidR="00171360" w:rsidRPr="003C7B0D">
              <w:rPr>
                <w:rFonts w:asciiTheme="majorEastAsia" w:eastAsiaTheme="majorEastAsia" w:hAnsiTheme="majorEastAsia" w:hint="eastAsia"/>
                <w:sz w:val="24"/>
                <w:szCs w:val="24"/>
              </w:rPr>
              <w:t>公司基本情况</w:t>
            </w:r>
            <w:r w:rsidR="001653C4" w:rsidRPr="003C7B0D">
              <w:rPr>
                <w:rFonts w:asciiTheme="majorEastAsia" w:eastAsiaTheme="majorEastAsia" w:hAnsiTheme="majorEastAsia" w:hint="eastAsia"/>
                <w:sz w:val="24"/>
                <w:szCs w:val="24"/>
              </w:rPr>
              <w:t>。</w:t>
            </w:r>
          </w:p>
          <w:p w14:paraId="77E934ED" w14:textId="77777777" w:rsidR="0036696F"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答：</w:t>
            </w:r>
            <w:r w:rsidR="001653C4" w:rsidRPr="003C7B0D">
              <w:rPr>
                <w:rFonts w:asciiTheme="majorEastAsia" w:eastAsiaTheme="majorEastAsia" w:hAnsiTheme="majorEastAsia" w:hint="eastAsia"/>
                <w:sz w:val="24"/>
                <w:szCs w:val="24"/>
              </w:rPr>
              <w:t>公司成立于2001年，是一家专业从事超净高</w:t>
            </w:r>
            <w:proofErr w:type="gramStart"/>
            <w:r w:rsidR="001653C4" w:rsidRPr="003C7B0D">
              <w:rPr>
                <w:rFonts w:asciiTheme="majorEastAsia" w:eastAsiaTheme="majorEastAsia" w:hAnsiTheme="majorEastAsia" w:hint="eastAsia"/>
                <w:sz w:val="24"/>
                <w:szCs w:val="24"/>
              </w:rPr>
              <w:t>纯湿电子</w:t>
            </w:r>
            <w:proofErr w:type="gramEnd"/>
            <w:r w:rsidR="001653C4" w:rsidRPr="003C7B0D">
              <w:rPr>
                <w:rFonts w:asciiTheme="majorEastAsia" w:eastAsiaTheme="majorEastAsia" w:hAnsiTheme="majorEastAsia" w:hint="eastAsia"/>
                <w:sz w:val="24"/>
                <w:szCs w:val="24"/>
              </w:rPr>
              <w:t>化学品的研发、生产和销售的企业。公司产品主要有显影液、蚀刻液、稀释液、清洗液等，下游应用领域主要为显示面板、半导体、太阳能电池等，主要用于显影、蚀刻、清洗等电子产品制造工艺中。其中，公司自主创新研发的核心产品电子级四甲基氢氧化铵（TMAH显影液）成功打破国外技术垄断，填补国内空白。该产品不仅实现了替代进口，还外销韩国、日本和台湾地区。在显示面</w:t>
            </w:r>
            <w:proofErr w:type="gramStart"/>
            <w:r w:rsidR="001653C4" w:rsidRPr="003C7B0D">
              <w:rPr>
                <w:rFonts w:asciiTheme="majorEastAsia" w:eastAsiaTheme="majorEastAsia" w:hAnsiTheme="majorEastAsia" w:hint="eastAsia"/>
                <w:sz w:val="24"/>
                <w:szCs w:val="24"/>
              </w:rPr>
              <w:t>板应用</w:t>
            </w:r>
            <w:proofErr w:type="gramEnd"/>
            <w:r w:rsidR="001653C4" w:rsidRPr="003C7B0D">
              <w:rPr>
                <w:rFonts w:asciiTheme="majorEastAsia" w:eastAsiaTheme="majorEastAsia" w:hAnsiTheme="majorEastAsia" w:hint="eastAsia"/>
                <w:sz w:val="24"/>
                <w:szCs w:val="24"/>
              </w:rPr>
              <w:t>领域中，该产品得到众多知名客户的认可，成功导入京东方集团、韩国 LG 集团、华星光电、天马微电子、维信诺等国内外大型面板企业。目前公司核心产品TMAH显影液相关技术指标已达到SEMI G5标准要求。</w:t>
            </w:r>
          </w:p>
          <w:p w14:paraId="575C5257" w14:textId="77777777" w:rsidR="006977E3" w:rsidRPr="003C7B0D" w:rsidRDefault="001653C4"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在 TMAH 显影液的基础上，公司积极开发其他配套产品，并已取得良好的成绩。</w:t>
            </w:r>
            <w:r w:rsidR="00380528" w:rsidRPr="003C7B0D">
              <w:rPr>
                <w:rFonts w:asciiTheme="majorEastAsia" w:eastAsiaTheme="majorEastAsia" w:hAnsiTheme="majorEastAsia" w:hint="eastAsia"/>
                <w:sz w:val="24"/>
                <w:szCs w:val="24"/>
              </w:rPr>
              <w:t>其中：</w:t>
            </w:r>
            <w:r w:rsidR="006977E3" w:rsidRPr="003C7B0D">
              <w:rPr>
                <w:rFonts w:asciiTheme="majorEastAsia" w:eastAsiaTheme="majorEastAsia" w:hAnsiTheme="majorEastAsia" w:hint="eastAsia"/>
                <w:sz w:val="24"/>
                <w:szCs w:val="24"/>
              </w:rPr>
              <w:t>公司产品含氟类缓冲氧化蚀刻液（BOE蚀刻液）已在京东方、维信诺和天马微电子等龙头客户实现量供；剥离</w:t>
            </w:r>
            <w:proofErr w:type="gramStart"/>
            <w:r w:rsidR="006977E3" w:rsidRPr="003C7B0D">
              <w:rPr>
                <w:rFonts w:asciiTheme="majorEastAsia" w:eastAsiaTheme="majorEastAsia" w:hAnsiTheme="majorEastAsia" w:hint="eastAsia"/>
                <w:sz w:val="24"/>
                <w:szCs w:val="24"/>
              </w:rPr>
              <w:t>液目前</w:t>
            </w:r>
            <w:proofErr w:type="gramEnd"/>
            <w:r w:rsidR="006977E3" w:rsidRPr="003C7B0D">
              <w:rPr>
                <w:rFonts w:asciiTheme="majorEastAsia" w:eastAsiaTheme="majorEastAsia" w:hAnsiTheme="majorEastAsia" w:hint="eastAsia"/>
                <w:sz w:val="24"/>
                <w:szCs w:val="24"/>
              </w:rPr>
              <w:t>已在维信诺（固安）工厂、华星光电T3和T5工厂以及天马微（厦门）形成整厂量供；</w:t>
            </w:r>
            <w:r w:rsidR="00380528" w:rsidRPr="003C7B0D">
              <w:rPr>
                <w:rFonts w:asciiTheme="majorEastAsia" w:eastAsiaTheme="majorEastAsia" w:hAnsiTheme="majorEastAsia" w:hint="eastAsia"/>
                <w:sz w:val="24"/>
                <w:szCs w:val="24"/>
              </w:rPr>
              <w:t>半导体用显影液和稀释液已在成都奕成集成电路有限公司形成</w:t>
            </w:r>
            <w:r w:rsidR="00380528" w:rsidRPr="003C7B0D">
              <w:rPr>
                <w:rFonts w:asciiTheme="majorEastAsia" w:eastAsiaTheme="majorEastAsia" w:hAnsiTheme="majorEastAsia" w:hint="eastAsia"/>
                <w:sz w:val="24"/>
                <w:szCs w:val="24"/>
              </w:rPr>
              <w:lastRenderedPageBreak/>
              <w:t>稳定量供，并在国内外下游半导体客户端进一步持续开拓。</w:t>
            </w:r>
          </w:p>
          <w:p w14:paraId="2F995687" w14:textId="51F8FB87" w:rsidR="00171360" w:rsidRPr="003C7B0D" w:rsidRDefault="006977E3"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随着下游领域快速发展和国家加大支持力度，公司所处的电子材料领域呈现较好的发展前景，公司作为国内</w:t>
            </w:r>
            <w:proofErr w:type="gramStart"/>
            <w:r w:rsidRPr="003C7B0D">
              <w:rPr>
                <w:rFonts w:asciiTheme="majorEastAsia" w:eastAsiaTheme="majorEastAsia" w:hAnsiTheme="majorEastAsia" w:hint="eastAsia"/>
                <w:sz w:val="24"/>
                <w:szCs w:val="24"/>
              </w:rPr>
              <w:t>湿电子</w:t>
            </w:r>
            <w:proofErr w:type="gramEnd"/>
            <w:r w:rsidRPr="003C7B0D">
              <w:rPr>
                <w:rFonts w:asciiTheme="majorEastAsia" w:eastAsiaTheme="majorEastAsia" w:hAnsiTheme="majorEastAsia" w:hint="eastAsia"/>
                <w:sz w:val="24"/>
                <w:szCs w:val="24"/>
              </w:rPr>
              <w:t>化学品主要生产厂商之一，也将持续深耕于</w:t>
            </w:r>
            <w:proofErr w:type="gramStart"/>
            <w:r w:rsidRPr="003C7B0D">
              <w:rPr>
                <w:rFonts w:asciiTheme="majorEastAsia" w:eastAsiaTheme="majorEastAsia" w:hAnsiTheme="majorEastAsia" w:hint="eastAsia"/>
                <w:sz w:val="24"/>
                <w:szCs w:val="24"/>
              </w:rPr>
              <w:t>湿电子</w:t>
            </w:r>
            <w:proofErr w:type="gramEnd"/>
            <w:r w:rsidRPr="003C7B0D">
              <w:rPr>
                <w:rFonts w:asciiTheme="majorEastAsia" w:eastAsiaTheme="majorEastAsia" w:hAnsiTheme="majorEastAsia" w:hint="eastAsia"/>
                <w:sz w:val="24"/>
                <w:szCs w:val="24"/>
              </w:rPr>
              <w:t>化学品领域，充分发挥公司研发团队的自主创新能力，配合下游应用领域发展，不断提高产品品质、配套开发能力和综合服务能力，为客户提供高科技含量、高附加值的专用化学品与服务，成为电子材料领域国际领先的系统服务提供者。</w:t>
            </w:r>
          </w:p>
          <w:p w14:paraId="289948C5" w14:textId="77777777" w:rsidR="00171360" w:rsidRPr="003C7B0D" w:rsidRDefault="00171360" w:rsidP="003C7B0D">
            <w:pPr>
              <w:spacing w:line="360" w:lineRule="auto"/>
              <w:rPr>
                <w:rFonts w:asciiTheme="majorEastAsia" w:eastAsiaTheme="majorEastAsia" w:hAnsiTheme="majorEastAsia" w:hint="eastAsia"/>
                <w:sz w:val="24"/>
                <w:szCs w:val="24"/>
              </w:rPr>
            </w:pPr>
          </w:p>
          <w:p w14:paraId="1B896B3C" w14:textId="2A9D9997" w:rsidR="0017136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2、</w:t>
            </w:r>
            <w:r w:rsidR="00966295" w:rsidRPr="003C7B0D">
              <w:rPr>
                <w:rFonts w:asciiTheme="majorEastAsia" w:eastAsiaTheme="majorEastAsia" w:hAnsiTheme="majorEastAsia" w:hint="eastAsia"/>
                <w:sz w:val="24"/>
                <w:szCs w:val="24"/>
              </w:rPr>
              <w:t>请问公司目前在</w:t>
            </w:r>
            <w:r w:rsidR="00171360" w:rsidRPr="003C7B0D">
              <w:rPr>
                <w:rFonts w:asciiTheme="majorEastAsia" w:eastAsiaTheme="majorEastAsia" w:hAnsiTheme="majorEastAsia"/>
                <w:sz w:val="24"/>
                <w:szCs w:val="24"/>
              </w:rPr>
              <w:t>IC</w:t>
            </w:r>
            <w:r w:rsidR="00966295" w:rsidRPr="003C7B0D">
              <w:rPr>
                <w:rFonts w:asciiTheme="majorEastAsia" w:eastAsiaTheme="majorEastAsia" w:hAnsiTheme="majorEastAsia" w:hint="eastAsia"/>
                <w:sz w:val="24"/>
                <w:szCs w:val="24"/>
              </w:rPr>
              <w:t>领域的项目</w:t>
            </w:r>
            <w:r w:rsidR="00171360" w:rsidRPr="003C7B0D">
              <w:rPr>
                <w:rFonts w:asciiTheme="majorEastAsia" w:eastAsiaTheme="majorEastAsia" w:hAnsiTheme="majorEastAsia"/>
                <w:sz w:val="24"/>
                <w:szCs w:val="24"/>
              </w:rPr>
              <w:t>测试进度</w:t>
            </w:r>
            <w:r w:rsidR="00966295" w:rsidRPr="003C7B0D">
              <w:rPr>
                <w:rFonts w:asciiTheme="majorEastAsia" w:eastAsiaTheme="majorEastAsia" w:hAnsiTheme="majorEastAsia" w:hint="eastAsia"/>
                <w:sz w:val="24"/>
                <w:szCs w:val="24"/>
              </w:rPr>
              <w:t>如何？</w:t>
            </w:r>
            <w:r w:rsidR="00853BA5" w:rsidRPr="003C7B0D">
              <w:rPr>
                <w:rFonts w:asciiTheme="majorEastAsia" w:eastAsiaTheme="majorEastAsia" w:hAnsiTheme="majorEastAsia" w:hint="eastAsia"/>
                <w:sz w:val="24"/>
                <w:szCs w:val="24"/>
              </w:rPr>
              <w:t xml:space="preserve"> </w:t>
            </w:r>
          </w:p>
          <w:p w14:paraId="539AA042" w14:textId="6EE1F52E" w:rsidR="00966295" w:rsidRPr="003C7B0D" w:rsidRDefault="00380528" w:rsidP="003C7B0D">
            <w:pPr>
              <w:spacing w:line="360" w:lineRule="auto"/>
              <w:rPr>
                <w:rFonts w:asciiTheme="majorEastAsia" w:eastAsiaTheme="majorEastAsia" w:hAnsiTheme="majorEastAsia" w:hint="eastAsia"/>
                <w:color w:val="000000" w:themeColor="text1"/>
                <w:sz w:val="24"/>
                <w:szCs w:val="24"/>
              </w:rPr>
            </w:pPr>
            <w:r w:rsidRPr="003C7B0D">
              <w:rPr>
                <w:rFonts w:asciiTheme="majorEastAsia" w:eastAsiaTheme="majorEastAsia" w:hAnsiTheme="majorEastAsia" w:hint="eastAsia"/>
                <w:sz w:val="24"/>
                <w:szCs w:val="24"/>
              </w:rPr>
              <w:t>答：</w:t>
            </w:r>
            <w:r w:rsidR="0010396E" w:rsidRPr="003C7B0D">
              <w:rPr>
                <w:rFonts w:asciiTheme="majorEastAsia" w:eastAsiaTheme="majorEastAsia" w:hAnsiTheme="majorEastAsia" w:hint="eastAsia"/>
                <w:sz w:val="24"/>
                <w:szCs w:val="24"/>
              </w:rPr>
              <w:t>公司承接的国家科技重大专项项目课题“光刻胶用显影液（极大规模集成电路用）”项目，已通过科技部的项目验收，为国内28纳米线宽及以下集成电路中的光刻胶用显影液技术应用提供了相应的</w:t>
            </w:r>
            <w:r w:rsidR="00966295" w:rsidRPr="003C7B0D">
              <w:rPr>
                <w:rFonts w:asciiTheme="majorEastAsia" w:eastAsiaTheme="majorEastAsia" w:hAnsiTheme="majorEastAsia" w:hint="eastAsia"/>
                <w:sz w:val="24"/>
                <w:szCs w:val="24"/>
              </w:rPr>
              <w:t>技术储备。公司承接的工信部“集成电路制造产线零部件、材料和关键设备关键材料研发及产业化验证项目”，目前已进入验收阶段。</w:t>
            </w:r>
            <w:r w:rsidR="00966295" w:rsidRPr="003C7B0D">
              <w:rPr>
                <w:rFonts w:asciiTheme="majorEastAsia" w:eastAsiaTheme="majorEastAsia" w:hAnsiTheme="majorEastAsia"/>
                <w:color w:val="000000" w:themeColor="text1"/>
                <w:sz w:val="24"/>
                <w:szCs w:val="24"/>
              </w:rPr>
              <w:t>公司承接的省级项目浙江省“领雁”研发攻关计划项目-“先进半导体材料中光刻胶配套高纯显影液的技术研发”，目前已完成项目技术开发验证和产业化应用测试，相关产品</w:t>
            </w:r>
            <w:proofErr w:type="gramStart"/>
            <w:r w:rsidR="00966295" w:rsidRPr="003C7B0D">
              <w:rPr>
                <w:rFonts w:asciiTheme="majorEastAsia" w:eastAsiaTheme="majorEastAsia" w:hAnsiTheme="majorEastAsia"/>
                <w:color w:val="000000" w:themeColor="text1"/>
                <w:sz w:val="24"/>
                <w:szCs w:val="24"/>
              </w:rPr>
              <w:t>已量供导入</w:t>
            </w:r>
            <w:proofErr w:type="gramEnd"/>
            <w:r w:rsidR="00966295" w:rsidRPr="003C7B0D">
              <w:rPr>
                <w:rFonts w:asciiTheme="majorEastAsia" w:eastAsiaTheme="majorEastAsia" w:hAnsiTheme="majorEastAsia"/>
                <w:color w:val="000000" w:themeColor="text1"/>
                <w:sz w:val="24"/>
                <w:szCs w:val="24"/>
              </w:rPr>
              <w:t>半导体功率器件领域的头部企业，进一步拓宽在该领域的应用</w:t>
            </w:r>
            <w:r w:rsidR="00841633" w:rsidRPr="003C7B0D">
              <w:rPr>
                <w:rFonts w:asciiTheme="majorEastAsia" w:eastAsiaTheme="majorEastAsia" w:hAnsiTheme="majorEastAsia" w:hint="eastAsia"/>
                <w:color w:val="000000" w:themeColor="text1"/>
                <w:sz w:val="24"/>
                <w:szCs w:val="24"/>
              </w:rPr>
              <w:t>，并根据项目计划，组织并完成项目成果验收</w:t>
            </w:r>
            <w:r w:rsidR="00966295" w:rsidRPr="003C7B0D">
              <w:rPr>
                <w:rFonts w:asciiTheme="majorEastAsia" w:eastAsiaTheme="majorEastAsia" w:hAnsiTheme="majorEastAsia" w:hint="eastAsia"/>
                <w:color w:val="000000" w:themeColor="text1"/>
                <w:sz w:val="24"/>
                <w:szCs w:val="24"/>
              </w:rPr>
              <w:t>。</w:t>
            </w:r>
          </w:p>
          <w:p w14:paraId="01E3A315" w14:textId="678063D8" w:rsidR="00171360" w:rsidRPr="003C7B0D" w:rsidRDefault="00171360"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公司</w:t>
            </w:r>
            <w:r w:rsidR="00270ED6" w:rsidRPr="003C7B0D">
              <w:rPr>
                <w:rFonts w:asciiTheme="majorEastAsia" w:eastAsiaTheme="majorEastAsia" w:hAnsiTheme="majorEastAsia" w:hint="eastAsia"/>
                <w:sz w:val="24"/>
                <w:szCs w:val="24"/>
              </w:rPr>
              <w:t>通过参与多个研发项目和课题，不断提升研发创新能力，加深技术积累和储备，通过与下游客户的深度沟通，提升</w:t>
            </w:r>
            <w:proofErr w:type="gramStart"/>
            <w:r w:rsidR="00270ED6" w:rsidRPr="003C7B0D">
              <w:rPr>
                <w:rFonts w:asciiTheme="majorEastAsia" w:eastAsiaTheme="majorEastAsia" w:hAnsiTheme="majorEastAsia" w:hint="eastAsia"/>
                <w:sz w:val="24"/>
                <w:szCs w:val="24"/>
              </w:rPr>
              <w:t>客户产线的</w:t>
            </w:r>
            <w:proofErr w:type="gramEnd"/>
            <w:r w:rsidR="00270ED6" w:rsidRPr="003C7B0D">
              <w:rPr>
                <w:rFonts w:asciiTheme="majorEastAsia" w:eastAsiaTheme="majorEastAsia" w:hAnsiTheme="majorEastAsia" w:hint="eastAsia"/>
                <w:sz w:val="24"/>
                <w:szCs w:val="24"/>
              </w:rPr>
              <w:t>定制化服务能力，为后续公司产品的产业化运用和推广打下坚实基础。</w:t>
            </w:r>
          </w:p>
          <w:p w14:paraId="14F41EA5" w14:textId="77777777" w:rsidR="00171360" w:rsidRPr="003C7B0D" w:rsidRDefault="00171360" w:rsidP="003C7B0D">
            <w:pPr>
              <w:spacing w:line="360" w:lineRule="auto"/>
              <w:rPr>
                <w:rFonts w:asciiTheme="majorEastAsia" w:eastAsiaTheme="majorEastAsia" w:hAnsiTheme="majorEastAsia" w:hint="eastAsia"/>
                <w:sz w:val="24"/>
                <w:szCs w:val="24"/>
              </w:rPr>
            </w:pPr>
          </w:p>
          <w:p w14:paraId="74485464" w14:textId="0EDDEDE8" w:rsidR="0017136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3、</w:t>
            </w:r>
            <w:r w:rsidR="00171360" w:rsidRPr="003C7B0D">
              <w:rPr>
                <w:rFonts w:asciiTheme="majorEastAsia" w:eastAsiaTheme="majorEastAsia" w:hAnsiTheme="majorEastAsia" w:hint="eastAsia"/>
                <w:sz w:val="24"/>
                <w:szCs w:val="24"/>
              </w:rPr>
              <w:t>公司</w:t>
            </w:r>
            <w:r w:rsidR="00270ED6" w:rsidRPr="003C7B0D">
              <w:rPr>
                <w:rFonts w:asciiTheme="majorEastAsia" w:eastAsiaTheme="majorEastAsia" w:hAnsiTheme="majorEastAsia" w:hint="eastAsia"/>
                <w:sz w:val="24"/>
                <w:szCs w:val="24"/>
              </w:rPr>
              <w:t>预计多久可以</w:t>
            </w:r>
            <w:r w:rsidR="00171360" w:rsidRPr="003C7B0D">
              <w:rPr>
                <w:rFonts w:asciiTheme="majorEastAsia" w:eastAsiaTheme="majorEastAsia" w:hAnsiTheme="majorEastAsia" w:hint="eastAsia"/>
                <w:sz w:val="24"/>
                <w:szCs w:val="24"/>
              </w:rPr>
              <w:t>完成</w:t>
            </w:r>
            <w:r w:rsidR="00853BA5" w:rsidRPr="003C7B0D">
              <w:rPr>
                <w:rFonts w:asciiTheme="majorEastAsia" w:eastAsiaTheme="majorEastAsia" w:hAnsiTheme="majorEastAsia" w:hint="eastAsia"/>
                <w:sz w:val="24"/>
                <w:szCs w:val="24"/>
              </w:rPr>
              <w:t>工信部</w:t>
            </w:r>
            <w:r w:rsidR="00171360" w:rsidRPr="003C7B0D">
              <w:rPr>
                <w:rFonts w:asciiTheme="majorEastAsia" w:eastAsiaTheme="majorEastAsia" w:hAnsiTheme="majorEastAsia" w:hint="eastAsia"/>
                <w:sz w:val="24"/>
                <w:szCs w:val="24"/>
              </w:rPr>
              <w:t>项目</w:t>
            </w:r>
            <w:r w:rsidR="00853BA5" w:rsidRPr="003C7B0D">
              <w:rPr>
                <w:rFonts w:asciiTheme="majorEastAsia" w:eastAsiaTheme="majorEastAsia" w:hAnsiTheme="majorEastAsia" w:hint="eastAsia"/>
                <w:sz w:val="24"/>
                <w:szCs w:val="24"/>
              </w:rPr>
              <w:t>的</w:t>
            </w:r>
            <w:r w:rsidR="00171360" w:rsidRPr="003C7B0D">
              <w:rPr>
                <w:rFonts w:asciiTheme="majorEastAsia" w:eastAsiaTheme="majorEastAsia" w:hAnsiTheme="majorEastAsia" w:hint="eastAsia"/>
                <w:sz w:val="24"/>
                <w:szCs w:val="24"/>
              </w:rPr>
              <w:t>验收</w:t>
            </w:r>
            <w:r w:rsidR="00270ED6" w:rsidRPr="003C7B0D">
              <w:rPr>
                <w:rFonts w:asciiTheme="majorEastAsia" w:eastAsiaTheme="majorEastAsia" w:hAnsiTheme="majorEastAsia" w:hint="eastAsia"/>
                <w:sz w:val="24"/>
                <w:szCs w:val="24"/>
              </w:rPr>
              <w:t>工作？</w:t>
            </w:r>
            <w:r w:rsidR="00432EEA" w:rsidRPr="003C7B0D">
              <w:rPr>
                <w:rFonts w:asciiTheme="majorEastAsia" w:eastAsiaTheme="majorEastAsia" w:hAnsiTheme="majorEastAsia" w:hint="eastAsia"/>
                <w:sz w:val="24"/>
                <w:szCs w:val="24"/>
              </w:rPr>
              <w:t>在</w:t>
            </w:r>
            <w:r w:rsidR="00081400" w:rsidRPr="003C7B0D">
              <w:rPr>
                <w:rFonts w:asciiTheme="majorEastAsia" w:eastAsiaTheme="majorEastAsia" w:hAnsiTheme="majorEastAsia" w:hint="eastAsia"/>
                <w:sz w:val="24"/>
                <w:szCs w:val="24"/>
              </w:rPr>
              <w:t>IC领域</w:t>
            </w:r>
            <w:r w:rsidR="00432EEA" w:rsidRPr="003C7B0D">
              <w:rPr>
                <w:rFonts w:asciiTheme="majorEastAsia" w:eastAsiaTheme="majorEastAsia" w:hAnsiTheme="majorEastAsia" w:hint="eastAsia"/>
                <w:sz w:val="24"/>
                <w:szCs w:val="24"/>
              </w:rPr>
              <w:t>，公司认为</w:t>
            </w:r>
            <w:r w:rsidR="00853BA5" w:rsidRPr="003C7B0D">
              <w:rPr>
                <w:rFonts w:asciiTheme="majorEastAsia" w:eastAsiaTheme="majorEastAsia" w:hAnsiTheme="majorEastAsia" w:hint="eastAsia"/>
                <w:sz w:val="24"/>
                <w:szCs w:val="24"/>
              </w:rPr>
              <w:t>需要克服的难点有哪些？</w:t>
            </w:r>
          </w:p>
          <w:p w14:paraId="7533BAD0" w14:textId="3F6DAEF8" w:rsidR="0008140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答：</w:t>
            </w:r>
            <w:r w:rsidR="00853BA5" w:rsidRPr="003C7B0D">
              <w:rPr>
                <w:rFonts w:asciiTheme="majorEastAsia" w:eastAsiaTheme="majorEastAsia" w:hAnsiTheme="majorEastAsia" w:hint="eastAsia"/>
                <w:sz w:val="24"/>
                <w:szCs w:val="24"/>
              </w:rPr>
              <w:t>公司承接的工信部“集成电路制造产线零部件、材料和关键设备关键材料研发及产业化验证项目”，目前已进入验收阶段。该项目系设备、材料等多家企业</w:t>
            </w:r>
            <w:r w:rsidR="00853BA5" w:rsidRPr="003C7B0D">
              <w:rPr>
                <w:rFonts w:asciiTheme="majorEastAsia" w:eastAsiaTheme="majorEastAsia" w:hAnsiTheme="majorEastAsia"/>
                <w:sz w:val="24"/>
                <w:szCs w:val="24"/>
              </w:rPr>
              <w:t>与国内芯片龙头企业进行联合体协同开展</w:t>
            </w:r>
            <w:r w:rsidR="00853BA5" w:rsidRPr="003C7B0D">
              <w:rPr>
                <w:rFonts w:asciiTheme="majorEastAsia" w:eastAsiaTheme="majorEastAsia" w:hAnsiTheme="majorEastAsia" w:hint="eastAsia"/>
                <w:sz w:val="24"/>
                <w:szCs w:val="24"/>
              </w:rPr>
              <w:t>，</w:t>
            </w:r>
            <w:r w:rsidR="00081400" w:rsidRPr="003C7B0D">
              <w:rPr>
                <w:rFonts w:asciiTheme="majorEastAsia" w:eastAsiaTheme="majorEastAsia" w:hAnsiTheme="majorEastAsia" w:hint="eastAsia"/>
                <w:sz w:val="24"/>
                <w:szCs w:val="24"/>
              </w:rPr>
              <w:t>项目的整体</w:t>
            </w:r>
            <w:r w:rsidR="00853BA5" w:rsidRPr="003C7B0D">
              <w:rPr>
                <w:rFonts w:asciiTheme="majorEastAsia" w:eastAsiaTheme="majorEastAsia" w:hAnsiTheme="majorEastAsia" w:hint="eastAsia"/>
                <w:sz w:val="24"/>
                <w:szCs w:val="24"/>
              </w:rPr>
              <w:t>验收</w:t>
            </w:r>
            <w:r w:rsidR="00081400" w:rsidRPr="003C7B0D">
              <w:rPr>
                <w:rFonts w:asciiTheme="majorEastAsia" w:eastAsiaTheme="majorEastAsia" w:hAnsiTheme="majorEastAsia" w:hint="eastAsia"/>
                <w:sz w:val="24"/>
                <w:szCs w:val="24"/>
              </w:rPr>
              <w:t>工作目前正在进行中，更新信息请关注公司后续定期报告和临时公告的相关内容。</w:t>
            </w:r>
          </w:p>
          <w:p w14:paraId="7A26F35E" w14:textId="6D87DC8B" w:rsidR="007B398E" w:rsidRPr="003C7B0D" w:rsidRDefault="00B90286"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近年来，在政策支持与自身努力下，包括公司在内的国内</w:t>
            </w:r>
            <w:proofErr w:type="gramStart"/>
            <w:r w:rsidRPr="003C7B0D">
              <w:rPr>
                <w:rFonts w:asciiTheme="majorEastAsia" w:eastAsiaTheme="majorEastAsia" w:hAnsiTheme="majorEastAsia" w:hint="eastAsia"/>
                <w:sz w:val="24"/>
                <w:szCs w:val="24"/>
              </w:rPr>
              <w:t>湿电子</w:t>
            </w:r>
            <w:proofErr w:type="gramEnd"/>
            <w:r w:rsidRPr="003C7B0D">
              <w:rPr>
                <w:rFonts w:asciiTheme="majorEastAsia" w:eastAsiaTheme="majorEastAsia" w:hAnsiTheme="majorEastAsia" w:hint="eastAsia"/>
                <w:sz w:val="24"/>
                <w:szCs w:val="24"/>
              </w:rPr>
              <w:t>化学品企业</w:t>
            </w:r>
            <w:r w:rsidR="007B398E" w:rsidRPr="003C7B0D">
              <w:rPr>
                <w:rFonts w:asciiTheme="majorEastAsia" w:eastAsiaTheme="majorEastAsia" w:hAnsiTheme="majorEastAsia" w:hint="eastAsia"/>
                <w:sz w:val="24"/>
                <w:szCs w:val="24"/>
              </w:rPr>
              <w:t>的技术研发实力有了较大提升</w:t>
            </w:r>
            <w:r w:rsidRPr="003C7B0D">
              <w:rPr>
                <w:rFonts w:asciiTheme="majorEastAsia" w:eastAsiaTheme="majorEastAsia" w:hAnsiTheme="majorEastAsia" w:hint="eastAsia"/>
                <w:sz w:val="24"/>
                <w:szCs w:val="24"/>
              </w:rPr>
              <w:t>。</w:t>
            </w:r>
            <w:r w:rsidR="007B398E" w:rsidRPr="003C7B0D">
              <w:rPr>
                <w:rFonts w:asciiTheme="majorEastAsia" w:eastAsiaTheme="majorEastAsia" w:hAnsiTheme="majorEastAsia" w:hint="eastAsia"/>
                <w:sz w:val="24"/>
                <w:szCs w:val="24"/>
              </w:rPr>
              <w:t>在高速发展的同时，也存在部分瓶颈。</w:t>
            </w:r>
            <w:proofErr w:type="gramStart"/>
            <w:r w:rsidRPr="003C7B0D">
              <w:rPr>
                <w:rFonts w:asciiTheme="majorEastAsia" w:eastAsiaTheme="majorEastAsia" w:hAnsiTheme="majorEastAsia" w:hint="eastAsia"/>
                <w:sz w:val="24"/>
                <w:szCs w:val="24"/>
              </w:rPr>
              <w:t>湿电子</w:t>
            </w:r>
            <w:proofErr w:type="gramEnd"/>
            <w:r w:rsidRPr="003C7B0D">
              <w:rPr>
                <w:rFonts w:asciiTheme="majorEastAsia" w:eastAsiaTheme="majorEastAsia" w:hAnsiTheme="majorEastAsia" w:hint="eastAsia"/>
                <w:sz w:val="24"/>
                <w:szCs w:val="24"/>
              </w:rPr>
              <w:t>化学品行业投资大，产品获认证过程</w:t>
            </w:r>
            <w:r w:rsidR="00841633" w:rsidRPr="003C7B0D">
              <w:rPr>
                <w:rFonts w:asciiTheme="majorEastAsia" w:eastAsiaTheme="majorEastAsia" w:hAnsiTheme="majorEastAsia" w:hint="eastAsia"/>
                <w:sz w:val="24"/>
                <w:szCs w:val="24"/>
              </w:rPr>
              <w:t>较为</w:t>
            </w:r>
            <w:r w:rsidRPr="003C7B0D">
              <w:rPr>
                <w:rFonts w:asciiTheme="majorEastAsia" w:eastAsiaTheme="majorEastAsia" w:hAnsiTheme="majorEastAsia" w:hint="eastAsia"/>
                <w:sz w:val="24"/>
                <w:szCs w:val="24"/>
              </w:rPr>
              <w:t>繁琐，周期</w:t>
            </w:r>
            <w:r w:rsidRPr="003C7B0D">
              <w:rPr>
                <w:rFonts w:asciiTheme="majorEastAsia" w:eastAsiaTheme="majorEastAsia" w:hAnsiTheme="majorEastAsia" w:hint="eastAsia"/>
                <w:sz w:val="24"/>
                <w:szCs w:val="24"/>
              </w:rPr>
              <w:lastRenderedPageBreak/>
              <w:t>长</w:t>
            </w:r>
            <w:r w:rsidR="007B398E" w:rsidRPr="003C7B0D">
              <w:rPr>
                <w:rFonts w:asciiTheme="majorEastAsia" w:eastAsiaTheme="majorEastAsia" w:hAnsiTheme="majorEastAsia" w:hint="eastAsia"/>
                <w:sz w:val="24"/>
                <w:szCs w:val="24"/>
              </w:rPr>
              <w:t>，企业产品</w:t>
            </w:r>
            <w:r w:rsidRPr="003C7B0D">
              <w:rPr>
                <w:rFonts w:asciiTheme="majorEastAsia" w:eastAsiaTheme="majorEastAsia" w:hAnsiTheme="majorEastAsia" w:hint="eastAsia"/>
                <w:sz w:val="24"/>
                <w:szCs w:val="24"/>
              </w:rPr>
              <w:t>在性能、规模等方面，与国外相比尚有差距，特别是在集成电路先进</w:t>
            </w:r>
            <w:proofErr w:type="gramStart"/>
            <w:r w:rsidRPr="003C7B0D">
              <w:rPr>
                <w:rFonts w:asciiTheme="majorEastAsia" w:eastAsiaTheme="majorEastAsia" w:hAnsiTheme="majorEastAsia" w:hint="eastAsia"/>
                <w:sz w:val="24"/>
                <w:szCs w:val="24"/>
              </w:rPr>
              <w:t>制程用</w:t>
            </w:r>
            <w:proofErr w:type="gramEnd"/>
            <w:r w:rsidRPr="003C7B0D">
              <w:rPr>
                <w:rFonts w:asciiTheme="majorEastAsia" w:eastAsiaTheme="majorEastAsia" w:hAnsiTheme="majorEastAsia" w:hint="eastAsia"/>
                <w:sz w:val="24"/>
                <w:szCs w:val="24"/>
              </w:rPr>
              <w:t>产品上。</w:t>
            </w:r>
            <w:r w:rsidR="00081400" w:rsidRPr="003C7B0D">
              <w:rPr>
                <w:rFonts w:asciiTheme="majorEastAsia" w:eastAsiaTheme="majorEastAsia" w:hAnsiTheme="majorEastAsia" w:hint="eastAsia"/>
                <w:sz w:val="24"/>
                <w:szCs w:val="24"/>
              </w:rPr>
              <w:t>随着集成电路制造工艺变得越来越复杂</w:t>
            </w:r>
            <w:r w:rsidR="00432EEA" w:rsidRPr="003C7B0D">
              <w:rPr>
                <w:rFonts w:asciiTheme="majorEastAsia" w:eastAsiaTheme="majorEastAsia" w:hAnsiTheme="majorEastAsia" w:hint="eastAsia"/>
                <w:sz w:val="24"/>
                <w:szCs w:val="24"/>
              </w:rPr>
              <w:t>，</w:t>
            </w:r>
            <w:r w:rsidR="00081400" w:rsidRPr="003C7B0D">
              <w:rPr>
                <w:rFonts w:asciiTheme="majorEastAsia" w:eastAsiaTheme="majorEastAsia" w:hAnsiTheme="majorEastAsia" w:hint="eastAsia"/>
                <w:sz w:val="24"/>
                <w:szCs w:val="24"/>
              </w:rPr>
              <w:t>新结构、新器件和新材料的不断引入，主流芯片制造企业间的差异性也越来越大，对于功能性化学品来说，满足客户的定制</w:t>
            </w:r>
            <w:proofErr w:type="gramStart"/>
            <w:r w:rsidR="00081400" w:rsidRPr="003C7B0D">
              <w:rPr>
                <w:rFonts w:asciiTheme="majorEastAsia" w:eastAsiaTheme="majorEastAsia" w:hAnsiTheme="majorEastAsia" w:hint="eastAsia"/>
                <w:sz w:val="24"/>
                <w:szCs w:val="24"/>
              </w:rPr>
              <w:t>化需求</w:t>
            </w:r>
            <w:proofErr w:type="gramEnd"/>
            <w:r w:rsidR="00081400" w:rsidRPr="003C7B0D">
              <w:rPr>
                <w:rFonts w:asciiTheme="majorEastAsia" w:eastAsiaTheme="majorEastAsia" w:hAnsiTheme="majorEastAsia" w:hint="eastAsia"/>
                <w:sz w:val="24"/>
                <w:szCs w:val="24"/>
              </w:rPr>
              <w:t>将成为未来发展的重要趋势。</w:t>
            </w:r>
          </w:p>
          <w:p w14:paraId="15DA76DE" w14:textId="43534C31" w:rsidR="00171360" w:rsidRPr="003C7B0D" w:rsidRDefault="00B90286"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公司作为国内</w:t>
            </w:r>
            <w:proofErr w:type="gramStart"/>
            <w:r w:rsidRPr="003C7B0D">
              <w:rPr>
                <w:rFonts w:asciiTheme="majorEastAsia" w:eastAsiaTheme="majorEastAsia" w:hAnsiTheme="majorEastAsia" w:hint="eastAsia"/>
                <w:sz w:val="24"/>
                <w:szCs w:val="24"/>
              </w:rPr>
              <w:t>湿电子</w:t>
            </w:r>
            <w:proofErr w:type="gramEnd"/>
            <w:r w:rsidRPr="003C7B0D">
              <w:rPr>
                <w:rFonts w:asciiTheme="majorEastAsia" w:eastAsiaTheme="majorEastAsia" w:hAnsiTheme="majorEastAsia" w:hint="eastAsia"/>
                <w:sz w:val="24"/>
                <w:szCs w:val="24"/>
              </w:rPr>
              <w:t>化学品主要生产厂商之一，凭借先发优势，目前已积累了非常丰富的行业经验，通过拓展配套供应链渠道、加大研发创新力度、加强与上下游企业、高校、科研院所协同合作、培育高质量的专业人才队伍等多种方式，配合下游应用领域发展，</w:t>
            </w:r>
            <w:r w:rsidR="007B398E" w:rsidRPr="003C7B0D">
              <w:rPr>
                <w:rFonts w:asciiTheme="majorEastAsia" w:eastAsiaTheme="majorEastAsia" w:hAnsiTheme="majorEastAsia" w:hint="eastAsia"/>
                <w:sz w:val="24"/>
                <w:szCs w:val="24"/>
              </w:rPr>
              <w:t>公司</w:t>
            </w:r>
            <w:r w:rsidRPr="003C7B0D">
              <w:rPr>
                <w:rFonts w:asciiTheme="majorEastAsia" w:eastAsiaTheme="majorEastAsia" w:hAnsiTheme="majorEastAsia" w:hint="eastAsia"/>
                <w:sz w:val="24"/>
                <w:szCs w:val="24"/>
              </w:rPr>
              <w:t>不断提高产品品质、配套开发能力和综合服务能力，</w:t>
            </w:r>
            <w:r w:rsidR="007B398E" w:rsidRPr="003C7B0D">
              <w:rPr>
                <w:rFonts w:asciiTheme="majorEastAsia" w:eastAsiaTheme="majorEastAsia" w:hAnsiTheme="majorEastAsia" w:hint="eastAsia"/>
                <w:sz w:val="24"/>
                <w:szCs w:val="24"/>
              </w:rPr>
              <w:t>为相关制造自主可控提供支撑。</w:t>
            </w:r>
            <w:r w:rsidRPr="003C7B0D">
              <w:rPr>
                <w:rFonts w:asciiTheme="majorEastAsia" w:eastAsiaTheme="majorEastAsia" w:hAnsiTheme="majorEastAsia"/>
                <w:sz w:val="24"/>
                <w:szCs w:val="24"/>
              </w:rPr>
              <w:t xml:space="preserve"> </w:t>
            </w:r>
          </w:p>
          <w:p w14:paraId="790EE3E8" w14:textId="77777777" w:rsidR="00171360" w:rsidRPr="003C7B0D" w:rsidRDefault="00171360" w:rsidP="003C7B0D">
            <w:pPr>
              <w:spacing w:line="360" w:lineRule="auto"/>
              <w:rPr>
                <w:rFonts w:asciiTheme="majorEastAsia" w:eastAsiaTheme="majorEastAsia" w:hAnsiTheme="majorEastAsia" w:hint="eastAsia"/>
                <w:sz w:val="24"/>
                <w:szCs w:val="24"/>
              </w:rPr>
            </w:pPr>
          </w:p>
          <w:p w14:paraId="4B4A4380" w14:textId="4A258AF1" w:rsidR="0017136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4</w:t>
            </w:r>
            <w:r w:rsidR="007B398E" w:rsidRPr="003C7B0D">
              <w:rPr>
                <w:rFonts w:asciiTheme="majorEastAsia" w:eastAsiaTheme="majorEastAsia" w:hAnsiTheme="majorEastAsia" w:hint="eastAsia"/>
                <w:sz w:val="24"/>
                <w:szCs w:val="24"/>
              </w:rPr>
              <w:t>、</w:t>
            </w:r>
            <w:r w:rsidR="00FF5E81" w:rsidRPr="003C7B0D">
              <w:rPr>
                <w:rFonts w:asciiTheme="majorEastAsia" w:eastAsiaTheme="majorEastAsia" w:hAnsiTheme="majorEastAsia" w:hint="eastAsia"/>
                <w:sz w:val="24"/>
                <w:szCs w:val="24"/>
              </w:rPr>
              <w:t>请介绍下</w:t>
            </w:r>
            <w:r w:rsidR="00841633" w:rsidRPr="003C7B0D">
              <w:rPr>
                <w:rFonts w:asciiTheme="majorEastAsia" w:eastAsiaTheme="majorEastAsia" w:hAnsiTheme="majorEastAsia" w:hint="eastAsia"/>
                <w:sz w:val="24"/>
                <w:szCs w:val="24"/>
              </w:rPr>
              <w:t>公司近</w:t>
            </w:r>
            <w:r w:rsidR="00FF5E81" w:rsidRPr="003C7B0D">
              <w:rPr>
                <w:rFonts w:asciiTheme="majorEastAsia" w:eastAsiaTheme="majorEastAsia" w:hAnsiTheme="majorEastAsia" w:hint="eastAsia"/>
                <w:sz w:val="24"/>
                <w:szCs w:val="24"/>
              </w:rPr>
              <w:t>两</w:t>
            </w:r>
            <w:r w:rsidR="00841633" w:rsidRPr="003C7B0D">
              <w:rPr>
                <w:rFonts w:asciiTheme="majorEastAsia" w:eastAsiaTheme="majorEastAsia" w:hAnsiTheme="majorEastAsia" w:hint="eastAsia"/>
                <w:sz w:val="24"/>
                <w:szCs w:val="24"/>
              </w:rPr>
              <w:t>年</w:t>
            </w:r>
            <w:r w:rsidR="00BA1BF2" w:rsidRPr="003C7B0D">
              <w:rPr>
                <w:rFonts w:asciiTheme="majorEastAsia" w:eastAsiaTheme="majorEastAsia" w:hAnsiTheme="majorEastAsia" w:hint="eastAsia"/>
                <w:sz w:val="24"/>
                <w:szCs w:val="24"/>
              </w:rPr>
              <w:t>投资建设的项目</w:t>
            </w:r>
            <w:r w:rsidR="00787DAA" w:rsidRPr="003C7B0D">
              <w:rPr>
                <w:rFonts w:asciiTheme="majorEastAsia" w:eastAsiaTheme="majorEastAsia" w:hAnsiTheme="majorEastAsia" w:hint="eastAsia"/>
                <w:sz w:val="24"/>
                <w:szCs w:val="24"/>
              </w:rPr>
              <w:t>以及公司对</w:t>
            </w:r>
            <w:r w:rsidR="00BC2D3B" w:rsidRPr="003C7B0D">
              <w:rPr>
                <w:rFonts w:asciiTheme="majorEastAsia" w:eastAsiaTheme="majorEastAsia" w:hAnsiTheme="majorEastAsia" w:hint="eastAsia"/>
                <w:sz w:val="24"/>
                <w:szCs w:val="24"/>
              </w:rPr>
              <w:t>下游市场情况</w:t>
            </w:r>
            <w:r w:rsidR="00787DAA" w:rsidRPr="003C7B0D">
              <w:rPr>
                <w:rFonts w:asciiTheme="majorEastAsia" w:eastAsiaTheme="majorEastAsia" w:hAnsiTheme="majorEastAsia" w:hint="eastAsia"/>
                <w:sz w:val="24"/>
                <w:szCs w:val="24"/>
              </w:rPr>
              <w:t>的看法</w:t>
            </w:r>
            <w:r w:rsidR="00BC2D3B" w:rsidRPr="003C7B0D">
              <w:rPr>
                <w:rFonts w:asciiTheme="majorEastAsia" w:eastAsiaTheme="majorEastAsia" w:hAnsiTheme="majorEastAsia" w:hint="eastAsia"/>
                <w:sz w:val="24"/>
                <w:szCs w:val="24"/>
              </w:rPr>
              <w:t>。</w:t>
            </w:r>
          </w:p>
          <w:p w14:paraId="7B0C6807" w14:textId="16F74C90" w:rsidR="00171360" w:rsidRPr="003C7B0D" w:rsidRDefault="00380528" w:rsidP="003C7B0D">
            <w:pPr>
              <w:spacing w:line="360" w:lineRule="auto"/>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答：</w:t>
            </w:r>
            <w:r w:rsidR="00BC2D3B" w:rsidRPr="003C7B0D">
              <w:rPr>
                <w:rFonts w:asciiTheme="majorEastAsia" w:eastAsiaTheme="majorEastAsia" w:hAnsiTheme="majorEastAsia" w:hint="eastAsia"/>
                <w:sz w:val="24"/>
                <w:szCs w:val="24"/>
              </w:rPr>
              <w:t>公司四川项目已于今年三季度获得安全生产许可证并通过了体系认证，目前正在进行下游客户端的产品导入测试，</w:t>
            </w:r>
            <w:proofErr w:type="gramStart"/>
            <w:r w:rsidR="00BC2D3B" w:rsidRPr="003C7B0D">
              <w:rPr>
                <w:rFonts w:asciiTheme="majorEastAsia" w:eastAsiaTheme="majorEastAsia" w:hAnsiTheme="majorEastAsia" w:hint="eastAsia"/>
                <w:sz w:val="24"/>
                <w:szCs w:val="24"/>
              </w:rPr>
              <w:t>为量供做</w:t>
            </w:r>
            <w:proofErr w:type="gramEnd"/>
            <w:r w:rsidR="00BC2D3B" w:rsidRPr="003C7B0D">
              <w:rPr>
                <w:rFonts w:asciiTheme="majorEastAsia" w:eastAsiaTheme="majorEastAsia" w:hAnsiTheme="majorEastAsia" w:hint="eastAsia"/>
                <w:sz w:val="24"/>
                <w:szCs w:val="24"/>
              </w:rPr>
              <w:t>前期准备。</w:t>
            </w:r>
            <w:r w:rsidR="00BC2D3B" w:rsidRPr="003C7B0D">
              <w:rPr>
                <w:rFonts w:asciiTheme="majorEastAsia" w:eastAsiaTheme="majorEastAsia" w:hAnsiTheme="majorEastAsia"/>
                <w:color w:val="000000" w:themeColor="text1"/>
                <w:sz w:val="24"/>
                <w:szCs w:val="24"/>
              </w:rPr>
              <w:t>西南地区的电子信息产业发展迅速，公司通过本项目的实施，有助于</w:t>
            </w:r>
            <w:r w:rsidR="00BC2D3B" w:rsidRPr="003C7B0D">
              <w:rPr>
                <w:rFonts w:asciiTheme="majorEastAsia" w:eastAsiaTheme="majorEastAsia" w:hAnsiTheme="majorEastAsia" w:hint="eastAsia"/>
                <w:color w:val="000000" w:themeColor="text1"/>
                <w:sz w:val="24"/>
                <w:szCs w:val="24"/>
              </w:rPr>
              <w:t>降低运输成本、加快客户响应速度、</w:t>
            </w:r>
            <w:r w:rsidR="00BC2D3B" w:rsidRPr="003C7B0D">
              <w:rPr>
                <w:rFonts w:asciiTheme="majorEastAsia" w:eastAsiaTheme="majorEastAsia" w:hAnsiTheme="majorEastAsia"/>
                <w:color w:val="000000" w:themeColor="text1"/>
                <w:sz w:val="24"/>
                <w:szCs w:val="24"/>
              </w:rPr>
              <w:t>提升公司就地配套能力，更好地服务下游客户，增强客户粘性</w:t>
            </w:r>
            <w:r w:rsidR="00171360" w:rsidRPr="003C7B0D">
              <w:rPr>
                <w:rFonts w:asciiTheme="majorEastAsia" w:eastAsiaTheme="majorEastAsia" w:hAnsiTheme="majorEastAsia"/>
                <w:sz w:val="24"/>
                <w:szCs w:val="24"/>
              </w:rPr>
              <w:t>。</w:t>
            </w:r>
          </w:p>
          <w:p w14:paraId="48DA9556" w14:textId="77777777" w:rsidR="00A230AB" w:rsidRPr="003C7B0D" w:rsidRDefault="00BC2D3B"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近</w:t>
            </w:r>
            <w:r w:rsidR="00787DAA" w:rsidRPr="003C7B0D">
              <w:rPr>
                <w:rFonts w:asciiTheme="majorEastAsia" w:eastAsiaTheme="majorEastAsia" w:hAnsiTheme="majorEastAsia" w:hint="eastAsia"/>
                <w:sz w:val="24"/>
                <w:szCs w:val="24"/>
              </w:rPr>
              <w:t>两</w:t>
            </w:r>
            <w:r w:rsidRPr="003C7B0D">
              <w:rPr>
                <w:rFonts w:asciiTheme="majorEastAsia" w:eastAsiaTheme="majorEastAsia" w:hAnsiTheme="majorEastAsia" w:hint="eastAsia"/>
                <w:sz w:val="24"/>
                <w:szCs w:val="24"/>
              </w:rPr>
              <w:t>年受全球形势不稳定、外部不确定因素增多等影响，消费者消费心态趋紧、意愿不足，影响市场供需关系。随着不确定性因素逐渐被消化，供给结构持续改善，市场供需关系逐步恢复</w:t>
            </w:r>
            <w:r w:rsidR="00787DAA" w:rsidRPr="003C7B0D">
              <w:rPr>
                <w:rFonts w:asciiTheme="majorEastAsia" w:eastAsiaTheme="majorEastAsia" w:hAnsiTheme="majorEastAsia" w:hint="eastAsia"/>
                <w:sz w:val="24"/>
                <w:szCs w:val="24"/>
              </w:rPr>
              <w:t>。从中长期来看，中国大陆面板行业的</w:t>
            </w:r>
            <w:proofErr w:type="gramStart"/>
            <w:r w:rsidR="00787DAA" w:rsidRPr="003C7B0D">
              <w:rPr>
                <w:rFonts w:asciiTheme="majorEastAsia" w:eastAsiaTheme="majorEastAsia" w:hAnsiTheme="majorEastAsia" w:hint="eastAsia"/>
                <w:sz w:val="24"/>
                <w:szCs w:val="24"/>
              </w:rPr>
              <w:t>市占率和</w:t>
            </w:r>
            <w:proofErr w:type="gramEnd"/>
            <w:r w:rsidR="00787DAA" w:rsidRPr="003C7B0D">
              <w:rPr>
                <w:rFonts w:asciiTheme="majorEastAsia" w:eastAsiaTheme="majorEastAsia" w:hAnsiTheme="majorEastAsia" w:hint="eastAsia"/>
                <w:sz w:val="24"/>
                <w:szCs w:val="24"/>
              </w:rPr>
              <w:t>规模产量之和持续稳居全球首位，产业集中度进一步提升的格局改善及需求端的大尺寸化趋势，推动主要产品价格合理回升；中小尺寸领域，OLED 渗透率提升和新技术迭代为显示价值提升提供机会，面板行业逐步回暖，有利于产业链上下游的持续健康发展。</w:t>
            </w:r>
          </w:p>
          <w:p w14:paraId="0AFA5B2E" w14:textId="56EE524E" w:rsidR="00552E3E" w:rsidRPr="003C7B0D" w:rsidRDefault="00787DAA" w:rsidP="003C7B0D">
            <w:pPr>
              <w:spacing w:line="360" w:lineRule="auto"/>
              <w:ind w:firstLineChars="200" w:firstLine="48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中国电子材料行业协会数据显示，综合国内集成电路、新型显示、光伏太阳能电池三大领域用湿化学品市场需求，2022 年总计需求达 263.3 万吨，同比增长 21.83%。预计到 2025 年国内湿化学品市场需求将增长至 460.45 万吨，其中，集成电路应用领域需求约102.65万吨，新型显示应用领域需求约114.9万吨</w:t>
            </w:r>
            <w:r w:rsidR="00A230AB" w:rsidRPr="003C7B0D">
              <w:rPr>
                <w:rFonts w:asciiTheme="majorEastAsia" w:eastAsiaTheme="majorEastAsia" w:hAnsiTheme="majorEastAsia" w:hint="eastAsia"/>
                <w:sz w:val="24"/>
                <w:szCs w:val="24"/>
              </w:rPr>
              <w:t>（数据来源：《2023版湿电子</w:t>
            </w:r>
            <w:r w:rsidR="00A230AB" w:rsidRPr="003C7B0D">
              <w:rPr>
                <w:rFonts w:asciiTheme="majorEastAsia" w:eastAsiaTheme="majorEastAsia" w:hAnsiTheme="majorEastAsia" w:hint="eastAsia"/>
                <w:sz w:val="24"/>
                <w:szCs w:val="24"/>
              </w:rPr>
              <w:lastRenderedPageBreak/>
              <w:t>化学品产业研究报告》，中国电子材料行业协会），以上行业协会数据供各位参考。</w:t>
            </w:r>
          </w:p>
        </w:tc>
      </w:tr>
      <w:tr w:rsidR="00A83E0B" w:rsidRPr="003C7B0D" w14:paraId="64D84202" w14:textId="77777777" w:rsidTr="003C7B0D">
        <w:trPr>
          <w:trHeight w:val="238"/>
        </w:trPr>
        <w:tc>
          <w:tcPr>
            <w:tcW w:w="2410" w:type="dxa"/>
          </w:tcPr>
          <w:p w14:paraId="6B84863A" w14:textId="60E6ABF1" w:rsidR="00A83E0B" w:rsidRPr="003C7B0D" w:rsidRDefault="00000000">
            <w:pPr>
              <w:pStyle w:val="TableParagraph"/>
              <w:spacing w:line="303" w:lineRule="exact"/>
              <w:rPr>
                <w:rFonts w:asciiTheme="majorEastAsia" w:eastAsiaTheme="majorEastAsia" w:hAnsiTheme="majorEastAsia" w:hint="eastAsia"/>
                <w:sz w:val="24"/>
                <w:szCs w:val="24"/>
              </w:rPr>
            </w:pPr>
            <w:r w:rsidRPr="003C7B0D">
              <w:rPr>
                <w:rFonts w:asciiTheme="majorEastAsia" w:eastAsiaTheme="majorEastAsia" w:hAnsiTheme="majorEastAsia"/>
                <w:sz w:val="24"/>
                <w:szCs w:val="24"/>
              </w:rPr>
              <w:lastRenderedPageBreak/>
              <w:t>附件</w:t>
            </w:r>
            <w:r w:rsidR="00F55A14" w:rsidRPr="003C7B0D">
              <w:rPr>
                <w:rFonts w:asciiTheme="majorEastAsia" w:eastAsiaTheme="majorEastAsia" w:hAnsiTheme="majorEastAsia" w:hint="eastAsia"/>
                <w:sz w:val="24"/>
                <w:szCs w:val="24"/>
              </w:rPr>
              <w:t>清单</w:t>
            </w:r>
          </w:p>
        </w:tc>
        <w:tc>
          <w:tcPr>
            <w:tcW w:w="7513" w:type="dxa"/>
          </w:tcPr>
          <w:p w14:paraId="561E560E" w14:textId="6C8F9337" w:rsidR="00A83E0B" w:rsidRPr="003C7B0D" w:rsidRDefault="001305E4">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无</w:t>
            </w:r>
          </w:p>
        </w:tc>
      </w:tr>
      <w:tr w:rsidR="00552E3E" w:rsidRPr="003C7B0D" w14:paraId="39F3064B" w14:textId="77777777" w:rsidTr="003C7B0D">
        <w:trPr>
          <w:trHeight w:val="277"/>
        </w:trPr>
        <w:tc>
          <w:tcPr>
            <w:tcW w:w="2410" w:type="dxa"/>
          </w:tcPr>
          <w:p w14:paraId="29976BFA" w14:textId="3B453D98" w:rsidR="00552E3E" w:rsidRPr="003C7B0D" w:rsidRDefault="00552E3E">
            <w:pPr>
              <w:pStyle w:val="TableParagraph"/>
              <w:spacing w:before="64" w:line="340" w:lineRule="auto"/>
              <w:ind w:right="97"/>
              <w:jc w:val="both"/>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日期</w:t>
            </w:r>
          </w:p>
        </w:tc>
        <w:tc>
          <w:tcPr>
            <w:tcW w:w="7513" w:type="dxa"/>
          </w:tcPr>
          <w:p w14:paraId="3116276B" w14:textId="55CD7AA3" w:rsidR="00552E3E" w:rsidRPr="003C7B0D" w:rsidRDefault="001305E4">
            <w:pPr>
              <w:pStyle w:val="TableParagraph"/>
              <w:ind w:left="0"/>
              <w:rPr>
                <w:rFonts w:asciiTheme="majorEastAsia" w:eastAsiaTheme="majorEastAsia" w:hAnsiTheme="majorEastAsia" w:hint="eastAsia"/>
                <w:sz w:val="24"/>
                <w:szCs w:val="24"/>
              </w:rPr>
            </w:pPr>
            <w:r w:rsidRPr="003C7B0D">
              <w:rPr>
                <w:rFonts w:asciiTheme="majorEastAsia" w:eastAsiaTheme="majorEastAsia" w:hAnsiTheme="majorEastAsia" w:hint="eastAsia"/>
                <w:sz w:val="24"/>
                <w:szCs w:val="24"/>
              </w:rPr>
              <w:t>2</w:t>
            </w:r>
            <w:r w:rsidRPr="003C7B0D">
              <w:rPr>
                <w:rFonts w:asciiTheme="majorEastAsia" w:eastAsiaTheme="majorEastAsia" w:hAnsiTheme="majorEastAsia"/>
                <w:sz w:val="24"/>
                <w:szCs w:val="24"/>
              </w:rPr>
              <w:t>02</w:t>
            </w:r>
            <w:r w:rsidR="0081611E" w:rsidRPr="003C7B0D">
              <w:rPr>
                <w:rFonts w:asciiTheme="majorEastAsia" w:eastAsiaTheme="majorEastAsia" w:hAnsiTheme="majorEastAsia" w:hint="eastAsia"/>
                <w:sz w:val="24"/>
                <w:szCs w:val="24"/>
              </w:rPr>
              <w:t>4</w:t>
            </w:r>
            <w:r w:rsidRPr="003C7B0D">
              <w:rPr>
                <w:rFonts w:asciiTheme="majorEastAsia" w:eastAsiaTheme="majorEastAsia" w:hAnsiTheme="majorEastAsia" w:hint="eastAsia"/>
                <w:sz w:val="24"/>
                <w:szCs w:val="24"/>
              </w:rPr>
              <w:t>年</w:t>
            </w:r>
            <w:r w:rsidR="00552269" w:rsidRPr="003C7B0D">
              <w:rPr>
                <w:rFonts w:asciiTheme="majorEastAsia" w:eastAsiaTheme="majorEastAsia" w:hAnsiTheme="majorEastAsia" w:hint="eastAsia"/>
                <w:sz w:val="24"/>
                <w:szCs w:val="24"/>
              </w:rPr>
              <w:t>1</w:t>
            </w:r>
            <w:r w:rsidR="00171360" w:rsidRPr="003C7B0D">
              <w:rPr>
                <w:rFonts w:asciiTheme="majorEastAsia" w:eastAsiaTheme="majorEastAsia" w:hAnsiTheme="majorEastAsia" w:hint="eastAsia"/>
                <w:sz w:val="24"/>
                <w:szCs w:val="24"/>
              </w:rPr>
              <w:t>1</w:t>
            </w:r>
            <w:r w:rsidRPr="003C7B0D">
              <w:rPr>
                <w:rFonts w:asciiTheme="majorEastAsia" w:eastAsiaTheme="majorEastAsia" w:hAnsiTheme="majorEastAsia" w:hint="eastAsia"/>
                <w:sz w:val="24"/>
                <w:szCs w:val="24"/>
              </w:rPr>
              <w:t>月</w:t>
            </w:r>
            <w:r w:rsidR="00171360" w:rsidRPr="003C7B0D">
              <w:rPr>
                <w:rFonts w:asciiTheme="majorEastAsia" w:eastAsiaTheme="majorEastAsia" w:hAnsiTheme="majorEastAsia" w:hint="eastAsia"/>
                <w:sz w:val="24"/>
                <w:szCs w:val="24"/>
              </w:rPr>
              <w:t>2</w:t>
            </w:r>
            <w:r w:rsidR="00552269" w:rsidRPr="003C7B0D">
              <w:rPr>
                <w:rFonts w:asciiTheme="majorEastAsia" w:eastAsiaTheme="majorEastAsia" w:hAnsiTheme="majorEastAsia" w:hint="eastAsia"/>
                <w:sz w:val="24"/>
                <w:szCs w:val="24"/>
              </w:rPr>
              <w:t>0</w:t>
            </w:r>
            <w:r w:rsidRPr="003C7B0D">
              <w:rPr>
                <w:rFonts w:asciiTheme="majorEastAsia" w:eastAsiaTheme="majorEastAsia" w:hAnsiTheme="majorEastAsia" w:hint="eastAsia"/>
                <w:sz w:val="24"/>
                <w:szCs w:val="24"/>
              </w:rPr>
              <w:t>日</w:t>
            </w:r>
          </w:p>
        </w:tc>
      </w:tr>
    </w:tbl>
    <w:p w14:paraId="4DCD8C9A" w14:textId="03DA4215" w:rsidR="000107D8" w:rsidRPr="003C7B0D" w:rsidRDefault="003C7B0D" w:rsidP="003C7B0D">
      <w:pPr>
        <w:ind w:rightChars="-288" w:right="-634"/>
        <w:rPr>
          <w:rFonts w:ascii="宋体" w:hAnsi="宋体" w:hint="eastAsia"/>
          <w:szCs w:val="20"/>
          <w:lang w:val="en-US"/>
        </w:rPr>
      </w:pPr>
      <w:r w:rsidRPr="003C7B0D">
        <w:rPr>
          <w:rFonts w:ascii="宋体" w:hAnsi="宋体" w:hint="eastAsia"/>
          <w:szCs w:val="20"/>
          <w:lang w:val="en-US"/>
        </w:rPr>
        <w:t>注：公司严格遵守信息披露相关规则与投资者进行交流，如涉及公司战略规划等意向性目标，不能视为公司或管理层对公司业绩的保证或承诺，敬请广大投资者注意投资风险。</w:t>
      </w:r>
    </w:p>
    <w:sectPr w:rsidR="000107D8" w:rsidRPr="003C7B0D">
      <w:type w:val="continuous"/>
      <w:pgSz w:w="11910" w:h="16840"/>
      <w:pgMar w:top="1520" w:right="1580" w:bottom="28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FD496" w14:textId="77777777" w:rsidR="00C42DE7" w:rsidRDefault="00C42DE7" w:rsidP="001305E4">
      <w:pPr>
        <w:rPr>
          <w:rFonts w:hint="eastAsia"/>
        </w:rPr>
      </w:pPr>
      <w:r>
        <w:separator/>
      </w:r>
    </w:p>
  </w:endnote>
  <w:endnote w:type="continuationSeparator" w:id="0">
    <w:p w14:paraId="66992E70" w14:textId="77777777" w:rsidR="00C42DE7" w:rsidRDefault="00C42DE7" w:rsidP="001305E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9411D" w14:textId="77777777" w:rsidR="00C42DE7" w:rsidRDefault="00C42DE7" w:rsidP="001305E4">
      <w:pPr>
        <w:rPr>
          <w:rFonts w:hint="eastAsia"/>
        </w:rPr>
      </w:pPr>
      <w:r>
        <w:separator/>
      </w:r>
    </w:p>
  </w:footnote>
  <w:footnote w:type="continuationSeparator" w:id="0">
    <w:p w14:paraId="6A1A9E6F" w14:textId="77777777" w:rsidR="00C42DE7" w:rsidRDefault="00C42DE7" w:rsidP="001305E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E0B"/>
    <w:rsid w:val="000107D8"/>
    <w:rsid w:val="00017528"/>
    <w:rsid w:val="0007053C"/>
    <w:rsid w:val="00081400"/>
    <w:rsid w:val="000B47C9"/>
    <w:rsid w:val="000D2AB6"/>
    <w:rsid w:val="0010396E"/>
    <w:rsid w:val="001108FE"/>
    <w:rsid w:val="001305E4"/>
    <w:rsid w:val="001653C4"/>
    <w:rsid w:val="00171360"/>
    <w:rsid w:val="001B5938"/>
    <w:rsid w:val="00215255"/>
    <w:rsid w:val="00270ED6"/>
    <w:rsid w:val="00282BFB"/>
    <w:rsid w:val="00327BF0"/>
    <w:rsid w:val="0036696F"/>
    <w:rsid w:val="00380528"/>
    <w:rsid w:val="003C207C"/>
    <w:rsid w:val="003C6CFD"/>
    <w:rsid w:val="003C7B0D"/>
    <w:rsid w:val="003F40A5"/>
    <w:rsid w:val="00432EEA"/>
    <w:rsid w:val="004B3293"/>
    <w:rsid w:val="004D1706"/>
    <w:rsid w:val="004F68F0"/>
    <w:rsid w:val="005156BA"/>
    <w:rsid w:val="00520021"/>
    <w:rsid w:val="00551301"/>
    <w:rsid w:val="00552269"/>
    <w:rsid w:val="00552E3E"/>
    <w:rsid w:val="0059407A"/>
    <w:rsid w:val="005D738A"/>
    <w:rsid w:val="00610110"/>
    <w:rsid w:val="006977E3"/>
    <w:rsid w:val="006D7D9D"/>
    <w:rsid w:val="00711F8E"/>
    <w:rsid w:val="0071356F"/>
    <w:rsid w:val="00787DAA"/>
    <w:rsid w:val="007B398E"/>
    <w:rsid w:val="007B6582"/>
    <w:rsid w:val="007E1942"/>
    <w:rsid w:val="007E3B0D"/>
    <w:rsid w:val="0081611E"/>
    <w:rsid w:val="0083109D"/>
    <w:rsid w:val="00841633"/>
    <w:rsid w:val="00853BA5"/>
    <w:rsid w:val="008A4F6A"/>
    <w:rsid w:val="008E69FB"/>
    <w:rsid w:val="00946532"/>
    <w:rsid w:val="00966295"/>
    <w:rsid w:val="009A5806"/>
    <w:rsid w:val="009B56F7"/>
    <w:rsid w:val="009F0355"/>
    <w:rsid w:val="00A16B93"/>
    <w:rsid w:val="00A230AB"/>
    <w:rsid w:val="00A83E0B"/>
    <w:rsid w:val="00A83F33"/>
    <w:rsid w:val="00A92E65"/>
    <w:rsid w:val="00AA1660"/>
    <w:rsid w:val="00AB70D9"/>
    <w:rsid w:val="00AC02BC"/>
    <w:rsid w:val="00AD52E4"/>
    <w:rsid w:val="00B90286"/>
    <w:rsid w:val="00BA1BF2"/>
    <w:rsid w:val="00BC2D3B"/>
    <w:rsid w:val="00BC4BE7"/>
    <w:rsid w:val="00C42DE7"/>
    <w:rsid w:val="00C5219B"/>
    <w:rsid w:val="00C6276F"/>
    <w:rsid w:val="00CF1336"/>
    <w:rsid w:val="00D15CE6"/>
    <w:rsid w:val="00E21290"/>
    <w:rsid w:val="00E231E8"/>
    <w:rsid w:val="00E4457F"/>
    <w:rsid w:val="00F077A1"/>
    <w:rsid w:val="00F432AE"/>
    <w:rsid w:val="00F55A14"/>
    <w:rsid w:val="00F67894"/>
    <w:rsid w:val="00F971FE"/>
    <w:rsid w:val="00FD431E"/>
    <w:rsid w:val="00FF5E81"/>
    <w:rsid w:val="1ED2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05ACA"/>
  <w15:docId w15:val="{18E79BAF-7D05-4D7B-ADBA-A8E53DD0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44"/>
      <w:szCs w:val="4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pPr>
      <w:ind w:left="107"/>
    </w:pPr>
  </w:style>
  <w:style w:type="paragraph" w:styleId="a5">
    <w:name w:val="header"/>
    <w:basedOn w:val="a"/>
    <w:link w:val="a6"/>
    <w:rsid w:val="001305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1305E4"/>
    <w:rPr>
      <w:rFonts w:ascii="仿宋" w:eastAsia="仿宋" w:hAnsi="仿宋" w:cs="仿宋"/>
      <w:sz w:val="18"/>
      <w:szCs w:val="18"/>
      <w:lang w:val="zh-CN" w:bidi="zh-CN"/>
    </w:rPr>
  </w:style>
  <w:style w:type="paragraph" w:styleId="a7">
    <w:name w:val="footer"/>
    <w:basedOn w:val="a"/>
    <w:link w:val="a8"/>
    <w:rsid w:val="001305E4"/>
    <w:pPr>
      <w:tabs>
        <w:tab w:val="center" w:pos="4153"/>
        <w:tab w:val="right" w:pos="8306"/>
      </w:tabs>
      <w:snapToGrid w:val="0"/>
    </w:pPr>
    <w:rPr>
      <w:sz w:val="18"/>
      <w:szCs w:val="18"/>
    </w:rPr>
  </w:style>
  <w:style w:type="character" w:customStyle="1" w:styleId="a8">
    <w:name w:val="页脚 字符"/>
    <w:basedOn w:val="a0"/>
    <w:link w:val="a7"/>
    <w:rsid w:val="001305E4"/>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3237">
      <w:bodyDiv w:val="1"/>
      <w:marLeft w:val="0"/>
      <w:marRight w:val="0"/>
      <w:marTop w:val="0"/>
      <w:marBottom w:val="0"/>
      <w:divBdr>
        <w:top w:val="none" w:sz="0" w:space="0" w:color="auto"/>
        <w:left w:val="none" w:sz="0" w:space="0" w:color="auto"/>
        <w:bottom w:val="none" w:sz="0" w:space="0" w:color="auto"/>
        <w:right w:val="none" w:sz="0" w:space="0" w:color="auto"/>
      </w:divBdr>
      <w:divsChild>
        <w:div w:id="989214297">
          <w:marLeft w:val="0"/>
          <w:marRight w:val="0"/>
          <w:marTop w:val="0"/>
          <w:marBottom w:val="0"/>
          <w:divBdr>
            <w:top w:val="none" w:sz="0" w:space="0" w:color="auto"/>
            <w:left w:val="none" w:sz="0" w:space="0" w:color="auto"/>
            <w:bottom w:val="none" w:sz="0" w:space="0" w:color="auto"/>
            <w:right w:val="none" w:sz="0" w:space="0" w:color="auto"/>
          </w:divBdr>
        </w:div>
      </w:divsChild>
    </w:div>
    <w:div w:id="315497997">
      <w:bodyDiv w:val="1"/>
      <w:marLeft w:val="0"/>
      <w:marRight w:val="0"/>
      <w:marTop w:val="0"/>
      <w:marBottom w:val="0"/>
      <w:divBdr>
        <w:top w:val="none" w:sz="0" w:space="0" w:color="auto"/>
        <w:left w:val="none" w:sz="0" w:space="0" w:color="auto"/>
        <w:bottom w:val="none" w:sz="0" w:space="0" w:color="auto"/>
        <w:right w:val="none" w:sz="0" w:space="0" w:color="auto"/>
      </w:divBdr>
      <w:divsChild>
        <w:div w:id="329332170">
          <w:marLeft w:val="0"/>
          <w:marRight w:val="0"/>
          <w:marTop w:val="0"/>
          <w:marBottom w:val="0"/>
          <w:divBdr>
            <w:top w:val="none" w:sz="0" w:space="0" w:color="auto"/>
            <w:left w:val="none" w:sz="0" w:space="0" w:color="auto"/>
            <w:bottom w:val="none" w:sz="0" w:space="0" w:color="auto"/>
            <w:right w:val="none" w:sz="0" w:space="0" w:color="auto"/>
          </w:divBdr>
        </w:div>
        <w:div w:id="516240086">
          <w:marLeft w:val="0"/>
          <w:marRight w:val="0"/>
          <w:marTop w:val="0"/>
          <w:marBottom w:val="0"/>
          <w:divBdr>
            <w:top w:val="none" w:sz="0" w:space="0" w:color="auto"/>
            <w:left w:val="none" w:sz="0" w:space="0" w:color="auto"/>
            <w:bottom w:val="none" w:sz="0" w:space="0" w:color="auto"/>
            <w:right w:val="none" w:sz="0" w:space="0" w:color="auto"/>
          </w:divBdr>
        </w:div>
      </w:divsChild>
    </w:div>
    <w:div w:id="359936683">
      <w:bodyDiv w:val="1"/>
      <w:marLeft w:val="0"/>
      <w:marRight w:val="0"/>
      <w:marTop w:val="0"/>
      <w:marBottom w:val="0"/>
      <w:divBdr>
        <w:top w:val="none" w:sz="0" w:space="0" w:color="auto"/>
        <w:left w:val="none" w:sz="0" w:space="0" w:color="auto"/>
        <w:bottom w:val="none" w:sz="0" w:space="0" w:color="auto"/>
        <w:right w:val="none" w:sz="0" w:space="0" w:color="auto"/>
      </w:divBdr>
      <w:divsChild>
        <w:div w:id="2121411888">
          <w:marLeft w:val="0"/>
          <w:marRight w:val="0"/>
          <w:marTop w:val="0"/>
          <w:marBottom w:val="0"/>
          <w:divBdr>
            <w:top w:val="none" w:sz="0" w:space="0" w:color="auto"/>
            <w:left w:val="none" w:sz="0" w:space="0" w:color="auto"/>
            <w:bottom w:val="none" w:sz="0" w:space="0" w:color="auto"/>
            <w:right w:val="none" w:sz="0" w:space="0" w:color="auto"/>
          </w:divBdr>
        </w:div>
        <w:div w:id="431780193">
          <w:marLeft w:val="0"/>
          <w:marRight w:val="0"/>
          <w:marTop w:val="0"/>
          <w:marBottom w:val="0"/>
          <w:divBdr>
            <w:top w:val="none" w:sz="0" w:space="0" w:color="auto"/>
            <w:left w:val="none" w:sz="0" w:space="0" w:color="auto"/>
            <w:bottom w:val="none" w:sz="0" w:space="0" w:color="auto"/>
            <w:right w:val="none" w:sz="0" w:space="0" w:color="auto"/>
          </w:divBdr>
        </w:div>
      </w:divsChild>
    </w:div>
    <w:div w:id="746421005">
      <w:bodyDiv w:val="1"/>
      <w:marLeft w:val="0"/>
      <w:marRight w:val="0"/>
      <w:marTop w:val="0"/>
      <w:marBottom w:val="0"/>
      <w:divBdr>
        <w:top w:val="none" w:sz="0" w:space="0" w:color="auto"/>
        <w:left w:val="none" w:sz="0" w:space="0" w:color="auto"/>
        <w:bottom w:val="none" w:sz="0" w:space="0" w:color="auto"/>
        <w:right w:val="none" w:sz="0" w:space="0" w:color="auto"/>
      </w:divBdr>
      <w:divsChild>
        <w:div w:id="320429443">
          <w:marLeft w:val="0"/>
          <w:marRight w:val="0"/>
          <w:marTop w:val="0"/>
          <w:marBottom w:val="0"/>
          <w:divBdr>
            <w:top w:val="none" w:sz="0" w:space="0" w:color="auto"/>
            <w:left w:val="none" w:sz="0" w:space="0" w:color="auto"/>
            <w:bottom w:val="none" w:sz="0" w:space="0" w:color="auto"/>
            <w:right w:val="none" w:sz="0" w:space="0" w:color="auto"/>
          </w:divBdr>
        </w:div>
      </w:divsChild>
    </w:div>
    <w:div w:id="765541575">
      <w:bodyDiv w:val="1"/>
      <w:marLeft w:val="0"/>
      <w:marRight w:val="0"/>
      <w:marTop w:val="0"/>
      <w:marBottom w:val="0"/>
      <w:divBdr>
        <w:top w:val="none" w:sz="0" w:space="0" w:color="auto"/>
        <w:left w:val="none" w:sz="0" w:space="0" w:color="auto"/>
        <w:bottom w:val="none" w:sz="0" w:space="0" w:color="auto"/>
        <w:right w:val="none" w:sz="0" w:space="0" w:color="auto"/>
      </w:divBdr>
      <w:divsChild>
        <w:div w:id="621154602">
          <w:marLeft w:val="0"/>
          <w:marRight w:val="0"/>
          <w:marTop w:val="0"/>
          <w:marBottom w:val="0"/>
          <w:divBdr>
            <w:top w:val="none" w:sz="0" w:space="0" w:color="auto"/>
            <w:left w:val="none" w:sz="0" w:space="0" w:color="auto"/>
            <w:bottom w:val="none" w:sz="0" w:space="0" w:color="auto"/>
            <w:right w:val="none" w:sz="0" w:space="0" w:color="auto"/>
          </w:divBdr>
        </w:div>
        <w:div w:id="110367920">
          <w:marLeft w:val="0"/>
          <w:marRight w:val="0"/>
          <w:marTop w:val="0"/>
          <w:marBottom w:val="0"/>
          <w:divBdr>
            <w:top w:val="none" w:sz="0" w:space="0" w:color="auto"/>
            <w:left w:val="none" w:sz="0" w:space="0" w:color="auto"/>
            <w:bottom w:val="none" w:sz="0" w:space="0" w:color="auto"/>
            <w:right w:val="none" w:sz="0" w:space="0" w:color="auto"/>
          </w:divBdr>
        </w:div>
      </w:divsChild>
    </w:div>
    <w:div w:id="816336101">
      <w:bodyDiv w:val="1"/>
      <w:marLeft w:val="0"/>
      <w:marRight w:val="0"/>
      <w:marTop w:val="0"/>
      <w:marBottom w:val="0"/>
      <w:divBdr>
        <w:top w:val="none" w:sz="0" w:space="0" w:color="auto"/>
        <w:left w:val="none" w:sz="0" w:space="0" w:color="auto"/>
        <w:bottom w:val="none" w:sz="0" w:space="0" w:color="auto"/>
        <w:right w:val="none" w:sz="0" w:space="0" w:color="auto"/>
      </w:divBdr>
      <w:divsChild>
        <w:div w:id="27880348">
          <w:marLeft w:val="0"/>
          <w:marRight w:val="0"/>
          <w:marTop w:val="0"/>
          <w:marBottom w:val="0"/>
          <w:divBdr>
            <w:top w:val="none" w:sz="0" w:space="0" w:color="auto"/>
            <w:left w:val="none" w:sz="0" w:space="0" w:color="auto"/>
            <w:bottom w:val="none" w:sz="0" w:space="0" w:color="auto"/>
            <w:right w:val="none" w:sz="0" w:space="0" w:color="auto"/>
          </w:divBdr>
        </w:div>
      </w:divsChild>
    </w:div>
    <w:div w:id="1034888469">
      <w:bodyDiv w:val="1"/>
      <w:marLeft w:val="0"/>
      <w:marRight w:val="0"/>
      <w:marTop w:val="0"/>
      <w:marBottom w:val="0"/>
      <w:divBdr>
        <w:top w:val="none" w:sz="0" w:space="0" w:color="auto"/>
        <w:left w:val="none" w:sz="0" w:space="0" w:color="auto"/>
        <w:bottom w:val="none" w:sz="0" w:space="0" w:color="auto"/>
        <w:right w:val="none" w:sz="0" w:space="0" w:color="auto"/>
      </w:divBdr>
      <w:divsChild>
        <w:div w:id="1449623001">
          <w:marLeft w:val="0"/>
          <w:marRight w:val="0"/>
          <w:marTop w:val="0"/>
          <w:marBottom w:val="0"/>
          <w:divBdr>
            <w:top w:val="none" w:sz="0" w:space="0" w:color="auto"/>
            <w:left w:val="none" w:sz="0" w:space="0" w:color="auto"/>
            <w:bottom w:val="none" w:sz="0" w:space="0" w:color="auto"/>
            <w:right w:val="none" w:sz="0" w:space="0" w:color="auto"/>
          </w:divBdr>
        </w:div>
        <w:div w:id="443424750">
          <w:marLeft w:val="0"/>
          <w:marRight w:val="0"/>
          <w:marTop w:val="0"/>
          <w:marBottom w:val="0"/>
          <w:divBdr>
            <w:top w:val="none" w:sz="0" w:space="0" w:color="auto"/>
            <w:left w:val="none" w:sz="0" w:space="0" w:color="auto"/>
            <w:bottom w:val="none" w:sz="0" w:space="0" w:color="auto"/>
            <w:right w:val="none" w:sz="0" w:space="0" w:color="auto"/>
          </w:divBdr>
        </w:div>
      </w:divsChild>
    </w:div>
    <w:div w:id="1086265927">
      <w:bodyDiv w:val="1"/>
      <w:marLeft w:val="0"/>
      <w:marRight w:val="0"/>
      <w:marTop w:val="0"/>
      <w:marBottom w:val="0"/>
      <w:divBdr>
        <w:top w:val="none" w:sz="0" w:space="0" w:color="auto"/>
        <w:left w:val="none" w:sz="0" w:space="0" w:color="auto"/>
        <w:bottom w:val="none" w:sz="0" w:space="0" w:color="auto"/>
        <w:right w:val="none" w:sz="0" w:space="0" w:color="auto"/>
      </w:divBdr>
      <w:divsChild>
        <w:div w:id="1311715575">
          <w:marLeft w:val="0"/>
          <w:marRight w:val="0"/>
          <w:marTop w:val="0"/>
          <w:marBottom w:val="0"/>
          <w:divBdr>
            <w:top w:val="none" w:sz="0" w:space="0" w:color="auto"/>
            <w:left w:val="none" w:sz="0" w:space="0" w:color="auto"/>
            <w:bottom w:val="none" w:sz="0" w:space="0" w:color="auto"/>
            <w:right w:val="none" w:sz="0" w:space="0" w:color="auto"/>
          </w:divBdr>
        </w:div>
        <w:div w:id="417991210">
          <w:marLeft w:val="0"/>
          <w:marRight w:val="0"/>
          <w:marTop w:val="0"/>
          <w:marBottom w:val="0"/>
          <w:divBdr>
            <w:top w:val="none" w:sz="0" w:space="0" w:color="auto"/>
            <w:left w:val="none" w:sz="0" w:space="0" w:color="auto"/>
            <w:bottom w:val="none" w:sz="0" w:space="0" w:color="auto"/>
            <w:right w:val="none" w:sz="0" w:space="0" w:color="auto"/>
          </w:divBdr>
        </w:div>
        <w:div w:id="1750537866">
          <w:marLeft w:val="0"/>
          <w:marRight w:val="0"/>
          <w:marTop w:val="0"/>
          <w:marBottom w:val="0"/>
          <w:divBdr>
            <w:top w:val="none" w:sz="0" w:space="0" w:color="auto"/>
            <w:left w:val="none" w:sz="0" w:space="0" w:color="auto"/>
            <w:bottom w:val="none" w:sz="0" w:space="0" w:color="auto"/>
            <w:right w:val="none" w:sz="0" w:space="0" w:color="auto"/>
          </w:divBdr>
        </w:div>
        <w:div w:id="888035086">
          <w:marLeft w:val="0"/>
          <w:marRight w:val="0"/>
          <w:marTop w:val="0"/>
          <w:marBottom w:val="0"/>
          <w:divBdr>
            <w:top w:val="none" w:sz="0" w:space="0" w:color="auto"/>
            <w:left w:val="none" w:sz="0" w:space="0" w:color="auto"/>
            <w:bottom w:val="none" w:sz="0" w:space="0" w:color="auto"/>
            <w:right w:val="none" w:sz="0" w:space="0" w:color="auto"/>
          </w:divBdr>
        </w:div>
        <w:div w:id="1417677717">
          <w:marLeft w:val="0"/>
          <w:marRight w:val="0"/>
          <w:marTop w:val="0"/>
          <w:marBottom w:val="0"/>
          <w:divBdr>
            <w:top w:val="none" w:sz="0" w:space="0" w:color="auto"/>
            <w:left w:val="none" w:sz="0" w:space="0" w:color="auto"/>
            <w:bottom w:val="none" w:sz="0" w:space="0" w:color="auto"/>
            <w:right w:val="none" w:sz="0" w:space="0" w:color="auto"/>
          </w:divBdr>
        </w:div>
      </w:divsChild>
    </w:div>
    <w:div w:id="1180045560">
      <w:bodyDiv w:val="1"/>
      <w:marLeft w:val="0"/>
      <w:marRight w:val="0"/>
      <w:marTop w:val="0"/>
      <w:marBottom w:val="0"/>
      <w:divBdr>
        <w:top w:val="none" w:sz="0" w:space="0" w:color="auto"/>
        <w:left w:val="none" w:sz="0" w:space="0" w:color="auto"/>
        <w:bottom w:val="none" w:sz="0" w:space="0" w:color="auto"/>
        <w:right w:val="none" w:sz="0" w:space="0" w:color="auto"/>
      </w:divBdr>
      <w:divsChild>
        <w:div w:id="587352022">
          <w:marLeft w:val="0"/>
          <w:marRight w:val="0"/>
          <w:marTop w:val="0"/>
          <w:marBottom w:val="0"/>
          <w:divBdr>
            <w:top w:val="none" w:sz="0" w:space="0" w:color="auto"/>
            <w:left w:val="none" w:sz="0" w:space="0" w:color="auto"/>
            <w:bottom w:val="none" w:sz="0" w:space="0" w:color="auto"/>
            <w:right w:val="none" w:sz="0" w:space="0" w:color="auto"/>
          </w:divBdr>
        </w:div>
        <w:div w:id="1991325684">
          <w:marLeft w:val="0"/>
          <w:marRight w:val="0"/>
          <w:marTop w:val="0"/>
          <w:marBottom w:val="0"/>
          <w:divBdr>
            <w:top w:val="none" w:sz="0" w:space="0" w:color="auto"/>
            <w:left w:val="none" w:sz="0" w:space="0" w:color="auto"/>
            <w:bottom w:val="none" w:sz="0" w:space="0" w:color="auto"/>
            <w:right w:val="none" w:sz="0" w:space="0" w:color="auto"/>
          </w:divBdr>
        </w:div>
      </w:divsChild>
    </w:div>
    <w:div w:id="1255548457">
      <w:bodyDiv w:val="1"/>
      <w:marLeft w:val="0"/>
      <w:marRight w:val="0"/>
      <w:marTop w:val="0"/>
      <w:marBottom w:val="0"/>
      <w:divBdr>
        <w:top w:val="none" w:sz="0" w:space="0" w:color="auto"/>
        <w:left w:val="none" w:sz="0" w:space="0" w:color="auto"/>
        <w:bottom w:val="none" w:sz="0" w:space="0" w:color="auto"/>
        <w:right w:val="none" w:sz="0" w:space="0" w:color="auto"/>
      </w:divBdr>
      <w:divsChild>
        <w:div w:id="1842966206">
          <w:marLeft w:val="0"/>
          <w:marRight w:val="0"/>
          <w:marTop w:val="0"/>
          <w:marBottom w:val="0"/>
          <w:divBdr>
            <w:top w:val="none" w:sz="0" w:space="0" w:color="auto"/>
            <w:left w:val="none" w:sz="0" w:space="0" w:color="auto"/>
            <w:bottom w:val="none" w:sz="0" w:space="0" w:color="auto"/>
            <w:right w:val="none" w:sz="0" w:space="0" w:color="auto"/>
          </w:divBdr>
        </w:div>
        <w:div w:id="155266077">
          <w:marLeft w:val="0"/>
          <w:marRight w:val="0"/>
          <w:marTop w:val="0"/>
          <w:marBottom w:val="0"/>
          <w:divBdr>
            <w:top w:val="none" w:sz="0" w:space="0" w:color="auto"/>
            <w:left w:val="none" w:sz="0" w:space="0" w:color="auto"/>
            <w:bottom w:val="none" w:sz="0" w:space="0" w:color="auto"/>
            <w:right w:val="none" w:sz="0" w:space="0" w:color="auto"/>
          </w:divBdr>
        </w:div>
      </w:divsChild>
    </w:div>
    <w:div w:id="1262104282">
      <w:bodyDiv w:val="1"/>
      <w:marLeft w:val="0"/>
      <w:marRight w:val="0"/>
      <w:marTop w:val="0"/>
      <w:marBottom w:val="0"/>
      <w:divBdr>
        <w:top w:val="none" w:sz="0" w:space="0" w:color="auto"/>
        <w:left w:val="none" w:sz="0" w:space="0" w:color="auto"/>
        <w:bottom w:val="none" w:sz="0" w:space="0" w:color="auto"/>
        <w:right w:val="none" w:sz="0" w:space="0" w:color="auto"/>
      </w:divBdr>
      <w:divsChild>
        <w:div w:id="1756786327">
          <w:marLeft w:val="0"/>
          <w:marRight w:val="0"/>
          <w:marTop w:val="0"/>
          <w:marBottom w:val="0"/>
          <w:divBdr>
            <w:top w:val="none" w:sz="0" w:space="0" w:color="auto"/>
            <w:left w:val="none" w:sz="0" w:space="0" w:color="auto"/>
            <w:bottom w:val="none" w:sz="0" w:space="0" w:color="auto"/>
            <w:right w:val="none" w:sz="0" w:space="0" w:color="auto"/>
          </w:divBdr>
        </w:div>
      </w:divsChild>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21461209">
      <w:bodyDiv w:val="1"/>
      <w:marLeft w:val="0"/>
      <w:marRight w:val="0"/>
      <w:marTop w:val="0"/>
      <w:marBottom w:val="0"/>
      <w:divBdr>
        <w:top w:val="none" w:sz="0" w:space="0" w:color="auto"/>
        <w:left w:val="none" w:sz="0" w:space="0" w:color="auto"/>
        <w:bottom w:val="none" w:sz="0" w:space="0" w:color="auto"/>
        <w:right w:val="none" w:sz="0" w:space="0" w:color="auto"/>
      </w:divBdr>
      <w:divsChild>
        <w:div w:id="186452792">
          <w:marLeft w:val="0"/>
          <w:marRight w:val="0"/>
          <w:marTop w:val="0"/>
          <w:marBottom w:val="0"/>
          <w:divBdr>
            <w:top w:val="none" w:sz="0" w:space="0" w:color="auto"/>
            <w:left w:val="none" w:sz="0" w:space="0" w:color="auto"/>
            <w:bottom w:val="none" w:sz="0" w:space="0" w:color="auto"/>
            <w:right w:val="none" w:sz="0" w:space="0" w:color="auto"/>
          </w:divBdr>
        </w:div>
        <w:div w:id="1816409319">
          <w:marLeft w:val="0"/>
          <w:marRight w:val="0"/>
          <w:marTop w:val="0"/>
          <w:marBottom w:val="0"/>
          <w:divBdr>
            <w:top w:val="none" w:sz="0" w:space="0" w:color="auto"/>
            <w:left w:val="none" w:sz="0" w:space="0" w:color="auto"/>
            <w:bottom w:val="none" w:sz="0" w:space="0" w:color="auto"/>
            <w:right w:val="none" w:sz="0" w:space="0" w:color="auto"/>
          </w:divBdr>
        </w:div>
      </w:divsChild>
    </w:div>
    <w:div w:id="1932280132">
      <w:bodyDiv w:val="1"/>
      <w:marLeft w:val="0"/>
      <w:marRight w:val="0"/>
      <w:marTop w:val="0"/>
      <w:marBottom w:val="0"/>
      <w:divBdr>
        <w:top w:val="none" w:sz="0" w:space="0" w:color="auto"/>
        <w:left w:val="none" w:sz="0" w:space="0" w:color="auto"/>
        <w:bottom w:val="none" w:sz="0" w:space="0" w:color="auto"/>
        <w:right w:val="none" w:sz="0" w:space="0" w:color="auto"/>
      </w:divBdr>
    </w:div>
    <w:div w:id="2001469579">
      <w:bodyDiv w:val="1"/>
      <w:marLeft w:val="0"/>
      <w:marRight w:val="0"/>
      <w:marTop w:val="0"/>
      <w:marBottom w:val="0"/>
      <w:divBdr>
        <w:top w:val="none" w:sz="0" w:space="0" w:color="auto"/>
        <w:left w:val="none" w:sz="0" w:space="0" w:color="auto"/>
        <w:bottom w:val="none" w:sz="0" w:space="0" w:color="auto"/>
        <w:right w:val="none" w:sz="0" w:space="0" w:color="auto"/>
      </w:divBdr>
      <w:divsChild>
        <w:div w:id="812911538">
          <w:marLeft w:val="0"/>
          <w:marRight w:val="0"/>
          <w:marTop w:val="0"/>
          <w:marBottom w:val="0"/>
          <w:divBdr>
            <w:top w:val="none" w:sz="0" w:space="0" w:color="auto"/>
            <w:left w:val="none" w:sz="0" w:space="0" w:color="auto"/>
            <w:bottom w:val="none" w:sz="0" w:space="0" w:color="auto"/>
            <w:right w:val="none" w:sz="0" w:space="0" w:color="auto"/>
          </w:divBdr>
        </w:div>
        <w:div w:id="981693592">
          <w:marLeft w:val="0"/>
          <w:marRight w:val="0"/>
          <w:marTop w:val="0"/>
          <w:marBottom w:val="0"/>
          <w:divBdr>
            <w:top w:val="none" w:sz="0" w:space="0" w:color="auto"/>
            <w:left w:val="none" w:sz="0" w:space="0" w:color="auto"/>
            <w:bottom w:val="none" w:sz="0" w:space="0" w:color="auto"/>
            <w:right w:val="none" w:sz="0" w:space="0" w:color="auto"/>
          </w:divBdr>
        </w:div>
      </w:divsChild>
    </w:div>
    <w:div w:id="2136825511">
      <w:bodyDiv w:val="1"/>
      <w:marLeft w:val="0"/>
      <w:marRight w:val="0"/>
      <w:marTop w:val="0"/>
      <w:marBottom w:val="0"/>
      <w:divBdr>
        <w:top w:val="none" w:sz="0" w:space="0" w:color="auto"/>
        <w:left w:val="none" w:sz="0" w:space="0" w:color="auto"/>
        <w:bottom w:val="none" w:sz="0" w:space="0" w:color="auto"/>
        <w:right w:val="none" w:sz="0" w:space="0" w:color="auto"/>
      </w:divBdr>
      <w:divsChild>
        <w:div w:id="1248995533">
          <w:marLeft w:val="0"/>
          <w:marRight w:val="0"/>
          <w:marTop w:val="0"/>
          <w:marBottom w:val="0"/>
          <w:divBdr>
            <w:top w:val="none" w:sz="0" w:space="0" w:color="auto"/>
            <w:left w:val="none" w:sz="0" w:space="0" w:color="auto"/>
            <w:bottom w:val="none" w:sz="0" w:space="0" w:color="auto"/>
            <w:right w:val="none" w:sz="0" w:space="0" w:color="auto"/>
          </w:divBdr>
        </w:div>
        <w:div w:id="1520319471">
          <w:marLeft w:val="0"/>
          <w:marRight w:val="0"/>
          <w:marTop w:val="0"/>
          <w:marBottom w:val="0"/>
          <w:divBdr>
            <w:top w:val="none" w:sz="0" w:space="0" w:color="auto"/>
            <w:left w:val="none" w:sz="0" w:space="0" w:color="auto"/>
            <w:bottom w:val="none" w:sz="0" w:space="0" w:color="auto"/>
            <w:right w:val="none" w:sz="0" w:space="0" w:color="auto"/>
          </w:divBdr>
        </w:div>
        <w:div w:id="1426530847">
          <w:marLeft w:val="0"/>
          <w:marRight w:val="0"/>
          <w:marTop w:val="0"/>
          <w:marBottom w:val="0"/>
          <w:divBdr>
            <w:top w:val="none" w:sz="0" w:space="0" w:color="auto"/>
            <w:left w:val="none" w:sz="0" w:space="0" w:color="auto"/>
            <w:bottom w:val="none" w:sz="0" w:space="0" w:color="auto"/>
            <w:right w:val="none" w:sz="0" w:space="0" w:color="auto"/>
          </w:divBdr>
        </w:div>
        <w:div w:id="299460925">
          <w:marLeft w:val="0"/>
          <w:marRight w:val="0"/>
          <w:marTop w:val="0"/>
          <w:marBottom w:val="0"/>
          <w:divBdr>
            <w:top w:val="none" w:sz="0" w:space="0" w:color="auto"/>
            <w:left w:val="none" w:sz="0" w:space="0" w:color="auto"/>
            <w:bottom w:val="none" w:sz="0" w:space="0" w:color="auto"/>
            <w:right w:val="none" w:sz="0" w:space="0" w:color="auto"/>
          </w:divBdr>
        </w:div>
        <w:div w:id="6082944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杨展</dc:creator>
  <cp:lastModifiedBy>qi zhang</cp:lastModifiedBy>
  <cp:revision>3</cp:revision>
  <dcterms:created xsi:type="dcterms:W3CDTF">2024-11-22T02:25:00Z</dcterms:created>
  <dcterms:modified xsi:type="dcterms:W3CDTF">2024-11-22T02:34:00Z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2022-07-29T00:00:00Z</vt:filetime>
  </property>
  <property fmtid="{D5CDD505-2E9C-101B-9397-08002B2CF9AE}" pid="3" name="Creator">
    <vt:lpwstr>Microsoft® Word 2010</vt:lpwstr>
  </property>
  <property fmtid="{D5CDD505-2E9C-101B-9397-08002B2CF9AE}" pid="4" name="LastSaved">
    <vt:filetime>2022-11-24T00:00:00Z</vt:filetime>
  </property>
  <property fmtid="{D5CDD505-2E9C-101B-9397-08002B2CF9AE}" pid="5" name="KSOProductBuildVer">
    <vt:lpwstr>2052-10.1.0.7698</vt:lpwstr>
  </property>
</Properties>
</file>