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40170">
      <w:pPr>
        <w:pStyle w:val="2"/>
        <w:ind w:firstLine="200" w:firstLineChars="100"/>
        <w:rPr>
          <w:rFonts w:ascii="宋体" w:hAnsi="宋体" w:eastAsia="宋体" w:cs="宋体"/>
          <w:sz w:val="20"/>
          <w:szCs w:val="20"/>
          <w:lang w:val="en-US"/>
        </w:rPr>
      </w:pPr>
      <w:r>
        <w:rPr>
          <w:rFonts w:hint="eastAsia" w:ascii="宋体" w:hAnsi="宋体" w:eastAsia="宋体" w:cs="宋体"/>
          <w:sz w:val="20"/>
          <w:szCs w:val="20"/>
          <w:lang w:val="en-US"/>
        </w:rPr>
        <w:t xml:space="preserve">证券代码：600735   </w:t>
      </w:r>
      <w:r>
        <w:rPr>
          <w:rFonts w:hint="eastAsia" w:ascii="宋体" w:hAnsi="宋体" w:eastAsia="宋体" w:cs="宋体"/>
          <w:sz w:val="21"/>
          <w:szCs w:val="21"/>
          <w:lang w:val="en-US"/>
        </w:rPr>
        <w:t xml:space="preserve">                                      </w:t>
      </w:r>
      <w:r>
        <w:rPr>
          <w:rFonts w:hint="eastAsia" w:ascii="宋体" w:hAnsi="宋体" w:eastAsia="宋体" w:cs="宋体"/>
          <w:sz w:val="20"/>
          <w:szCs w:val="20"/>
          <w:lang w:val="en-US"/>
        </w:rPr>
        <w:t>证券简称：新华锦</w:t>
      </w:r>
    </w:p>
    <w:p w14:paraId="4B2871B5">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山东新华锦国际股份有限公司</w:t>
      </w:r>
    </w:p>
    <w:p w14:paraId="757F1B71">
      <w:pPr>
        <w:spacing w:line="360" w:lineRule="auto"/>
        <w:jc w:val="center"/>
        <w:rPr>
          <w:rFonts w:ascii="宋体" w:hAnsi="宋体" w:eastAsia="宋体" w:cs="宋体"/>
          <w:sz w:val="36"/>
          <w:szCs w:val="36"/>
        </w:rPr>
      </w:pPr>
      <w:r>
        <w:rPr>
          <w:rFonts w:hint="eastAsia" w:ascii="宋体" w:hAnsi="宋体" w:eastAsia="宋体" w:cs="宋体"/>
          <w:b/>
          <w:bCs/>
          <w:sz w:val="36"/>
          <w:szCs w:val="36"/>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477"/>
        <w:gridCol w:w="6048"/>
      </w:tblGrid>
      <w:tr w14:paraId="18699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477" w:type="dxa"/>
            <w:vAlign w:val="center"/>
          </w:tcPr>
          <w:p w14:paraId="68FE6EED">
            <w:pPr>
              <w:pStyle w:val="13"/>
              <w:spacing w:before="7"/>
              <w:rPr>
                <w:rFonts w:ascii="宋体" w:hAnsi="宋体" w:eastAsia="宋体" w:cs="宋体"/>
                <w:b/>
                <w:bCs/>
                <w:sz w:val="20"/>
                <w:szCs w:val="20"/>
              </w:rPr>
            </w:pPr>
          </w:p>
          <w:p w14:paraId="47D13AA1">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6048" w:type="dxa"/>
          </w:tcPr>
          <w:p w14:paraId="5FAE91A0">
            <w:pPr>
              <w:pStyle w:val="13"/>
              <w:spacing w:before="7"/>
              <w:rPr>
                <w:rFonts w:ascii="宋体" w:hAnsi="宋体" w:eastAsia="宋体" w:cs="宋体"/>
                <w:sz w:val="20"/>
                <w:szCs w:val="20"/>
              </w:rPr>
            </w:pPr>
          </w:p>
          <w:p w14:paraId="4E2962F7">
            <w:pPr>
              <w:pStyle w:val="13"/>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682DB084">
            <w:pPr>
              <w:pStyle w:val="13"/>
              <w:spacing w:before="11"/>
              <w:rPr>
                <w:rFonts w:ascii="宋体" w:hAnsi="宋体" w:eastAsia="宋体" w:cs="宋体"/>
                <w:sz w:val="20"/>
                <w:szCs w:val="20"/>
              </w:rPr>
            </w:pPr>
          </w:p>
          <w:p w14:paraId="3445FBFA">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3D519869">
            <w:pPr>
              <w:pStyle w:val="13"/>
              <w:spacing w:before="8"/>
              <w:rPr>
                <w:rFonts w:ascii="宋体" w:hAnsi="宋体" w:eastAsia="宋体" w:cs="宋体"/>
                <w:sz w:val="20"/>
                <w:szCs w:val="20"/>
              </w:rPr>
            </w:pPr>
          </w:p>
          <w:p w14:paraId="4ECFABB7">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21E01D52">
            <w:pPr>
              <w:pStyle w:val="13"/>
              <w:spacing w:before="8"/>
              <w:rPr>
                <w:rFonts w:ascii="宋体" w:hAnsi="宋体" w:eastAsia="宋体" w:cs="宋体"/>
                <w:sz w:val="20"/>
                <w:szCs w:val="20"/>
              </w:rPr>
            </w:pPr>
          </w:p>
          <w:p w14:paraId="6F1CE86A">
            <w:pPr>
              <w:pStyle w:val="13"/>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2A818531">
            <w:pPr>
              <w:pStyle w:val="13"/>
              <w:spacing w:before="11"/>
              <w:rPr>
                <w:rFonts w:ascii="宋体" w:hAnsi="宋体" w:eastAsia="宋体" w:cs="宋体"/>
                <w:sz w:val="20"/>
                <w:szCs w:val="20"/>
              </w:rPr>
            </w:pPr>
          </w:p>
          <w:p w14:paraId="39F12DBE">
            <w:pPr>
              <w:pStyle w:val="13"/>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2FC4E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477" w:type="dxa"/>
            <w:vAlign w:val="center"/>
          </w:tcPr>
          <w:p w14:paraId="29AF7817">
            <w:pPr>
              <w:pStyle w:val="13"/>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6048" w:type="dxa"/>
            <w:vAlign w:val="center"/>
          </w:tcPr>
          <w:p w14:paraId="44B60115">
            <w:pPr>
              <w:pStyle w:val="13"/>
              <w:spacing w:before="100" w:beforeAutospacing="1" w:line="360" w:lineRule="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线上参与公司</w:t>
            </w:r>
            <w:r>
              <w:rPr>
                <w:rFonts w:cs="宋体" w:asciiTheme="minorEastAsia" w:hAnsiTheme="minorEastAsia" w:eastAsiaTheme="minorEastAsia"/>
                <w:sz w:val="20"/>
                <w:szCs w:val="20"/>
              </w:rPr>
              <w:t>202</w:t>
            </w:r>
            <w:r>
              <w:rPr>
                <w:rFonts w:hint="eastAsia" w:cs="宋体" w:asciiTheme="minorEastAsia" w:hAnsiTheme="minorEastAsia" w:eastAsiaTheme="minorEastAsia"/>
                <w:sz w:val="20"/>
                <w:szCs w:val="20"/>
                <w:lang w:val="en-US" w:eastAsia="zh-CN"/>
              </w:rPr>
              <w:t>4</w:t>
            </w:r>
            <w:r>
              <w:rPr>
                <w:rFonts w:cs="宋体" w:asciiTheme="minorEastAsia" w:hAnsiTheme="minorEastAsia" w:eastAsiaTheme="minorEastAsia"/>
                <w:sz w:val="20"/>
                <w:szCs w:val="20"/>
              </w:rPr>
              <w:t>年</w:t>
            </w:r>
            <w:r>
              <w:rPr>
                <w:rFonts w:hint="eastAsia" w:cs="宋体" w:asciiTheme="minorEastAsia" w:hAnsiTheme="minorEastAsia" w:eastAsiaTheme="minorEastAsia"/>
                <w:sz w:val="20"/>
                <w:szCs w:val="20"/>
                <w:lang w:val="en-US" w:eastAsia="zh-CN"/>
              </w:rPr>
              <w:t>第三季度</w:t>
            </w:r>
            <w:r>
              <w:rPr>
                <w:rFonts w:cs="宋体" w:asciiTheme="minorEastAsia" w:hAnsiTheme="minorEastAsia" w:eastAsiaTheme="minorEastAsia"/>
                <w:sz w:val="20"/>
                <w:szCs w:val="20"/>
              </w:rPr>
              <w:t>业绩说明会</w:t>
            </w:r>
            <w:r>
              <w:rPr>
                <w:rFonts w:hint="eastAsia" w:cs="宋体" w:asciiTheme="minorEastAsia" w:hAnsiTheme="minorEastAsia" w:eastAsiaTheme="minorEastAsia"/>
                <w:sz w:val="20"/>
                <w:szCs w:val="20"/>
              </w:rPr>
              <w:t>的全体投资者</w:t>
            </w:r>
          </w:p>
        </w:tc>
      </w:tr>
      <w:tr w14:paraId="49660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6" w:hRule="atLeast"/>
          <w:jc w:val="center"/>
        </w:trPr>
        <w:tc>
          <w:tcPr>
            <w:tcW w:w="2477" w:type="dxa"/>
            <w:vAlign w:val="center"/>
          </w:tcPr>
          <w:p w14:paraId="145DCBD1">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6048" w:type="dxa"/>
            <w:vAlign w:val="center"/>
          </w:tcPr>
          <w:p w14:paraId="3D8BEE1F">
            <w:pPr>
              <w:spacing w:before="100" w:beforeAutospacing="1" w:line="360" w:lineRule="auto"/>
              <w:rPr>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11</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27</w:t>
            </w:r>
            <w:r>
              <w:rPr>
                <w:rFonts w:hint="eastAsia" w:asciiTheme="minorEastAsia" w:hAnsiTheme="minorEastAsia" w:eastAsiaTheme="minorEastAsia" w:cstheme="minorEastAsia"/>
                <w:sz w:val="20"/>
                <w:szCs w:val="20"/>
              </w:rPr>
              <w:t>日 1</w:t>
            </w:r>
            <w:r>
              <w:rPr>
                <w:rFonts w:hint="eastAsia" w:asciiTheme="minorEastAsia" w:hAnsiTheme="minorEastAsia" w:eastAsiaTheme="minorEastAsia" w:cstheme="minorEastAsia"/>
                <w:sz w:val="20"/>
                <w:szCs w:val="20"/>
                <w:lang w:val="en-US" w:eastAsia="zh-CN"/>
              </w:rPr>
              <w:t>1</w:t>
            </w:r>
            <w:r>
              <w:rPr>
                <w:rFonts w:hint="eastAsia" w:asciiTheme="minorEastAsia" w:hAnsiTheme="minorEastAsia" w:eastAsiaTheme="minorEastAsia" w:cstheme="minorEastAsia"/>
                <w:sz w:val="20"/>
                <w:szCs w:val="20"/>
              </w:rPr>
              <w:t>:00-1</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w:t>
            </w:r>
            <w:r>
              <w:rPr>
                <w:rFonts w:asciiTheme="minorEastAsia" w:hAnsiTheme="minorEastAsia" w:eastAsiaTheme="minorEastAsia" w:cstheme="minorEastAsia"/>
                <w:sz w:val="20"/>
                <w:szCs w:val="20"/>
              </w:rPr>
              <w:t>0</w:t>
            </w:r>
            <w:r>
              <w:rPr>
                <w:rFonts w:hint="eastAsia" w:asciiTheme="minorEastAsia" w:hAnsiTheme="minorEastAsia" w:eastAsiaTheme="minorEastAsia" w:cstheme="minorEastAsia"/>
                <w:sz w:val="20"/>
                <w:szCs w:val="20"/>
              </w:rPr>
              <w:t>0</w:t>
            </w:r>
          </w:p>
        </w:tc>
      </w:tr>
      <w:tr w14:paraId="0ECC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31" w:hRule="atLeast"/>
          <w:jc w:val="center"/>
        </w:trPr>
        <w:tc>
          <w:tcPr>
            <w:tcW w:w="2477" w:type="dxa"/>
            <w:vAlign w:val="center"/>
          </w:tcPr>
          <w:p w14:paraId="0710A010">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6048" w:type="dxa"/>
            <w:vAlign w:val="center"/>
          </w:tcPr>
          <w:p w14:paraId="29C48E4E">
            <w:pPr>
              <w:rPr>
                <w:rFonts w:cs="宋体" w:asciiTheme="minorEastAsia" w:hAnsiTheme="minorEastAsia" w:eastAsiaTheme="minorEastAsia"/>
                <w:sz w:val="20"/>
                <w:szCs w:val="20"/>
                <w:lang w:val="en-US"/>
              </w:rPr>
            </w:pPr>
            <w:r>
              <w:rPr>
                <w:rFonts w:hint="eastAsia" w:asciiTheme="minorEastAsia" w:hAnsiTheme="minorEastAsia" w:eastAsiaTheme="minorEastAsia" w:cstheme="minorEastAsia"/>
                <w:sz w:val="20"/>
                <w:szCs w:val="20"/>
              </w:rPr>
              <w:t>上海证券交易所上证路演中心（网址：</w:t>
            </w:r>
            <w:r>
              <w:fldChar w:fldCharType="begin"/>
            </w:r>
            <w:r>
              <w:instrText xml:space="preserve"> HYPERLINK "https://roadshow.sseinfo.com/" </w:instrText>
            </w:r>
            <w:r>
              <w:fldChar w:fldCharType="separate"/>
            </w:r>
            <w:r>
              <w:rPr>
                <w:rFonts w:hint="eastAsia" w:asciiTheme="minorEastAsia" w:hAnsiTheme="minorEastAsia" w:eastAsiaTheme="minorEastAsia" w:cstheme="minorEastAsia"/>
                <w:sz w:val="20"/>
                <w:szCs w:val="20"/>
              </w:rPr>
              <w:t>https://roadshow.sseinfo.com/</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sz w:val="20"/>
                <w:szCs w:val="20"/>
              </w:rPr>
              <w:t>）</w:t>
            </w:r>
          </w:p>
        </w:tc>
      </w:tr>
      <w:tr w14:paraId="00338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cantSplit/>
          <w:jc w:val="center"/>
        </w:trPr>
        <w:tc>
          <w:tcPr>
            <w:tcW w:w="2477" w:type="dxa"/>
            <w:vAlign w:val="center"/>
          </w:tcPr>
          <w:p w14:paraId="00E44E80">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6048" w:type="dxa"/>
            <w:vAlign w:val="center"/>
          </w:tcPr>
          <w:p w14:paraId="7C56E420">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textAlignment w:val="auto"/>
              <w:rPr>
                <w:rFonts w:hint="default" w:ascii="宋体" w:hAnsi="宋体" w:eastAsia="宋体" w:cs="宋体"/>
                <w:sz w:val="20"/>
                <w:szCs w:val="20"/>
                <w:lang w:val="en-US" w:eastAsia="zh-CN"/>
              </w:rPr>
            </w:pPr>
            <w:r>
              <w:rPr>
                <w:rFonts w:ascii="宋体" w:hAnsi="宋体" w:eastAsia="宋体" w:cs="宋体"/>
                <w:sz w:val="20"/>
                <w:szCs w:val="20"/>
              </w:rPr>
              <w:t>董事长 张航</w:t>
            </w:r>
            <w:r>
              <w:rPr>
                <w:rFonts w:ascii="宋体" w:hAnsi="宋体" w:eastAsia="宋体" w:cs="宋体"/>
                <w:sz w:val="20"/>
                <w:szCs w:val="20"/>
              </w:rPr>
              <w:br w:type="textWrapping"/>
            </w:r>
            <w:r>
              <w:rPr>
                <w:rFonts w:hint="eastAsia" w:ascii="宋体" w:hAnsi="宋体" w:eastAsia="宋体" w:cs="宋体"/>
                <w:sz w:val="20"/>
                <w:szCs w:val="20"/>
              </w:rPr>
              <w:t>总裁、</w:t>
            </w:r>
            <w:r>
              <w:rPr>
                <w:rFonts w:ascii="宋体" w:hAnsi="宋体" w:eastAsia="宋体" w:cs="宋体"/>
                <w:sz w:val="20"/>
                <w:szCs w:val="20"/>
              </w:rPr>
              <w:t>董事</w:t>
            </w:r>
            <w:r>
              <w:rPr>
                <w:rFonts w:hint="eastAsia" w:ascii="宋体" w:hAnsi="宋体" w:eastAsia="宋体" w:cs="宋体"/>
                <w:sz w:val="20"/>
                <w:szCs w:val="20"/>
              </w:rPr>
              <w:t xml:space="preserve"> </w:t>
            </w:r>
            <w:r>
              <w:rPr>
                <w:rFonts w:ascii="宋体" w:hAnsi="宋体" w:eastAsia="宋体" w:cs="宋体"/>
                <w:sz w:val="20"/>
                <w:szCs w:val="20"/>
              </w:rPr>
              <w:t xml:space="preserve"> </w:t>
            </w:r>
            <w:r>
              <w:rPr>
                <w:rFonts w:hint="eastAsia" w:ascii="宋体" w:hAnsi="宋体" w:eastAsia="宋体" w:cs="宋体"/>
                <w:sz w:val="20"/>
                <w:szCs w:val="20"/>
              </w:rPr>
              <w:t>孟昭洁</w:t>
            </w:r>
            <w:r>
              <w:rPr>
                <w:rFonts w:ascii="宋体" w:hAnsi="宋体" w:eastAsia="宋体" w:cs="宋体"/>
                <w:sz w:val="20"/>
                <w:szCs w:val="20"/>
              </w:rPr>
              <w:br w:type="textWrapping"/>
            </w:r>
            <w:r>
              <w:rPr>
                <w:rFonts w:ascii="宋体" w:hAnsi="宋体" w:eastAsia="宋体" w:cs="宋体"/>
                <w:sz w:val="20"/>
                <w:szCs w:val="20"/>
              </w:rPr>
              <w:t>独立董事 刘树艳</w:t>
            </w:r>
            <w:r>
              <w:rPr>
                <w:rFonts w:ascii="宋体" w:hAnsi="宋体" w:eastAsia="宋体" w:cs="宋体"/>
                <w:sz w:val="20"/>
                <w:szCs w:val="20"/>
              </w:rPr>
              <w:br w:type="textWrapping"/>
            </w:r>
            <w:r>
              <w:rPr>
                <w:rFonts w:hint="eastAsia" w:ascii="宋体" w:hAnsi="宋体" w:eastAsia="宋体" w:cs="宋体"/>
                <w:sz w:val="20"/>
                <w:szCs w:val="20"/>
              </w:rPr>
              <w:t>副总</w:t>
            </w:r>
            <w:r>
              <w:rPr>
                <w:rFonts w:hint="eastAsia" w:ascii="宋体" w:hAnsi="宋体" w:eastAsia="宋体" w:cs="宋体"/>
                <w:sz w:val="20"/>
                <w:szCs w:val="20"/>
                <w:lang w:val="en-US" w:eastAsia="zh-CN"/>
              </w:rPr>
              <w:t>裁</w:t>
            </w:r>
            <w:r>
              <w:rPr>
                <w:rFonts w:hint="eastAsia" w:ascii="宋体" w:hAnsi="宋体" w:eastAsia="宋体" w:cs="宋体"/>
                <w:sz w:val="20"/>
                <w:szCs w:val="20"/>
              </w:rPr>
              <w:t>、</w:t>
            </w:r>
            <w:r>
              <w:rPr>
                <w:rFonts w:ascii="宋体" w:hAnsi="宋体" w:eastAsia="宋体" w:cs="宋体"/>
                <w:sz w:val="20"/>
                <w:szCs w:val="20"/>
              </w:rPr>
              <w:t xml:space="preserve">财务总监 </w:t>
            </w:r>
            <w:r>
              <w:rPr>
                <w:rFonts w:hint="eastAsia" w:ascii="宋体" w:hAnsi="宋体" w:eastAsia="宋体" w:cs="宋体"/>
                <w:sz w:val="20"/>
                <w:szCs w:val="20"/>
                <w:lang w:val="en-US" w:eastAsia="zh-CN"/>
              </w:rPr>
              <w:t>曹旭</w:t>
            </w:r>
          </w:p>
          <w:p w14:paraId="3BA57A55">
            <w:pPr>
              <w:pStyle w:val="13"/>
              <w:keepNext w:val="0"/>
              <w:keepLines w:val="0"/>
              <w:pageBreakBefore w:val="0"/>
              <w:widowControl w:val="0"/>
              <w:kinsoku/>
              <w:wordWrap/>
              <w:overflowPunct/>
              <w:topLinePunct w:val="0"/>
              <w:autoSpaceDE w:val="0"/>
              <w:autoSpaceDN w:val="0"/>
              <w:bidi w:val="0"/>
              <w:adjustRightInd/>
              <w:snapToGrid/>
              <w:spacing w:beforeAutospacing="0" w:afterAutospacing="0" w:line="360" w:lineRule="auto"/>
              <w:textAlignment w:val="auto"/>
              <w:rPr>
                <w:rFonts w:hint="eastAsia" w:ascii="宋体" w:hAnsi="宋体" w:eastAsia="宋体" w:cs="宋体"/>
                <w:sz w:val="20"/>
                <w:szCs w:val="20"/>
              </w:rPr>
            </w:pPr>
            <w:r>
              <w:rPr>
                <w:rFonts w:ascii="宋体" w:hAnsi="宋体" w:eastAsia="宋体" w:cs="宋体"/>
                <w:sz w:val="20"/>
                <w:szCs w:val="20"/>
              </w:rPr>
              <w:t xml:space="preserve">董事会秘书 </w:t>
            </w:r>
            <w:r>
              <w:rPr>
                <w:rFonts w:hint="eastAsia" w:ascii="宋体" w:hAnsi="宋体" w:eastAsia="宋体" w:cs="宋体"/>
                <w:sz w:val="20"/>
                <w:szCs w:val="20"/>
                <w:lang w:val="en-US" w:eastAsia="zh-CN"/>
              </w:rPr>
              <w:t>王燕妮</w:t>
            </w:r>
          </w:p>
        </w:tc>
      </w:tr>
      <w:tr w14:paraId="0EB8F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477" w:type="dxa"/>
          </w:tcPr>
          <w:p w14:paraId="091F9D65">
            <w:pPr>
              <w:pStyle w:val="13"/>
              <w:rPr>
                <w:rFonts w:ascii="宋体" w:hAnsi="宋体" w:eastAsia="宋体" w:cs="宋体"/>
                <w:b/>
                <w:bCs/>
                <w:sz w:val="20"/>
                <w:szCs w:val="20"/>
              </w:rPr>
            </w:pPr>
          </w:p>
          <w:p w14:paraId="1684D0B1">
            <w:pPr>
              <w:pStyle w:val="13"/>
              <w:rPr>
                <w:rFonts w:ascii="宋体" w:hAnsi="宋体" w:eastAsia="宋体" w:cs="宋体"/>
                <w:b/>
                <w:bCs/>
                <w:sz w:val="20"/>
                <w:szCs w:val="20"/>
              </w:rPr>
            </w:pPr>
          </w:p>
          <w:p w14:paraId="0EF58F58">
            <w:pPr>
              <w:pStyle w:val="13"/>
              <w:spacing w:before="5"/>
              <w:rPr>
                <w:rFonts w:ascii="宋体" w:hAnsi="宋体" w:eastAsia="宋体" w:cs="宋体"/>
                <w:b/>
                <w:bCs/>
                <w:sz w:val="20"/>
                <w:szCs w:val="20"/>
              </w:rPr>
            </w:pPr>
          </w:p>
          <w:p w14:paraId="7677FF0E">
            <w:pPr>
              <w:pStyle w:val="13"/>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6048" w:type="dxa"/>
          </w:tcPr>
          <w:p w14:paraId="57416FB5">
            <w:pPr>
              <w:pStyle w:val="13"/>
              <w:spacing w:before="100" w:beforeAutospacing="1" w:line="360" w:lineRule="auto"/>
              <w:rPr>
                <w:rFonts w:hint="eastAsia" w:ascii="宋体" w:hAnsi="宋体" w:eastAsia="宋体" w:cs="宋体"/>
                <w:sz w:val="20"/>
                <w:highlight w:val="yellow"/>
                <w:lang w:val="en-US" w:eastAsia="zh-CN"/>
              </w:rPr>
            </w:pPr>
            <w:r>
              <w:rPr>
                <w:rFonts w:ascii="宋体" w:hAnsi="宋体" w:eastAsia="宋体" w:cs="宋体"/>
                <w:b/>
                <w:sz w:val="20"/>
              </w:rPr>
              <w:t xml:space="preserve">    1.</w:t>
            </w:r>
            <w:r>
              <w:rPr>
                <w:rFonts w:hint="eastAsia"/>
                <w:highlight w:val="none"/>
              </w:rPr>
              <w:t xml:space="preserve"> </w:t>
            </w:r>
            <w:r>
              <w:rPr>
                <w:rFonts w:hint="eastAsia" w:ascii="宋体" w:hAnsi="宋体" w:eastAsia="宋体" w:cs="宋体"/>
                <w:b/>
                <w:sz w:val="20"/>
                <w:highlight w:val="none"/>
              </w:rPr>
              <w:t>您好，请问公司养老健康业务有哪些规划？</w:t>
            </w:r>
            <w:r>
              <w:rPr>
                <w:rFonts w:ascii="宋体" w:hAnsi="宋体" w:eastAsia="宋体" w:cs="宋体"/>
                <w:b/>
                <w:sz w:val="20"/>
                <w:highlight w:val="none"/>
              </w:rPr>
              <w:br w:type="textWrapping"/>
            </w:r>
            <w:r>
              <w:rPr>
                <w:rFonts w:ascii="宋体" w:hAnsi="宋体" w:eastAsia="宋体" w:cs="宋体"/>
                <w:sz w:val="20"/>
                <w:highlight w:val="none"/>
              </w:rPr>
              <w:t xml:space="preserve">    </w:t>
            </w:r>
            <w:r>
              <w:rPr>
                <w:rFonts w:hint="eastAsia" w:ascii="宋体" w:hAnsi="宋体" w:eastAsia="宋体" w:cs="宋体"/>
                <w:sz w:val="20"/>
                <w:highlight w:val="none"/>
              </w:rPr>
              <w:t>答:</w:t>
            </w:r>
            <w:r>
              <w:rPr>
                <w:rFonts w:hint="eastAsia" w:ascii="宋体" w:hAnsi="宋体" w:eastAsia="宋体" w:cs="宋体"/>
                <w:sz w:val="20"/>
              </w:rPr>
              <w:t>您好，公司坚持以轻资产运营为主的运营模式开展养老大健康业务,后续将继续开展对内托管和运营康养项目，形成多种服务板块及多项定制化服务，利用国外资源优势，开展国际管培生、赴日研学商务考察项目。谢谢关注</w:t>
            </w:r>
            <w:r>
              <w:rPr>
                <w:rFonts w:hint="eastAsia" w:ascii="宋体" w:hAnsi="宋体" w:eastAsia="宋体" w:cs="宋体"/>
                <w:sz w:val="20"/>
                <w:lang w:eastAsia="zh-CN"/>
              </w:rPr>
              <w:t>。</w:t>
            </w:r>
            <w:bookmarkStart w:id="0" w:name="_GoBack"/>
            <w:bookmarkEnd w:id="0"/>
          </w:p>
          <w:p w14:paraId="14AECA5E">
            <w:pPr>
              <w:pStyle w:val="13"/>
              <w:spacing w:before="100" w:beforeAutospacing="1" w:line="360" w:lineRule="auto"/>
              <w:rPr>
                <w:rFonts w:ascii="宋体" w:hAnsi="宋体" w:eastAsia="宋体" w:cs="宋体"/>
                <w:sz w:val="20"/>
              </w:rPr>
            </w:pPr>
            <w:r>
              <w:rPr>
                <w:rFonts w:ascii="宋体" w:hAnsi="宋体" w:eastAsia="宋体" w:cs="宋体"/>
                <w:b/>
                <w:sz w:val="20"/>
                <w:highlight w:val="none"/>
              </w:rPr>
              <w:t xml:space="preserve">   </w:t>
            </w:r>
            <w:r>
              <w:rPr>
                <w:rFonts w:hint="eastAsia" w:ascii="宋体" w:hAnsi="宋体" w:eastAsia="宋体" w:cs="宋体"/>
                <w:b/>
                <w:sz w:val="20"/>
                <w:highlight w:val="none"/>
                <w:lang w:val="en-US" w:eastAsia="zh-CN"/>
              </w:rPr>
              <w:t xml:space="preserve"> </w:t>
            </w:r>
            <w:r>
              <w:rPr>
                <w:rFonts w:ascii="宋体" w:hAnsi="宋体" w:eastAsia="宋体" w:cs="宋体"/>
                <w:b/>
                <w:sz w:val="20"/>
                <w:highlight w:val="none"/>
              </w:rPr>
              <w:t>2.</w:t>
            </w:r>
            <w:r>
              <w:rPr>
                <w:rFonts w:hint="eastAsia" w:ascii="宋体" w:hAnsi="宋体" w:eastAsia="宋体" w:cs="宋体"/>
                <w:b/>
                <w:sz w:val="20"/>
                <w:highlight w:val="none"/>
              </w:rPr>
              <w:t xml:space="preserve"> 请问公司对石墨产业的未来发展怎么看？</w:t>
            </w:r>
            <w:r>
              <w:rPr>
                <w:rFonts w:ascii="宋体" w:hAnsi="宋体" w:eastAsia="宋体" w:cs="宋体"/>
                <w:b/>
                <w:sz w:val="20"/>
                <w:highlight w:val="none"/>
              </w:rPr>
              <w:br w:type="textWrapping"/>
            </w:r>
            <w:r>
              <w:rPr>
                <w:rFonts w:ascii="宋体" w:hAnsi="宋体" w:eastAsia="宋体" w:cs="宋体"/>
                <w:sz w:val="20"/>
                <w:highlight w:val="none"/>
              </w:rPr>
              <w:t xml:space="preserve">    答:</w:t>
            </w:r>
            <w:r>
              <w:rPr>
                <w:rFonts w:hint="eastAsia" w:ascii="宋体" w:hAnsi="宋体" w:eastAsia="宋体" w:cs="宋体"/>
                <w:sz w:val="20"/>
                <w:highlight w:val="none"/>
              </w:rPr>
              <w:t>您好，石墨作为新材料、新能源、战略性新兴及核电领域的关键资源，已经被美国、欧盟、中国、日本等多个国家列为“危机矿产”或“战略性矿产”。随着新能源、新材料等领域的快速发展，石墨的需求量将持续增长；政府对石墨产业的支持力度不断加大，为石墨产业的健康发展提供了有力的政策保障；科技的不断进步和应用领域的拓宽，石墨产品的性能和质量将得到进一步提升，市场竞争力也将不断增强。天然石墨应用范围进一步扩大，中国天然石墨市场具有巨大的发展潜力和广阔的市场前景。谢谢关注。</w:t>
            </w:r>
            <w:r>
              <w:rPr>
                <w:rFonts w:ascii="宋体" w:hAnsi="宋体" w:eastAsia="宋体" w:cs="宋体"/>
                <w:sz w:val="20"/>
              </w:rPr>
              <w:br w:type="textWrapping"/>
            </w:r>
            <w:r>
              <w:rPr>
                <w:rFonts w:ascii="宋体" w:hAnsi="宋体" w:eastAsia="宋体" w:cs="宋体"/>
                <w:b/>
                <w:sz w:val="20"/>
              </w:rPr>
              <w:t xml:space="preserve">    3.</w:t>
            </w:r>
            <w:r>
              <w:rPr>
                <w:rFonts w:hint="eastAsia"/>
              </w:rPr>
              <w:t xml:space="preserve"> </w:t>
            </w:r>
            <w:r>
              <w:rPr>
                <w:rFonts w:hint="eastAsia" w:ascii="宋体" w:hAnsi="宋体" w:eastAsia="宋体" w:cs="宋体"/>
                <w:b/>
                <w:sz w:val="20"/>
              </w:rPr>
              <w:t>请问司出口业务有哪些？有哪些国家？</w:t>
            </w:r>
            <w:r>
              <w:rPr>
                <w:rFonts w:ascii="宋体" w:hAnsi="宋体" w:eastAsia="宋体" w:cs="宋体"/>
                <w:sz w:val="20"/>
              </w:rPr>
              <w:t xml:space="preserve">  </w:t>
            </w:r>
          </w:p>
          <w:p w14:paraId="2571AB80">
            <w:pPr>
              <w:pStyle w:val="13"/>
              <w:spacing w:before="100" w:beforeAutospacing="1" w:line="360" w:lineRule="auto"/>
              <w:ind w:firstLine="400" w:firstLineChars="200"/>
              <w:rPr>
                <w:rFonts w:hint="eastAsia" w:ascii="宋体" w:hAnsi="宋体" w:eastAsia="宋体" w:cs="宋体"/>
                <w:sz w:val="20"/>
              </w:rPr>
            </w:pPr>
            <w:r>
              <w:rPr>
                <w:rFonts w:ascii="宋体" w:hAnsi="宋体" w:eastAsia="宋体" w:cs="宋体"/>
                <w:sz w:val="20"/>
              </w:rPr>
              <w:t>答:</w:t>
            </w:r>
            <w:r>
              <w:rPr>
                <w:rFonts w:hint="eastAsia" w:ascii="宋体" w:hAnsi="宋体" w:eastAsia="宋体" w:cs="宋体"/>
                <w:sz w:val="20"/>
              </w:rPr>
              <w:t xml:space="preserve"> 您好，公司出口业务主要包括发制品和纺织服装的出口，发制品主要出口地区为北美、欧洲、日本等国家，纺织服装主要出口地区为日本、欧洲、澳大利亚、美国等国家。谢谢关注。</w:t>
            </w:r>
          </w:p>
          <w:p w14:paraId="14CCB8F2">
            <w:pPr>
              <w:pStyle w:val="13"/>
              <w:spacing w:before="100" w:beforeAutospacing="1" w:line="360" w:lineRule="auto"/>
              <w:ind w:firstLine="402" w:firstLineChars="200"/>
              <w:rPr>
                <w:rFonts w:hint="eastAsia" w:ascii="宋体" w:hAnsi="宋体" w:eastAsia="宋体" w:cs="宋体"/>
                <w:b/>
                <w:sz w:val="20"/>
              </w:rPr>
            </w:pPr>
            <w:r>
              <w:rPr>
                <w:rFonts w:ascii="宋体" w:hAnsi="宋体" w:eastAsia="宋体" w:cs="宋体"/>
                <w:b/>
                <w:sz w:val="20"/>
              </w:rPr>
              <w:t xml:space="preserve"> 4.</w:t>
            </w:r>
            <w:r>
              <w:rPr>
                <w:rFonts w:hint="eastAsia"/>
              </w:rPr>
              <w:t xml:space="preserve"> </w:t>
            </w:r>
            <w:r>
              <w:rPr>
                <w:rFonts w:hint="eastAsia" w:ascii="宋体" w:hAnsi="宋体" w:eastAsia="宋体" w:cs="宋体"/>
                <w:b/>
                <w:sz w:val="20"/>
              </w:rPr>
              <w:t>公司在石墨新材料领域的布局如何，主要生产哪些产品？</w:t>
            </w:r>
          </w:p>
          <w:p w14:paraId="397493CB">
            <w:pPr>
              <w:pStyle w:val="13"/>
              <w:spacing w:before="100" w:beforeAutospacing="1" w:line="360" w:lineRule="auto"/>
              <w:ind w:firstLine="400"/>
              <w:rPr>
                <w:rFonts w:hint="eastAsia" w:ascii="宋体" w:hAnsi="宋体" w:eastAsia="宋体" w:cs="宋体"/>
                <w:sz w:val="20"/>
              </w:rPr>
            </w:pPr>
            <w:r>
              <w:rPr>
                <w:rFonts w:ascii="宋体" w:hAnsi="宋体" w:eastAsia="宋体" w:cs="宋体"/>
                <w:sz w:val="20"/>
              </w:rPr>
              <w:t>答:</w:t>
            </w:r>
            <w:r>
              <w:rPr>
                <w:rFonts w:hint="eastAsia"/>
              </w:rPr>
              <w:t xml:space="preserve"> </w:t>
            </w:r>
            <w:r>
              <w:rPr>
                <w:rFonts w:hint="eastAsia" w:ascii="宋体" w:hAnsi="宋体" w:eastAsia="宋体" w:cs="宋体"/>
                <w:sz w:val="20"/>
              </w:rPr>
              <w:t>您好，公司石墨新材料业务主要通过控股子公司青岛森汇和青岛海正开展，公司拥有两座石墨矿，石墨资源优势突出。青岛森汇和青岛海正主要从事天然鳞片石墨的开采生产加工，公司通过九磨十选的浮选工艺，为下游客户提供较高纯度的石墨初级产品。对内通过自主研发、技术创新提高石墨产品附加值，打造一流的石墨精炼生产基地；对外以石墨矿为起点，向下游积极探索和布局石墨在新材料领域的应用。谢谢关注</w:t>
            </w:r>
            <w:r>
              <w:rPr>
                <w:rFonts w:hint="eastAsia"/>
              </w:rPr>
              <w:t>。</w:t>
            </w:r>
          </w:p>
          <w:p w14:paraId="57B3CCD2">
            <w:pPr>
              <w:pStyle w:val="13"/>
              <w:numPr>
                <w:ilvl w:val="0"/>
                <w:numId w:val="1"/>
              </w:numPr>
              <w:spacing w:before="100" w:beforeAutospacing="1" w:line="360" w:lineRule="auto"/>
              <w:ind w:firstLine="400"/>
              <w:rPr>
                <w:rFonts w:hint="eastAsia" w:ascii="宋体" w:hAnsi="宋体" w:eastAsia="宋体" w:cs="宋体"/>
                <w:b/>
                <w:sz w:val="20"/>
              </w:rPr>
            </w:pPr>
            <w:r>
              <w:rPr>
                <w:rFonts w:hint="eastAsia" w:ascii="宋体" w:hAnsi="宋体" w:eastAsia="宋体" w:cs="宋体"/>
                <w:b/>
                <w:sz w:val="20"/>
              </w:rPr>
              <w:t>出售汽车贸易公司股权是出于什么考虑？</w:t>
            </w:r>
          </w:p>
          <w:p w14:paraId="0440F367">
            <w:pPr>
              <w:pStyle w:val="13"/>
              <w:numPr>
                <w:ilvl w:val="0"/>
                <w:numId w:val="0"/>
              </w:numPr>
              <w:spacing w:before="100" w:beforeAutospacing="1" w:line="360" w:lineRule="auto"/>
              <w:ind w:firstLine="400" w:firstLineChars="200"/>
              <w:rPr>
                <w:rFonts w:hint="eastAsia" w:ascii="宋体" w:hAnsi="宋体" w:eastAsia="宋体" w:cs="宋体"/>
                <w:sz w:val="20"/>
              </w:rPr>
            </w:pPr>
            <w:r>
              <w:rPr>
                <w:rFonts w:ascii="宋体" w:hAnsi="宋体" w:eastAsia="宋体" w:cs="宋体"/>
                <w:sz w:val="20"/>
              </w:rPr>
              <w:t>答:</w:t>
            </w:r>
            <w:r>
              <w:rPr>
                <w:rFonts w:hint="eastAsia" w:ascii="宋体" w:hAnsi="宋体" w:eastAsia="宋体" w:cs="宋体"/>
                <w:sz w:val="20"/>
              </w:rPr>
              <w:t xml:space="preserve">您好，公司自2019年开始布局及开展二手车出口业务，经过几年的发展，二手车业务虽然在2023年收入规模大幅增加，但毛利率及净利润率一直处于较低水平。随着2024年3月国内二手车出口资质的放开，行业竞争进一步加剧，公司二手车出口资质优势不复存在。2024年公司二手车业务下滑明显，且出现较大幅度亏损，短期内难以改善。根据公司发展规划和经营计划，为进一步提升公司盈利水平，优化公司资产结构，公司决定出售汽车贸易公司股权。谢谢关注。   </w:t>
            </w:r>
          </w:p>
          <w:p w14:paraId="707722A9">
            <w:pPr>
              <w:pStyle w:val="13"/>
              <w:spacing w:before="100" w:beforeAutospacing="1" w:line="360" w:lineRule="auto"/>
              <w:rPr>
                <w:rFonts w:hint="eastAsia" w:ascii="宋体" w:hAnsi="宋体" w:eastAsia="宋体" w:cs="宋体"/>
                <w:sz w:val="20"/>
              </w:rPr>
            </w:pPr>
            <w:r>
              <w:rPr>
                <w:rFonts w:ascii="宋体" w:hAnsi="宋体" w:eastAsia="宋体" w:cs="宋体"/>
                <w:b/>
                <w:sz w:val="20"/>
              </w:rPr>
              <w:t xml:space="preserve"> </w:t>
            </w:r>
            <w:r>
              <w:rPr>
                <w:rFonts w:hint="eastAsia" w:ascii="宋体" w:hAnsi="宋体" w:eastAsia="宋体" w:cs="宋体"/>
                <w:b/>
                <w:sz w:val="20"/>
                <w:lang w:val="en-US" w:eastAsia="zh-CN"/>
              </w:rPr>
              <w:t xml:space="preserve">   </w:t>
            </w:r>
            <w:r>
              <w:rPr>
                <w:rFonts w:ascii="宋体" w:hAnsi="宋体" w:eastAsia="宋体" w:cs="宋体"/>
                <w:b/>
                <w:sz w:val="20"/>
              </w:rPr>
              <w:t>6.</w:t>
            </w:r>
            <w:r>
              <w:rPr>
                <w:rFonts w:hint="eastAsia"/>
              </w:rPr>
              <w:t xml:space="preserve"> </w:t>
            </w:r>
            <w:r>
              <w:rPr>
                <w:rFonts w:hint="eastAsia" w:ascii="宋体" w:hAnsi="宋体" w:eastAsia="宋体" w:cs="宋体"/>
                <w:b/>
                <w:sz w:val="20"/>
              </w:rPr>
              <w:t>与上海绿水资产管理有限公司共同设立投资基金对上市公司的发展有什么帮助？</w:t>
            </w:r>
            <w:r>
              <w:rPr>
                <w:rFonts w:ascii="宋体" w:hAnsi="宋体" w:eastAsia="宋体" w:cs="宋体"/>
                <w:b/>
                <w:sz w:val="20"/>
              </w:rPr>
              <w:br w:type="textWrapping"/>
            </w:r>
            <w:r>
              <w:rPr>
                <w:rFonts w:ascii="宋体" w:hAnsi="宋体" w:eastAsia="宋体" w:cs="宋体"/>
                <w:sz w:val="20"/>
              </w:rPr>
              <w:t xml:space="preserve">    答:</w:t>
            </w:r>
            <w:r>
              <w:rPr>
                <w:rFonts w:hint="eastAsia"/>
              </w:rPr>
              <w:t xml:space="preserve"> </w:t>
            </w:r>
            <w:r>
              <w:rPr>
                <w:rFonts w:hint="eastAsia" w:ascii="宋体" w:hAnsi="宋体" w:eastAsia="宋体" w:cs="宋体"/>
                <w:sz w:val="20"/>
              </w:rPr>
              <w:t>您好，公司与专业投资机构上海绿水资产管理有限公司共同投资设立青岛华锦尚航创业投资基金合伙企业（有限合伙），旨在借助专业机构的行业经验、投资资源及投资管理能力，围绕公司产业布局挖掘具有较高科技创新属性、突出核心竞争力的优质标的。在加速公司战略转型步伐的同时，获取一定的财务投资收益，提升企业长期可持续发展能力和综合竞争力。谢谢关注。</w:t>
            </w:r>
          </w:p>
          <w:p w14:paraId="6D4C0164">
            <w:pPr>
              <w:pStyle w:val="13"/>
              <w:spacing w:before="100" w:beforeAutospacing="1" w:line="360" w:lineRule="auto"/>
              <w:rPr>
                <w:rFonts w:hint="eastAsia" w:ascii="宋体" w:hAnsi="宋体" w:eastAsia="宋体" w:cs="宋体"/>
                <w:b/>
                <w:sz w:val="20"/>
              </w:rPr>
            </w:pPr>
            <w:r>
              <w:rPr>
                <w:rFonts w:ascii="宋体" w:hAnsi="宋体" w:eastAsia="宋体" w:cs="宋体"/>
                <w:b/>
                <w:sz w:val="20"/>
              </w:rPr>
              <w:t xml:space="preserve">  </w:t>
            </w:r>
            <w:r>
              <w:rPr>
                <w:rFonts w:hint="eastAsia" w:ascii="宋体" w:hAnsi="宋体" w:eastAsia="宋体" w:cs="宋体"/>
                <w:b/>
                <w:sz w:val="20"/>
                <w:lang w:val="en-US" w:eastAsia="zh-CN"/>
              </w:rPr>
              <w:t xml:space="preserve">  </w:t>
            </w:r>
            <w:r>
              <w:rPr>
                <w:rFonts w:ascii="宋体" w:hAnsi="宋体" w:eastAsia="宋体" w:cs="宋体"/>
                <w:b/>
                <w:sz w:val="20"/>
              </w:rPr>
              <w:t>7.</w:t>
            </w:r>
            <w:r>
              <w:rPr>
                <w:rFonts w:hint="eastAsia"/>
              </w:rPr>
              <w:t xml:space="preserve"> </w:t>
            </w:r>
            <w:r>
              <w:rPr>
                <w:rFonts w:hint="eastAsia" w:ascii="宋体" w:hAnsi="宋体" w:eastAsia="宋体" w:cs="宋体"/>
                <w:b/>
                <w:sz w:val="20"/>
              </w:rPr>
              <w:t>公司投资活动产生的现金流量净额大幅增长的原因是什么？</w:t>
            </w:r>
          </w:p>
          <w:p w14:paraId="69FB9300">
            <w:pPr>
              <w:pStyle w:val="13"/>
              <w:spacing w:before="100" w:beforeAutospacing="1" w:line="360" w:lineRule="auto"/>
              <w:rPr>
                <w:rFonts w:hint="eastAsia" w:ascii="宋体" w:hAnsi="宋体" w:eastAsia="宋体" w:cs="宋体"/>
                <w:sz w:val="20"/>
              </w:rPr>
            </w:pPr>
            <w:r>
              <w:rPr>
                <w:rFonts w:ascii="宋体" w:hAnsi="宋体" w:eastAsia="宋体" w:cs="宋体"/>
                <w:sz w:val="20"/>
              </w:rPr>
              <w:t xml:space="preserve">   </w:t>
            </w:r>
            <w:r>
              <w:rPr>
                <w:rFonts w:hint="eastAsia" w:ascii="宋体" w:hAnsi="宋体" w:eastAsia="宋体" w:cs="宋体"/>
                <w:sz w:val="20"/>
                <w:lang w:val="en-US" w:eastAsia="zh-CN"/>
              </w:rPr>
              <w:t xml:space="preserve"> </w:t>
            </w:r>
            <w:r>
              <w:rPr>
                <w:rFonts w:ascii="宋体" w:hAnsi="宋体" w:eastAsia="宋体" w:cs="宋体"/>
                <w:sz w:val="20"/>
              </w:rPr>
              <w:t>答:</w:t>
            </w:r>
            <w:r>
              <w:rPr>
                <w:rFonts w:hint="eastAsia" w:ascii="宋体" w:hAnsi="宋体" w:eastAsia="宋体" w:cs="宋体"/>
                <w:sz w:val="20"/>
              </w:rPr>
              <w:t>您好，公司前三季度投资活动产生的现金流量净额为3696.68万元，较上年同期增加14402.68万元，主要是公司收回理财投资，上年同期公司支付收购新材料股权款所致。谢谢关注。</w:t>
            </w:r>
          </w:p>
          <w:p w14:paraId="00E8757D">
            <w:pPr>
              <w:pStyle w:val="13"/>
              <w:spacing w:before="100" w:beforeAutospacing="1" w:line="360" w:lineRule="auto"/>
              <w:ind w:firstLine="400"/>
              <w:rPr>
                <w:rFonts w:ascii="宋体" w:hAnsi="宋体" w:eastAsia="宋体" w:cs="宋体"/>
                <w:sz w:val="20"/>
                <w:szCs w:val="20"/>
              </w:rPr>
            </w:pPr>
            <w:r>
              <w:rPr>
                <w:rFonts w:ascii="宋体" w:hAnsi="宋体" w:eastAsia="宋体" w:cs="宋体"/>
                <w:b/>
                <w:sz w:val="20"/>
              </w:rPr>
              <w:t xml:space="preserve"> 8.</w:t>
            </w:r>
            <w:r>
              <w:t xml:space="preserve"> </w:t>
            </w:r>
            <w:r>
              <w:rPr>
                <w:rFonts w:hint="eastAsia" w:ascii="宋体" w:hAnsi="宋体" w:eastAsia="宋体" w:cs="宋体"/>
                <w:b/>
                <w:sz w:val="20"/>
              </w:rPr>
              <w:t>这次与上海绿水合作设立的投资基金主要关注哪些方向？</w:t>
            </w:r>
            <w:r>
              <w:rPr>
                <w:rFonts w:ascii="宋体" w:hAnsi="宋体" w:eastAsia="宋体" w:cs="宋体"/>
                <w:b/>
                <w:sz w:val="20"/>
              </w:rPr>
              <w:br w:type="textWrapping"/>
            </w:r>
            <w:r>
              <w:rPr>
                <w:rFonts w:ascii="宋体" w:hAnsi="宋体" w:eastAsia="宋体" w:cs="宋体"/>
                <w:sz w:val="20"/>
              </w:rPr>
              <w:t xml:space="preserve">    答:</w:t>
            </w:r>
            <w:r>
              <w:rPr>
                <w:rFonts w:hint="eastAsia"/>
              </w:rPr>
              <w:t xml:space="preserve"> </w:t>
            </w:r>
            <w:r>
              <w:rPr>
                <w:rFonts w:hint="eastAsia" w:ascii="宋体" w:hAnsi="宋体" w:eastAsia="宋体" w:cs="宋体"/>
                <w:sz w:val="20"/>
              </w:rPr>
              <w:t>您好，该投资基金主要对石墨新材料、新能源、高端制造、新一代信息技术等战略性新兴产业等领域内未上市企业进行股权投资。具体被投资企业由投委会决定。谢谢关注。</w:t>
            </w:r>
            <w:r>
              <w:rPr>
                <w:rFonts w:ascii="宋体" w:hAnsi="宋体" w:eastAsia="宋体" w:cs="宋体"/>
                <w:sz w:val="20"/>
              </w:rPr>
              <w:br w:type="textWrapping"/>
            </w:r>
            <w:r>
              <w:rPr>
                <w:rFonts w:ascii="宋体" w:hAnsi="宋体" w:eastAsia="宋体" w:cs="宋体"/>
                <w:b/>
                <w:sz w:val="20"/>
              </w:rPr>
              <w:t xml:space="preserve">   </w:t>
            </w:r>
          </w:p>
        </w:tc>
      </w:tr>
      <w:tr w14:paraId="56421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477" w:type="dxa"/>
            <w:vAlign w:val="center"/>
          </w:tcPr>
          <w:p w14:paraId="01E64948">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6048" w:type="dxa"/>
            <w:vAlign w:val="center"/>
          </w:tcPr>
          <w:p w14:paraId="480770E5">
            <w:pPr>
              <w:pStyle w:val="13"/>
              <w:spacing w:before="100" w:beforeAutospacing="1" w:line="360" w:lineRule="auto"/>
              <w:rPr>
                <w:rFonts w:ascii="宋体" w:hAnsi="宋体" w:eastAsia="宋体" w:cs="宋体"/>
                <w:sz w:val="20"/>
                <w:szCs w:val="20"/>
              </w:rPr>
            </w:pPr>
            <w:r>
              <w:rPr>
                <w:rFonts w:hint="eastAsia" w:ascii="宋体" w:hAnsi="宋体" w:eastAsia="宋体" w:cs="宋体"/>
                <w:sz w:val="20"/>
                <w:szCs w:val="20"/>
              </w:rPr>
              <w:t>无</w:t>
            </w:r>
          </w:p>
        </w:tc>
      </w:tr>
      <w:tr w14:paraId="7F28C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477" w:type="dxa"/>
            <w:vAlign w:val="center"/>
          </w:tcPr>
          <w:p w14:paraId="596F256C">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6048" w:type="dxa"/>
            <w:vAlign w:val="center"/>
          </w:tcPr>
          <w:p w14:paraId="52A11A84">
            <w:pPr>
              <w:pStyle w:val="13"/>
              <w:spacing w:before="100" w:beforeAutospacing="1"/>
              <w:rPr>
                <w:rFonts w:hint="eastAsia" w:ascii="宋体" w:hAnsi="宋体" w:eastAsia="宋体" w:cs="宋体"/>
                <w:sz w:val="20"/>
                <w:szCs w:val="20"/>
                <w:lang w:eastAsia="zh-CN"/>
              </w:rPr>
            </w:pPr>
            <w:r>
              <w:rPr>
                <w:rFonts w:ascii="宋体" w:hAnsi="宋体" w:eastAsia="宋体" w:cs="宋体"/>
                <w:sz w:val="20"/>
                <w:szCs w:val="20"/>
              </w:rPr>
              <w:t>202</w:t>
            </w:r>
            <w:r>
              <w:rPr>
                <w:rFonts w:hint="default" w:ascii="宋体" w:hAnsi="宋体" w:eastAsia="宋体" w:cs="宋体"/>
                <w:sz w:val="20"/>
                <w:szCs w:val="20"/>
                <w:lang w:val="en-US"/>
              </w:rPr>
              <w:t>4</w:t>
            </w:r>
            <w:r>
              <w:rPr>
                <w:rFonts w:ascii="宋体" w:hAnsi="宋体" w:eastAsia="宋体" w:cs="宋体"/>
                <w:sz w:val="20"/>
                <w:szCs w:val="20"/>
              </w:rPr>
              <w:t>年</w:t>
            </w:r>
            <w:r>
              <w:rPr>
                <w:rFonts w:hint="default" w:ascii="宋体" w:hAnsi="宋体" w:eastAsia="宋体" w:cs="宋体"/>
                <w:sz w:val="20"/>
                <w:szCs w:val="20"/>
                <w:lang w:val="en-US"/>
              </w:rPr>
              <w:t>1</w:t>
            </w:r>
            <w:r>
              <w:rPr>
                <w:rFonts w:hint="eastAsia" w:ascii="宋体" w:hAnsi="宋体" w:eastAsia="宋体" w:cs="宋体"/>
                <w:sz w:val="20"/>
                <w:szCs w:val="20"/>
                <w:lang w:val="en-US" w:eastAsia="zh-CN"/>
              </w:rPr>
              <w:t>1</w:t>
            </w:r>
            <w:r>
              <w:rPr>
                <w:rFonts w:ascii="宋体" w:hAnsi="宋体" w:eastAsia="宋体" w:cs="宋体"/>
                <w:sz w:val="20"/>
                <w:szCs w:val="20"/>
              </w:rPr>
              <w:t>月</w:t>
            </w:r>
            <w:r>
              <w:rPr>
                <w:rFonts w:hint="eastAsia" w:ascii="宋体" w:hAnsi="宋体" w:eastAsia="宋体" w:cs="宋体"/>
                <w:sz w:val="20"/>
                <w:szCs w:val="20"/>
                <w:lang w:val="en-US" w:eastAsia="zh-CN"/>
              </w:rPr>
              <w:t>27</w:t>
            </w:r>
            <w:r>
              <w:rPr>
                <w:rFonts w:ascii="宋体" w:hAnsi="宋体" w:eastAsia="宋体" w:cs="宋体"/>
                <w:sz w:val="20"/>
                <w:szCs w:val="20"/>
              </w:rPr>
              <w:t>日</w:t>
            </w:r>
          </w:p>
        </w:tc>
      </w:tr>
    </w:tbl>
    <w:p w14:paraId="61C12929">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01ADD"/>
    <w:multiLevelType w:val="singleLevel"/>
    <w:tmpl w:val="15101ADD"/>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mYTIzNTAyZjI4OGFiYjcwMTRiNWNmODJlNDMwMmEifQ=="/>
  </w:docVars>
  <w:rsids>
    <w:rsidRoot w:val="00301D32"/>
    <w:rsid w:val="0001077F"/>
    <w:rsid w:val="000234FD"/>
    <w:rsid w:val="00026CC3"/>
    <w:rsid w:val="00036089"/>
    <w:rsid w:val="00053CFA"/>
    <w:rsid w:val="000633EC"/>
    <w:rsid w:val="00063804"/>
    <w:rsid w:val="000665A2"/>
    <w:rsid w:val="000877AB"/>
    <w:rsid w:val="000B7C08"/>
    <w:rsid w:val="000D12CF"/>
    <w:rsid w:val="000D2D88"/>
    <w:rsid w:val="000E4B20"/>
    <w:rsid w:val="0011418F"/>
    <w:rsid w:val="00172C24"/>
    <w:rsid w:val="001944F3"/>
    <w:rsid w:val="001E59D1"/>
    <w:rsid w:val="001E5EA4"/>
    <w:rsid w:val="002042A7"/>
    <w:rsid w:val="00205911"/>
    <w:rsid w:val="002146AD"/>
    <w:rsid w:val="002377FD"/>
    <w:rsid w:val="00275CB6"/>
    <w:rsid w:val="002800B5"/>
    <w:rsid w:val="00295B29"/>
    <w:rsid w:val="002D0174"/>
    <w:rsid w:val="002D4073"/>
    <w:rsid w:val="002E7098"/>
    <w:rsid w:val="00301D32"/>
    <w:rsid w:val="00366FAD"/>
    <w:rsid w:val="0037105B"/>
    <w:rsid w:val="003975BA"/>
    <w:rsid w:val="003A74E6"/>
    <w:rsid w:val="003B73DD"/>
    <w:rsid w:val="003D011C"/>
    <w:rsid w:val="003E6262"/>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35D23"/>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D156D"/>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0804"/>
    <w:rsid w:val="00CF5FB6"/>
    <w:rsid w:val="00D02518"/>
    <w:rsid w:val="00D17454"/>
    <w:rsid w:val="00D33FBC"/>
    <w:rsid w:val="00D7535C"/>
    <w:rsid w:val="00D75729"/>
    <w:rsid w:val="00D76302"/>
    <w:rsid w:val="00DA5CE2"/>
    <w:rsid w:val="00DD2E72"/>
    <w:rsid w:val="00DE10E8"/>
    <w:rsid w:val="00E16FDA"/>
    <w:rsid w:val="00E35F58"/>
    <w:rsid w:val="00E45BD9"/>
    <w:rsid w:val="00E66FFC"/>
    <w:rsid w:val="00E759D6"/>
    <w:rsid w:val="00E84A8C"/>
    <w:rsid w:val="00E976DE"/>
    <w:rsid w:val="00EC0F83"/>
    <w:rsid w:val="00EE3187"/>
    <w:rsid w:val="00EF499B"/>
    <w:rsid w:val="00F14977"/>
    <w:rsid w:val="00FB4A08"/>
    <w:rsid w:val="00FB7ECC"/>
    <w:rsid w:val="00FC0C2A"/>
    <w:rsid w:val="00FD7F8E"/>
    <w:rsid w:val="00FF11E4"/>
    <w:rsid w:val="00FF5A3C"/>
    <w:rsid w:val="01953093"/>
    <w:rsid w:val="04B072D4"/>
    <w:rsid w:val="05F47789"/>
    <w:rsid w:val="05F575D4"/>
    <w:rsid w:val="064249C6"/>
    <w:rsid w:val="08641132"/>
    <w:rsid w:val="089715E3"/>
    <w:rsid w:val="09186774"/>
    <w:rsid w:val="0945438F"/>
    <w:rsid w:val="09821559"/>
    <w:rsid w:val="0A71587A"/>
    <w:rsid w:val="0A81493A"/>
    <w:rsid w:val="0B792C38"/>
    <w:rsid w:val="0C28640C"/>
    <w:rsid w:val="0E90599A"/>
    <w:rsid w:val="0ED720CD"/>
    <w:rsid w:val="0F706808"/>
    <w:rsid w:val="12070CAE"/>
    <w:rsid w:val="145F688C"/>
    <w:rsid w:val="15DD2205"/>
    <w:rsid w:val="17072842"/>
    <w:rsid w:val="17A67110"/>
    <w:rsid w:val="1864189B"/>
    <w:rsid w:val="18D73A7D"/>
    <w:rsid w:val="19557370"/>
    <w:rsid w:val="1BD06B6A"/>
    <w:rsid w:val="1CCA094A"/>
    <w:rsid w:val="1E8F4112"/>
    <w:rsid w:val="1F782BDE"/>
    <w:rsid w:val="201C494C"/>
    <w:rsid w:val="204A6A53"/>
    <w:rsid w:val="22F637CC"/>
    <w:rsid w:val="23317869"/>
    <w:rsid w:val="24C35FFD"/>
    <w:rsid w:val="24CE5040"/>
    <w:rsid w:val="25650CAE"/>
    <w:rsid w:val="26406598"/>
    <w:rsid w:val="28080056"/>
    <w:rsid w:val="28734C1A"/>
    <w:rsid w:val="28C72DDD"/>
    <w:rsid w:val="29EE0E64"/>
    <w:rsid w:val="2BC4020A"/>
    <w:rsid w:val="2EF90F16"/>
    <w:rsid w:val="2F125C63"/>
    <w:rsid w:val="302C3D0A"/>
    <w:rsid w:val="3104598F"/>
    <w:rsid w:val="32BF5992"/>
    <w:rsid w:val="33DE31BB"/>
    <w:rsid w:val="35250753"/>
    <w:rsid w:val="35DF11B1"/>
    <w:rsid w:val="38740160"/>
    <w:rsid w:val="389C49C0"/>
    <w:rsid w:val="3931242B"/>
    <w:rsid w:val="39BC78F4"/>
    <w:rsid w:val="3B35486F"/>
    <w:rsid w:val="3EF1250A"/>
    <w:rsid w:val="40567DB0"/>
    <w:rsid w:val="40FF5CD2"/>
    <w:rsid w:val="42DB40B0"/>
    <w:rsid w:val="43B71B0A"/>
    <w:rsid w:val="44FA0589"/>
    <w:rsid w:val="45216F7A"/>
    <w:rsid w:val="45A663E3"/>
    <w:rsid w:val="469F09AF"/>
    <w:rsid w:val="47D604EF"/>
    <w:rsid w:val="4B756271"/>
    <w:rsid w:val="4BE40D01"/>
    <w:rsid w:val="4C8E1CA8"/>
    <w:rsid w:val="4D6D36A4"/>
    <w:rsid w:val="510903EF"/>
    <w:rsid w:val="53F137F4"/>
    <w:rsid w:val="543A6906"/>
    <w:rsid w:val="550C56D6"/>
    <w:rsid w:val="551D2322"/>
    <w:rsid w:val="5567138D"/>
    <w:rsid w:val="56850CBB"/>
    <w:rsid w:val="59D8738A"/>
    <w:rsid w:val="5A666D76"/>
    <w:rsid w:val="5B2253C2"/>
    <w:rsid w:val="5BD40D92"/>
    <w:rsid w:val="5CF02E0F"/>
    <w:rsid w:val="5F7E1A2B"/>
    <w:rsid w:val="603269D2"/>
    <w:rsid w:val="61A52BCA"/>
    <w:rsid w:val="627E55B4"/>
    <w:rsid w:val="62AE40EB"/>
    <w:rsid w:val="67095496"/>
    <w:rsid w:val="67ED7463"/>
    <w:rsid w:val="681A546A"/>
    <w:rsid w:val="69CB37D4"/>
    <w:rsid w:val="6A0D5B9B"/>
    <w:rsid w:val="6A3B23B1"/>
    <w:rsid w:val="6A4D5B13"/>
    <w:rsid w:val="6AEA32DC"/>
    <w:rsid w:val="6CC24AB5"/>
    <w:rsid w:val="6D9271B2"/>
    <w:rsid w:val="6F134790"/>
    <w:rsid w:val="6FE81F5F"/>
    <w:rsid w:val="711F55DE"/>
    <w:rsid w:val="72446028"/>
    <w:rsid w:val="73076EC0"/>
    <w:rsid w:val="74210CA6"/>
    <w:rsid w:val="746F4E76"/>
    <w:rsid w:val="74F0140F"/>
    <w:rsid w:val="788C25F5"/>
    <w:rsid w:val="79F72AA9"/>
    <w:rsid w:val="7A144529"/>
    <w:rsid w:val="7DA22646"/>
    <w:rsid w:val="7DD37FAE"/>
    <w:rsid w:val="7EAF6DC9"/>
    <w:rsid w:val="7EC50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style>
  <w:style w:type="paragraph" w:styleId="4">
    <w:name w:val="Body Text"/>
    <w:basedOn w:val="1"/>
    <w:qFormat/>
    <w:uiPriority w:val="1"/>
    <w:pPr>
      <w:ind w:left="220"/>
    </w:pPr>
    <w:rPr>
      <w:sz w:val="32"/>
      <w:szCs w:val="32"/>
    </w:rPr>
  </w:style>
  <w:style w:type="paragraph" w:styleId="5">
    <w:name w:val="Balloon Text"/>
    <w:basedOn w:val="1"/>
    <w:link w:val="18"/>
    <w:qFormat/>
    <w:uiPriority w:val="0"/>
    <w:rPr>
      <w:sz w:val="18"/>
      <w:szCs w:val="18"/>
    </w:r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customStyle="1" w:styleId="13">
    <w:name w:val="Table Paragraph"/>
    <w:basedOn w:val="1"/>
    <w:qFormat/>
    <w:uiPriority w:val="1"/>
  </w:style>
  <w:style w:type="character" w:customStyle="1" w:styleId="14">
    <w:name w:val="页眉 字符"/>
    <w:basedOn w:val="10"/>
    <w:link w:val="7"/>
    <w:qFormat/>
    <w:uiPriority w:val="0"/>
    <w:rPr>
      <w:rFonts w:ascii="仿宋" w:hAnsi="仿宋" w:eastAsia="仿宋" w:cs="仿宋"/>
      <w:sz w:val="18"/>
      <w:szCs w:val="18"/>
      <w:lang w:val="zh-CN" w:bidi="zh-CN"/>
    </w:rPr>
  </w:style>
  <w:style w:type="character" w:customStyle="1" w:styleId="15">
    <w:name w:val="页脚 字符"/>
    <w:basedOn w:val="10"/>
    <w:link w:val="6"/>
    <w:qFormat/>
    <w:uiPriority w:val="0"/>
    <w:rPr>
      <w:rFonts w:ascii="仿宋" w:hAnsi="仿宋" w:eastAsia="仿宋" w:cs="仿宋"/>
      <w:sz w:val="18"/>
      <w:szCs w:val="18"/>
      <w:lang w:val="zh-CN" w:bidi="zh-CN"/>
    </w:rPr>
  </w:style>
  <w:style w:type="character" w:customStyle="1" w:styleId="16">
    <w:name w:val="批注文字 字符"/>
    <w:basedOn w:val="10"/>
    <w:link w:val="3"/>
    <w:qFormat/>
    <w:uiPriority w:val="0"/>
    <w:rPr>
      <w:rFonts w:ascii="仿宋" w:hAnsi="仿宋" w:eastAsia="仿宋" w:cs="仿宋"/>
      <w:sz w:val="22"/>
      <w:szCs w:val="22"/>
      <w:lang w:val="zh-CN" w:bidi="zh-CN"/>
    </w:rPr>
  </w:style>
  <w:style w:type="character" w:customStyle="1" w:styleId="17">
    <w:name w:val="批注主题 字符"/>
    <w:basedOn w:val="16"/>
    <w:link w:val="8"/>
    <w:qFormat/>
    <w:uiPriority w:val="0"/>
    <w:rPr>
      <w:rFonts w:ascii="仿宋" w:hAnsi="仿宋" w:eastAsia="仿宋" w:cs="仿宋"/>
      <w:b/>
      <w:bCs/>
      <w:sz w:val="22"/>
      <w:szCs w:val="22"/>
      <w:lang w:val="zh-CN" w:bidi="zh-CN"/>
    </w:rPr>
  </w:style>
  <w:style w:type="character" w:customStyle="1" w:styleId="18">
    <w:name w:val="批注框文本 字符"/>
    <w:basedOn w:val="10"/>
    <w:link w:val="5"/>
    <w:qFormat/>
    <w:uiPriority w:val="0"/>
    <w:rPr>
      <w:rFonts w:ascii="仿宋" w:hAnsi="仿宋" w:eastAsia="仿宋" w:cs="仿宋"/>
      <w:sz w:val="18"/>
      <w:szCs w:val="18"/>
      <w:lang w:val="zh-CN" w:bidi="zh-CN"/>
    </w:rPr>
  </w:style>
  <w:style w:type="character" w:customStyle="1" w:styleId="19">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1558</Words>
  <Characters>1646</Characters>
  <Lines>18</Lines>
  <Paragraphs>5</Paragraphs>
  <TotalTime>11</TotalTime>
  <ScaleCrop>false</ScaleCrop>
  <LinksUpToDate>false</LinksUpToDate>
  <CharactersWithSpaces>1764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chenchen</cp:lastModifiedBy>
  <dcterms:modified xsi:type="dcterms:W3CDTF">2024-11-27T08:11:44Z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9B46A10F3C9D4656B8F041F6AB24B92F_13</vt:lpwstr>
  </property>
</Properties>
</file>