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702C9" w14:textId="444BCF21" w:rsidR="00C439EF" w:rsidRPr="00692B29" w:rsidRDefault="00000000">
      <w:pPr>
        <w:pStyle w:val="1"/>
        <w:rPr>
          <w:rFonts w:ascii="宋体" w:eastAsia="宋体" w:hAnsi="宋体" w:cs="宋体" w:hint="eastAsia"/>
          <w:sz w:val="24"/>
          <w:szCs w:val="24"/>
          <w:lang w:val="en-US"/>
        </w:rPr>
      </w:pPr>
      <w:r w:rsidRPr="00692B29">
        <w:rPr>
          <w:rFonts w:ascii="宋体" w:eastAsia="宋体" w:hAnsi="宋体" w:cs="宋体" w:hint="eastAsia"/>
          <w:sz w:val="24"/>
          <w:szCs w:val="24"/>
          <w:lang w:val="en-US"/>
        </w:rPr>
        <w:t xml:space="preserve">证券代码：600153                         </w:t>
      </w:r>
      <w:r w:rsidR="00692B29">
        <w:rPr>
          <w:rFonts w:ascii="宋体" w:eastAsia="宋体" w:hAnsi="宋体" w:cs="宋体" w:hint="eastAsia"/>
          <w:sz w:val="24"/>
          <w:szCs w:val="24"/>
          <w:lang w:val="en-US"/>
        </w:rPr>
        <w:t xml:space="preserve">   </w:t>
      </w:r>
      <w:r w:rsidRPr="00692B29">
        <w:rPr>
          <w:rFonts w:ascii="宋体" w:eastAsia="宋体" w:hAnsi="宋体" w:cs="宋体" w:hint="eastAsia"/>
          <w:sz w:val="24"/>
          <w:szCs w:val="24"/>
          <w:lang w:val="en-US"/>
        </w:rPr>
        <w:t xml:space="preserve">     证券简称：建发股份</w:t>
      </w:r>
    </w:p>
    <w:p w14:paraId="2B75F745" w14:textId="77777777" w:rsidR="00C439EF" w:rsidRPr="00692B29" w:rsidRDefault="00C439EF">
      <w:pPr>
        <w:spacing w:line="360" w:lineRule="auto"/>
        <w:jc w:val="center"/>
        <w:rPr>
          <w:rFonts w:ascii="宋体" w:eastAsia="宋体" w:hAnsi="宋体" w:cs="宋体" w:hint="eastAsia"/>
          <w:b/>
          <w:bCs/>
          <w:sz w:val="32"/>
          <w:szCs w:val="32"/>
        </w:rPr>
      </w:pPr>
    </w:p>
    <w:p w14:paraId="1B9B5441" w14:textId="2B55FE15" w:rsidR="00C439EF" w:rsidRPr="00692B29" w:rsidRDefault="00000000">
      <w:pPr>
        <w:spacing w:line="360" w:lineRule="auto"/>
        <w:jc w:val="center"/>
        <w:rPr>
          <w:rFonts w:ascii="宋体" w:eastAsia="宋体" w:hAnsi="宋体" w:cs="宋体" w:hint="eastAsia"/>
          <w:sz w:val="32"/>
          <w:szCs w:val="32"/>
        </w:rPr>
      </w:pPr>
      <w:r w:rsidRPr="00692B29">
        <w:rPr>
          <w:rFonts w:ascii="宋体" w:eastAsia="宋体" w:hAnsi="宋体" w:cs="宋体" w:hint="eastAsia"/>
          <w:b/>
          <w:bCs/>
          <w:sz w:val="32"/>
          <w:szCs w:val="32"/>
        </w:rPr>
        <w:t>厦门建发股份有限公司投资者关系活动记录表</w:t>
      </w:r>
    </w:p>
    <w:p w14:paraId="746D381E" w14:textId="1D012C5F" w:rsidR="00C439EF" w:rsidRDefault="00C439EF">
      <w:pPr>
        <w:spacing w:before="51" w:after="32"/>
        <w:ind w:right="619"/>
        <w:jc w:val="right"/>
        <w:rPr>
          <w:rFonts w:ascii="宋体" w:eastAsia="宋体" w:hAnsi="宋体" w:cs="宋体" w:hint="eastAsia"/>
          <w:sz w:val="24"/>
          <w:szCs w:val="24"/>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6062"/>
      </w:tblGrid>
      <w:tr w:rsidR="00C439EF" w:rsidRPr="00692B29" w14:paraId="0735C6EE" w14:textId="77777777" w:rsidTr="0040110D">
        <w:trPr>
          <w:trHeight w:val="2801"/>
          <w:jc w:val="center"/>
        </w:trPr>
        <w:tc>
          <w:tcPr>
            <w:tcW w:w="2580" w:type="dxa"/>
          </w:tcPr>
          <w:p w14:paraId="17A28B89" w14:textId="77777777" w:rsidR="00C439EF" w:rsidRPr="00692B29" w:rsidRDefault="00C439EF">
            <w:pPr>
              <w:pStyle w:val="TableParagraph"/>
              <w:spacing w:before="7"/>
              <w:rPr>
                <w:rFonts w:ascii="宋体" w:eastAsia="宋体" w:hAnsi="宋体" w:cs="宋体" w:hint="eastAsia"/>
                <w:b/>
                <w:bCs/>
                <w:sz w:val="24"/>
                <w:szCs w:val="24"/>
              </w:rPr>
            </w:pPr>
          </w:p>
          <w:p w14:paraId="00B736DA" w14:textId="77777777" w:rsidR="00C439EF" w:rsidRPr="00692B29" w:rsidRDefault="00000000">
            <w:pPr>
              <w:pStyle w:val="TableParagraph"/>
              <w:spacing w:before="1"/>
              <w:ind w:left="107"/>
              <w:rPr>
                <w:rFonts w:ascii="宋体" w:eastAsia="宋体" w:hAnsi="宋体" w:cs="宋体" w:hint="eastAsia"/>
                <w:b/>
                <w:bCs/>
                <w:sz w:val="24"/>
                <w:szCs w:val="24"/>
              </w:rPr>
            </w:pPr>
            <w:r w:rsidRPr="00692B29">
              <w:rPr>
                <w:rFonts w:ascii="宋体" w:eastAsia="宋体" w:hAnsi="宋体" w:cs="宋体" w:hint="eastAsia"/>
                <w:b/>
                <w:bCs/>
                <w:sz w:val="24"/>
                <w:szCs w:val="24"/>
              </w:rPr>
              <w:t>投资者关系活动类别</w:t>
            </w:r>
          </w:p>
        </w:tc>
        <w:tc>
          <w:tcPr>
            <w:tcW w:w="6062" w:type="dxa"/>
          </w:tcPr>
          <w:p w14:paraId="1CABE98B" w14:textId="77777777" w:rsidR="00C439EF" w:rsidRPr="00692B29" w:rsidRDefault="00C439EF">
            <w:pPr>
              <w:pStyle w:val="TableParagraph"/>
              <w:spacing w:before="7"/>
              <w:rPr>
                <w:rFonts w:ascii="宋体" w:eastAsia="宋体" w:hAnsi="宋体" w:cs="宋体" w:hint="eastAsia"/>
                <w:sz w:val="24"/>
                <w:szCs w:val="24"/>
              </w:rPr>
            </w:pPr>
          </w:p>
          <w:p w14:paraId="0544922D" w14:textId="77777777" w:rsidR="00C439EF" w:rsidRPr="00692B29"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sidRPr="00692B29">
                  <w:rPr>
                    <w:rFonts w:ascii="Segoe UI Symbol" w:eastAsia="宋体" w:hAnsi="Segoe UI Symbol" w:cs="Segoe UI Symbol"/>
                    <w:sz w:val="24"/>
                    <w:szCs w:val="24"/>
                  </w:rPr>
                  <w:t>☐</w:t>
                </w:r>
              </w:sdtContent>
            </w:sdt>
            <w:r w:rsidRPr="00692B29">
              <w:rPr>
                <w:rFonts w:ascii="宋体" w:eastAsia="宋体" w:hAnsi="宋体" w:cs="宋体" w:hint="eastAsia"/>
                <w:sz w:val="24"/>
                <w:szCs w:val="24"/>
              </w:rPr>
              <w:t>特</w:t>
            </w:r>
            <w:r w:rsidRPr="00692B29">
              <w:rPr>
                <w:rFonts w:ascii="宋体" w:eastAsia="宋体" w:hAnsi="宋体" w:cs="宋体" w:hint="eastAsia"/>
                <w:spacing w:val="-3"/>
                <w:sz w:val="24"/>
                <w:szCs w:val="24"/>
              </w:rPr>
              <w:t>定</w:t>
            </w:r>
            <w:r w:rsidRPr="00692B29">
              <w:rPr>
                <w:rFonts w:ascii="宋体" w:eastAsia="宋体" w:hAnsi="宋体" w:cs="宋体" w:hint="eastAsia"/>
                <w:sz w:val="24"/>
                <w:szCs w:val="24"/>
              </w:rPr>
              <w:t>对</w:t>
            </w:r>
            <w:r w:rsidRPr="00692B29">
              <w:rPr>
                <w:rFonts w:ascii="宋体" w:eastAsia="宋体" w:hAnsi="宋体" w:cs="宋体" w:hint="eastAsia"/>
                <w:spacing w:val="-3"/>
                <w:sz w:val="24"/>
                <w:szCs w:val="24"/>
              </w:rPr>
              <w:t>象</w:t>
            </w:r>
            <w:r w:rsidRPr="00692B29">
              <w:rPr>
                <w:rFonts w:ascii="宋体" w:eastAsia="宋体" w:hAnsi="宋体" w:cs="宋体" w:hint="eastAsia"/>
                <w:sz w:val="24"/>
                <w:szCs w:val="24"/>
              </w:rPr>
              <w:t>调研</w:t>
            </w:r>
            <w:r w:rsidRPr="00692B29">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sidRPr="00692B29">
                  <w:rPr>
                    <w:rFonts w:ascii="Segoe UI Symbol" w:eastAsia="宋体" w:hAnsi="Segoe UI Symbol" w:cs="Segoe UI Symbol"/>
                    <w:sz w:val="24"/>
                    <w:szCs w:val="24"/>
                  </w:rPr>
                  <w:t>☐</w:t>
                </w:r>
              </w:sdtContent>
            </w:sdt>
            <w:r w:rsidRPr="00692B29">
              <w:rPr>
                <w:rFonts w:ascii="宋体" w:eastAsia="宋体" w:hAnsi="宋体" w:cs="宋体" w:hint="eastAsia"/>
                <w:sz w:val="24"/>
                <w:szCs w:val="24"/>
              </w:rPr>
              <w:t>分</w:t>
            </w:r>
            <w:r w:rsidRPr="00692B29">
              <w:rPr>
                <w:rFonts w:ascii="宋体" w:eastAsia="宋体" w:hAnsi="宋体" w:cs="宋体" w:hint="eastAsia"/>
                <w:spacing w:val="-3"/>
                <w:sz w:val="24"/>
                <w:szCs w:val="24"/>
              </w:rPr>
              <w:t>析</w:t>
            </w:r>
            <w:r w:rsidRPr="00692B29">
              <w:rPr>
                <w:rFonts w:ascii="宋体" w:eastAsia="宋体" w:hAnsi="宋体" w:cs="宋体" w:hint="eastAsia"/>
                <w:sz w:val="24"/>
                <w:szCs w:val="24"/>
              </w:rPr>
              <w:t>师</w:t>
            </w:r>
            <w:r w:rsidRPr="00692B29">
              <w:rPr>
                <w:rFonts w:ascii="宋体" w:eastAsia="宋体" w:hAnsi="宋体" w:cs="宋体" w:hint="eastAsia"/>
                <w:spacing w:val="-3"/>
                <w:sz w:val="24"/>
                <w:szCs w:val="24"/>
              </w:rPr>
              <w:t>会</w:t>
            </w:r>
            <w:r w:rsidRPr="00692B29">
              <w:rPr>
                <w:rFonts w:ascii="宋体" w:eastAsia="宋体" w:hAnsi="宋体" w:cs="宋体" w:hint="eastAsia"/>
                <w:sz w:val="24"/>
                <w:szCs w:val="24"/>
              </w:rPr>
              <w:t>议</w:t>
            </w:r>
          </w:p>
          <w:p w14:paraId="4656BFBE" w14:textId="77777777" w:rsidR="00C439EF" w:rsidRPr="00692B29" w:rsidRDefault="00C439EF">
            <w:pPr>
              <w:pStyle w:val="TableParagraph"/>
              <w:spacing w:before="11"/>
              <w:rPr>
                <w:rFonts w:ascii="宋体" w:eastAsia="宋体" w:hAnsi="宋体" w:cs="宋体" w:hint="eastAsia"/>
                <w:sz w:val="24"/>
                <w:szCs w:val="24"/>
              </w:rPr>
            </w:pPr>
          </w:p>
          <w:p w14:paraId="4DB2644E" w14:textId="32283800" w:rsidR="00C439EF" w:rsidRPr="00692B29"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sidRPr="00692B29">
                  <w:rPr>
                    <w:rFonts w:ascii="Segoe UI Symbol" w:eastAsia="宋体" w:hAnsi="Segoe UI Symbol" w:cs="Segoe UI Symbol"/>
                    <w:sz w:val="24"/>
                    <w:szCs w:val="24"/>
                  </w:rPr>
                  <w:t>☐</w:t>
                </w:r>
              </w:sdtContent>
            </w:sdt>
            <w:r w:rsidRPr="00692B29">
              <w:rPr>
                <w:rFonts w:ascii="宋体" w:eastAsia="宋体" w:hAnsi="宋体" w:cs="宋体" w:hint="eastAsia"/>
                <w:sz w:val="24"/>
                <w:szCs w:val="24"/>
              </w:rPr>
              <w:t>媒</w:t>
            </w:r>
            <w:r w:rsidRPr="00692B29">
              <w:rPr>
                <w:rFonts w:ascii="宋体" w:eastAsia="宋体" w:hAnsi="宋体" w:cs="宋体" w:hint="eastAsia"/>
                <w:spacing w:val="-3"/>
                <w:sz w:val="24"/>
                <w:szCs w:val="24"/>
              </w:rPr>
              <w:t>体</w:t>
            </w:r>
            <w:r w:rsidRPr="00692B29">
              <w:rPr>
                <w:rFonts w:ascii="宋体" w:eastAsia="宋体" w:hAnsi="宋体" w:cs="宋体" w:hint="eastAsia"/>
                <w:sz w:val="24"/>
                <w:szCs w:val="24"/>
              </w:rPr>
              <w:t>采访</w:t>
            </w:r>
            <w:r w:rsidRPr="00692B29">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Content>
                <w:r w:rsidR="00692B29">
                  <w:rPr>
                    <w:rFonts w:ascii="宋体" w:eastAsia="宋体" w:hAnsi="宋体" w:cs="宋体" w:hint="eastAsia"/>
                    <w:sz w:val="24"/>
                    <w:szCs w:val="24"/>
                  </w:rPr>
                  <w:sym w:font="Wingdings 2" w:char="F052"/>
                </w:r>
              </w:sdtContent>
            </w:sdt>
            <w:r w:rsidRPr="00692B29">
              <w:rPr>
                <w:rFonts w:ascii="宋体" w:eastAsia="宋体" w:hAnsi="宋体" w:cs="宋体" w:hint="eastAsia"/>
                <w:sz w:val="24"/>
                <w:szCs w:val="24"/>
              </w:rPr>
              <w:t>业</w:t>
            </w:r>
            <w:r w:rsidRPr="00692B29">
              <w:rPr>
                <w:rFonts w:ascii="宋体" w:eastAsia="宋体" w:hAnsi="宋体" w:cs="宋体" w:hint="eastAsia"/>
                <w:spacing w:val="-3"/>
                <w:sz w:val="24"/>
                <w:szCs w:val="24"/>
              </w:rPr>
              <w:t>绩</w:t>
            </w:r>
            <w:r w:rsidRPr="00692B29">
              <w:rPr>
                <w:rFonts w:ascii="宋体" w:eastAsia="宋体" w:hAnsi="宋体" w:cs="宋体" w:hint="eastAsia"/>
                <w:sz w:val="24"/>
                <w:szCs w:val="24"/>
              </w:rPr>
              <w:t>说</w:t>
            </w:r>
            <w:r w:rsidRPr="00692B29">
              <w:rPr>
                <w:rFonts w:ascii="宋体" w:eastAsia="宋体" w:hAnsi="宋体" w:cs="宋体" w:hint="eastAsia"/>
                <w:spacing w:val="-3"/>
                <w:sz w:val="24"/>
                <w:szCs w:val="24"/>
              </w:rPr>
              <w:t>明</w:t>
            </w:r>
            <w:r w:rsidRPr="00692B29">
              <w:rPr>
                <w:rFonts w:ascii="宋体" w:eastAsia="宋体" w:hAnsi="宋体" w:cs="宋体" w:hint="eastAsia"/>
                <w:sz w:val="24"/>
                <w:szCs w:val="24"/>
              </w:rPr>
              <w:t>会</w:t>
            </w:r>
          </w:p>
          <w:p w14:paraId="145008C6" w14:textId="77777777" w:rsidR="00C439EF" w:rsidRPr="00692B29" w:rsidRDefault="00C439EF">
            <w:pPr>
              <w:pStyle w:val="TableParagraph"/>
              <w:spacing w:before="8"/>
              <w:rPr>
                <w:rFonts w:ascii="宋体" w:eastAsia="宋体" w:hAnsi="宋体" w:cs="宋体" w:hint="eastAsia"/>
                <w:sz w:val="24"/>
                <w:szCs w:val="24"/>
              </w:rPr>
            </w:pPr>
          </w:p>
          <w:p w14:paraId="3AB98093" w14:textId="77777777" w:rsidR="00C439EF" w:rsidRPr="00692B29"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sidRPr="00692B29">
                  <w:rPr>
                    <w:rFonts w:ascii="Segoe UI Symbol" w:eastAsia="宋体" w:hAnsi="Segoe UI Symbol" w:cs="Segoe UI Symbol"/>
                    <w:sz w:val="24"/>
                    <w:szCs w:val="24"/>
                  </w:rPr>
                  <w:t>☐</w:t>
                </w:r>
              </w:sdtContent>
            </w:sdt>
            <w:r w:rsidRPr="00692B29">
              <w:rPr>
                <w:rFonts w:ascii="宋体" w:eastAsia="宋体" w:hAnsi="宋体" w:cs="宋体" w:hint="eastAsia"/>
                <w:sz w:val="24"/>
                <w:szCs w:val="24"/>
              </w:rPr>
              <w:t>新</w:t>
            </w:r>
            <w:r w:rsidRPr="00692B29">
              <w:rPr>
                <w:rFonts w:ascii="宋体" w:eastAsia="宋体" w:hAnsi="宋体" w:cs="宋体" w:hint="eastAsia"/>
                <w:spacing w:val="-3"/>
                <w:sz w:val="24"/>
                <w:szCs w:val="24"/>
              </w:rPr>
              <w:t>闻</w:t>
            </w:r>
            <w:r w:rsidRPr="00692B29">
              <w:rPr>
                <w:rFonts w:ascii="宋体" w:eastAsia="宋体" w:hAnsi="宋体" w:cs="宋体" w:hint="eastAsia"/>
                <w:sz w:val="24"/>
                <w:szCs w:val="24"/>
              </w:rPr>
              <w:t>发</w:t>
            </w:r>
            <w:r w:rsidRPr="00692B29">
              <w:rPr>
                <w:rFonts w:ascii="宋体" w:eastAsia="宋体" w:hAnsi="宋体" w:cs="宋体" w:hint="eastAsia"/>
                <w:spacing w:val="-3"/>
                <w:sz w:val="24"/>
                <w:szCs w:val="24"/>
              </w:rPr>
              <w:t>布</w:t>
            </w:r>
            <w:r w:rsidRPr="00692B29">
              <w:rPr>
                <w:rFonts w:ascii="宋体" w:eastAsia="宋体" w:hAnsi="宋体" w:cs="宋体" w:hint="eastAsia"/>
                <w:sz w:val="24"/>
                <w:szCs w:val="24"/>
              </w:rPr>
              <w:t>会</w:t>
            </w:r>
            <w:r w:rsidRPr="00692B29">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sidRPr="00692B29">
                  <w:rPr>
                    <w:rFonts w:ascii="Segoe UI Symbol" w:eastAsia="宋体" w:hAnsi="Segoe UI Symbol" w:cs="Segoe UI Symbol"/>
                    <w:sz w:val="24"/>
                    <w:szCs w:val="24"/>
                  </w:rPr>
                  <w:t>☐</w:t>
                </w:r>
              </w:sdtContent>
            </w:sdt>
            <w:r w:rsidRPr="00692B29">
              <w:rPr>
                <w:rFonts w:ascii="宋体" w:eastAsia="宋体" w:hAnsi="宋体" w:cs="宋体" w:hint="eastAsia"/>
                <w:sz w:val="24"/>
                <w:szCs w:val="24"/>
              </w:rPr>
              <w:t>路</w:t>
            </w:r>
            <w:r w:rsidRPr="00692B29">
              <w:rPr>
                <w:rFonts w:ascii="宋体" w:eastAsia="宋体" w:hAnsi="宋体" w:cs="宋体" w:hint="eastAsia"/>
                <w:spacing w:val="-3"/>
                <w:sz w:val="24"/>
                <w:szCs w:val="24"/>
              </w:rPr>
              <w:t>演</w:t>
            </w:r>
            <w:r w:rsidRPr="00692B29">
              <w:rPr>
                <w:rFonts w:ascii="宋体" w:eastAsia="宋体" w:hAnsi="宋体" w:cs="宋体" w:hint="eastAsia"/>
                <w:sz w:val="24"/>
                <w:szCs w:val="24"/>
              </w:rPr>
              <w:t>活动</w:t>
            </w:r>
          </w:p>
          <w:p w14:paraId="2AC9F8DD" w14:textId="77777777" w:rsidR="00C439EF" w:rsidRPr="00692B29" w:rsidRDefault="00C439EF">
            <w:pPr>
              <w:pStyle w:val="TableParagraph"/>
              <w:spacing w:before="8"/>
              <w:rPr>
                <w:rFonts w:ascii="宋体" w:eastAsia="宋体" w:hAnsi="宋体" w:cs="宋体" w:hint="eastAsia"/>
                <w:sz w:val="24"/>
                <w:szCs w:val="24"/>
              </w:rPr>
            </w:pPr>
          </w:p>
          <w:p w14:paraId="490475B6" w14:textId="77777777" w:rsidR="00C439EF" w:rsidRPr="00692B29"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sidRPr="00692B29">
                  <w:rPr>
                    <w:rFonts w:ascii="Segoe UI Symbol" w:eastAsia="宋体" w:hAnsi="Segoe UI Symbol" w:cs="Segoe UI Symbol"/>
                    <w:sz w:val="24"/>
                    <w:szCs w:val="24"/>
                  </w:rPr>
                  <w:t>☐</w:t>
                </w:r>
              </w:sdtContent>
            </w:sdt>
            <w:r w:rsidRPr="00692B29">
              <w:rPr>
                <w:rFonts w:ascii="宋体" w:eastAsia="宋体" w:hAnsi="宋体" w:cs="宋体" w:hint="eastAsia"/>
                <w:sz w:val="24"/>
                <w:szCs w:val="24"/>
              </w:rPr>
              <w:t>现场参观</w:t>
            </w:r>
          </w:p>
          <w:p w14:paraId="15C39CF8" w14:textId="77777777" w:rsidR="00C439EF" w:rsidRPr="00692B29" w:rsidRDefault="00C439EF">
            <w:pPr>
              <w:pStyle w:val="TableParagraph"/>
              <w:spacing w:before="11"/>
              <w:rPr>
                <w:rFonts w:ascii="宋体" w:eastAsia="宋体" w:hAnsi="宋体" w:cs="宋体" w:hint="eastAsia"/>
                <w:sz w:val="24"/>
                <w:szCs w:val="24"/>
              </w:rPr>
            </w:pPr>
          </w:p>
          <w:p w14:paraId="27B68D8C" w14:textId="77777777" w:rsidR="00C439EF" w:rsidRPr="00692B29"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sidRPr="00692B29">
                  <w:rPr>
                    <w:rFonts w:ascii="Segoe UI Symbol" w:eastAsia="宋体" w:hAnsi="Segoe UI Symbol" w:cs="Segoe UI Symbol"/>
                    <w:sz w:val="24"/>
                    <w:szCs w:val="24"/>
                  </w:rPr>
                  <w:t>☐</w:t>
                </w:r>
              </w:sdtContent>
            </w:sdt>
            <w:r w:rsidRPr="00692B29">
              <w:rPr>
                <w:rFonts w:ascii="宋体" w:eastAsia="宋体" w:hAnsi="宋体" w:cs="宋体" w:hint="eastAsia"/>
                <w:sz w:val="24"/>
                <w:szCs w:val="24"/>
              </w:rPr>
              <w:t>其他（</w:t>
            </w:r>
            <w:r w:rsidRPr="00692B29">
              <w:rPr>
                <w:rFonts w:ascii="宋体" w:eastAsia="宋体" w:hAnsi="宋体" w:cs="宋体" w:hint="eastAsia"/>
                <w:sz w:val="24"/>
                <w:szCs w:val="24"/>
                <w:u w:val="single"/>
              </w:rPr>
              <w:t>请文字说明其他活动内容）</w:t>
            </w:r>
          </w:p>
        </w:tc>
      </w:tr>
      <w:tr w:rsidR="00C439EF" w:rsidRPr="00692B29" w14:paraId="11E97EA9" w14:textId="77777777" w:rsidTr="0040110D">
        <w:trPr>
          <w:trHeight w:val="1120"/>
          <w:jc w:val="center"/>
        </w:trPr>
        <w:tc>
          <w:tcPr>
            <w:tcW w:w="2580" w:type="dxa"/>
            <w:vAlign w:val="center"/>
          </w:tcPr>
          <w:p w14:paraId="36377772" w14:textId="77777777" w:rsidR="00C439EF" w:rsidRPr="00692B29" w:rsidRDefault="00000000">
            <w:pPr>
              <w:pStyle w:val="TableParagraph"/>
              <w:spacing w:line="560" w:lineRule="exact"/>
              <w:ind w:left="107" w:right="96"/>
              <w:rPr>
                <w:rFonts w:ascii="宋体" w:eastAsia="宋体" w:hAnsi="宋体" w:cs="宋体" w:hint="eastAsia"/>
                <w:b/>
                <w:bCs/>
                <w:sz w:val="24"/>
                <w:szCs w:val="24"/>
              </w:rPr>
            </w:pPr>
            <w:r w:rsidRPr="00692B29">
              <w:rPr>
                <w:rFonts w:ascii="宋体" w:eastAsia="宋体" w:hAnsi="宋体" w:cs="宋体" w:hint="eastAsia"/>
                <w:b/>
                <w:bCs/>
                <w:sz w:val="24"/>
                <w:szCs w:val="24"/>
              </w:rPr>
              <w:t>参与单位名称及人员姓名</w:t>
            </w:r>
          </w:p>
        </w:tc>
        <w:tc>
          <w:tcPr>
            <w:tcW w:w="6062" w:type="dxa"/>
            <w:vAlign w:val="center"/>
          </w:tcPr>
          <w:p w14:paraId="196297C7" w14:textId="77777777" w:rsidR="00C439EF" w:rsidRPr="00692B29" w:rsidRDefault="00000000">
            <w:pPr>
              <w:pStyle w:val="TableParagraph"/>
              <w:spacing w:before="100" w:beforeAutospacing="1" w:line="360" w:lineRule="auto"/>
              <w:rPr>
                <w:rFonts w:ascii="宋体" w:eastAsia="宋体" w:hAnsi="宋体" w:cs="宋体" w:hint="eastAsia"/>
                <w:sz w:val="24"/>
                <w:szCs w:val="24"/>
              </w:rPr>
            </w:pPr>
            <w:r w:rsidRPr="00692B29">
              <w:rPr>
                <w:rFonts w:ascii="宋体" w:eastAsia="宋体" w:hAnsi="宋体" w:cs="宋体" w:hint="eastAsia"/>
                <w:sz w:val="24"/>
                <w:szCs w:val="24"/>
              </w:rPr>
              <w:t>线上参与公司2024年第三季度业绩说明会的全体投资者</w:t>
            </w:r>
          </w:p>
        </w:tc>
      </w:tr>
      <w:tr w:rsidR="00C439EF" w:rsidRPr="00692B29" w14:paraId="7CC64804" w14:textId="77777777" w:rsidTr="0040110D">
        <w:trPr>
          <w:trHeight w:val="558"/>
          <w:jc w:val="center"/>
        </w:trPr>
        <w:tc>
          <w:tcPr>
            <w:tcW w:w="2580" w:type="dxa"/>
            <w:vAlign w:val="center"/>
          </w:tcPr>
          <w:p w14:paraId="4D494803" w14:textId="77777777" w:rsidR="00C439EF" w:rsidRPr="00692B29" w:rsidRDefault="00000000">
            <w:pPr>
              <w:pStyle w:val="TableParagraph"/>
              <w:ind w:left="107"/>
              <w:rPr>
                <w:rFonts w:ascii="宋体" w:eastAsia="宋体" w:hAnsi="宋体" w:cs="宋体" w:hint="eastAsia"/>
                <w:b/>
                <w:bCs/>
                <w:sz w:val="24"/>
                <w:szCs w:val="24"/>
              </w:rPr>
            </w:pPr>
            <w:r w:rsidRPr="00692B29">
              <w:rPr>
                <w:rFonts w:ascii="宋体" w:eastAsia="宋体" w:hAnsi="宋体" w:cs="宋体" w:hint="eastAsia"/>
                <w:b/>
                <w:bCs/>
                <w:sz w:val="24"/>
                <w:szCs w:val="24"/>
              </w:rPr>
              <w:t>时间</w:t>
            </w:r>
          </w:p>
        </w:tc>
        <w:tc>
          <w:tcPr>
            <w:tcW w:w="6062" w:type="dxa"/>
            <w:vAlign w:val="center"/>
          </w:tcPr>
          <w:p w14:paraId="3B618A79" w14:textId="77777777" w:rsidR="00C439EF" w:rsidRPr="00692B29" w:rsidRDefault="00000000">
            <w:pPr>
              <w:spacing w:before="100" w:beforeAutospacing="1" w:line="360" w:lineRule="auto"/>
              <w:rPr>
                <w:rFonts w:ascii="宋体" w:eastAsia="宋体" w:hAnsi="宋体" w:hint="eastAsia"/>
                <w:sz w:val="24"/>
                <w:szCs w:val="24"/>
              </w:rPr>
            </w:pPr>
            <w:r w:rsidRPr="00692B29">
              <w:rPr>
                <w:rFonts w:ascii="宋体" w:eastAsia="宋体" w:hAnsi="宋体" w:cstheme="minorEastAsia" w:hint="eastAsia"/>
                <w:sz w:val="24"/>
                <w:szCs w:val="24"/>
              </w:rPr>
              <w:t>2024年11月25日 15:00-16:00</w:t>
            </w:r>
          </w:p>
        </w:tc>
      </w:tr>
      <w:tr w:rsidR="00C439EF" w:rsidRPr="00692B29" w14:paraId="1C4CC81F" w14:textId="77777777" w:rsidTr="0040110D">
        <w:trPr>
          <w:trHeight w:val="561"/>
          <w:jc w:val="center"/>
        </w:trPr>
        <w:tc>
          <w:tcPr>
            <w:tcW w:w="2580" w:type="dxa"/>
            <w:vAlign w:val="center"/>
          </w:tcPr>
          <w:p w14:paraId="17C25A99" w14:textId="77777777" w:rsidR="00C439EF" w:rsidRPr="00692B29" w:rsidRDefault="00000000">
            <w:pPr>
              <w:pStyle w:val="TableParagraph"/>
              <w:ind w:left="107"/>
              <w:rPr>
                <w:rFonts w:ascii="宋体" w:eastAsia="宋体" w:hAnsi="宋体" w:cs="宋体" w:hint="eastAsia"/>
                <w:b/>
                <w:bCs/>
                <w:sz w:val="24"/>
                <w:szCs w:val="24"/>
              </w:rPr>
            </w:pPr>
            <w:r w:rsidRPr="00692B29">
              <w:rPr>
                <w:rFonts w:ascii="宋体" w:eastAsia="宋体" w:hAnsi="宋体" w:cs="宋体" w:hint="eastAsia"/>
                <w:b/>
                <w:bCs/>
                <w:sz w:val="24"/>
                <w:szCs w:val="24"/>
              </w:rPr>
              <w:t>地点</w:t>
            </w:r>
          </w:p>
        </w:tc>
        <w:tc>
          <w:tcPr>
            <w:tcW w:w="6062" w:type="dxa"/>
            <w:vAlign w:val="center"/>
          </w:tcPr>
          <w:p w14:paraId="6CFEC321" w14:textId="77777777" w:rsidR="00C439EF" w:rsidRPr="00692B29" w:rsidRDefault="00000000">
            <w:pPr>
              <w:pStyle w:val="TableParagraph"/>
              <w:spacing w:before="100" w:beforeAutospacing="1" w:line="360" w:lineRule="auto"/>
              <w:rPr>
                <w:rFonts w:ascii="宋体" w:eastAsia="宋体" w:hAnsi="宋体" w:cs="宋体" w:hint="eastAsia"/>
                <w:sz w:val="24"/>
                <w:szCs w:val="24"/>
              </w:rPr>
            </w:pPr>
            <w:r w:rsidRPr="00692B29">
              <w:rPr>
                <w:rFonts w:ascii="宋体" w:eastAsia="宋体" w:hAnsi="宋体" w:cs="宋体"/>
                <w:sz w:val="24"/>
                <w:szCs w:val="24"/>
              </w:rPr>
              <w:t>价值在线（https://www.ir-online.cn/）网络互动</w:t>
            </w:r>
          </w:p>
        </w:tc>
      </w:tr>
      <w:tr w:rsidR="00C439EF" w:rsidRPr="00692B29" w14:paraId="18E0259B" w14:textId="77777777" w:rsidTr="0040110D">
        <w:trPr>
          <w:trHeight w:val="558"/>
          <w:jc w:val="center"/>
        </w:trPr>
        <w:tc>
          <w:tcPr>
            <w:tcW w:w="2580" w:type="dxa"/>
            <w:vAlign w:val="center"/>
          </w:tcPr>
          <w:p w14:paraId="0E6014F4" w14:textId="77777777" w:rsidR="00C439EF" w:rsidRPr="00692B29" w:rsidRDefault="00000000">
            <w:pPr>
              <w:pStyle w:val="TableParagraph"/>
              <w:spacing w:before="1"/>
              <w:ind w:left="107"/>
              <w:rPr>
                <w:rFonts w:ascii="宋体" w:eastAsia="宋体" w:hAnsi="宋体" w:cs="宋体" w:hint="eastAsia"/>
                <w:b/>
                <w:bCs/>
                <w:sz w:val="24"/>
                <w:szCs w:val="24"/>
              </w:rPr>
            </w:pPr>
            <w:r w:rsidRPr="00692B29">
              <w:rPr>
                <w:rFonts w:ascii="宋体" w:eastAsia="宋体" w:hAnsi="宋体" w:cs="宋体" w:hint="eastAsia"/>
                <w:b/>
                <w:bCs/>
                <w:sz w:val="24"/>
                <w:szCs w:val="24"/>
              </w:rPr>
              <w:t>上市公司接待人员姓名</w:t>
            </w:r>
          </w:p>
        </w:tc>
        <w:tc>
          <w:tcPr>
            <w:tcW w:w="6062" w:type="dxa"/>
            <w:vAlign w:val="center"/>
          </w:tcPr>
          <w:p w14:paraId="010D2324" w14:textId="77777777" w:rsidR="00C439EF" w:rsidRPr="00692B29" w:rsidRDefault="00000000">
            <w:pPr>
              <w:pStyle w:val="TableParagraph"/>
              <w:spacing w:before="100" w:beforeAutospacing="1" w:line="360" w:lineRule="auto"/>
              <w:rPr>
                <w:rFonts w:ascii="宋体" w:eastAsia="宋体" w:hAnsi="宋体" w:cs="宋体" w:hint="eastAsia"/>
                <w:sz w:val="24"/>
                <w:szCs w:val="24"/>
              </w:rPr>
            </w:pPr>
            <w:r w:rsidRPr="00692B29">
              <w:rPr>
                <w:rFonts w:ascii="宋体" w:eastAsia="宋体" w:hAnsi="宋体" w:cs="宋体"/>
                <w:sz w:val="24"/>
                <w:szCs w:val="24"/>
              </w:rPr>
              <w:t>董事长 林茂先生</w:t>
            </w:r>
            <w:r w:rsidRPr="00692B29">
              <w:rPr>
                <w:rFonts w:ascii="宋体" w:eastAsia="宋体" w:hAnsi="宋体" w:cs="宋体"/>
                <w:sz w:val="24"/>
                <w:szCs w:val="24"/>
              </w:rPr>
              <w:br/>
              <w:t>独立董事 吴育辉先生</w:t>
            </w:r>
            <w:r w:rsidRPr="00692B29">
              <w:rPr>
                <w:rFonts w:ascii="宋体" w:eastAsia="宋体" w:hAnsi="宋体" w:cs="宋体"/>
                <w:sz w:val="24"/>
                <w:szCs w:val="24"/>
              </w:rPr>
              <w:br/>
              <w:t>副总经理兼董事会秘书 江桂芝女士</w:t>
            </w:r>
            <w:r w:rsidRPr="00692B29">
              <w:rPr>
                <w:rFonts w:ascii="宋体" w:eastAsia="宋体" w:hAnsi="宋体" w:cs="宋体"/>
                <w:sz w:val="24"/>
                <w:szCs w:val="24"/>
              </w:rPr>
              <w:br/>
              <w:t>财务总监 魏卓女士</w:t>
            </w:r>
          </w:p>
        </w:tc>
      </w:tr>
      <w:tr w:rsidR="00C439EF" w:rsidRPr="00692B29" w14:paraId="7EA5C078" w14:textId="77777777" w:rsidTr="0040110D">
        <w:trPr>
          <w:trHeight w:val="2800"/>
          <w:jc w:val="center"/>
        </w:trPr>
        <w:tc>
          <w:tcPr>
            <w:tcW w:w="2580" w:type="dxa"/>
          </w:tcPr>
          <w:p w14:paraId="1F2FB0FD" w14:textId="77777777" w:rsidR="00C439EF" w:rsidRPr="00692B29" w:rsidRDefault="00C439EF">
            <w:pPr>
              <w:pStyle w:val="TableParagraph"/>
              <w:rPr>
                <w:rFonts w:ascii="宋体" w:eastAsia="宋体" w:hAnsi="宋体" w:cs="宋体" w:hint="eastAsia"/>
                <w:b/>
                <w:bCs/>
                <w:sz w:val="24"/>
                <w:szCs w:val="24"/>
              </w:rPr>
            </w:pPr>
          </w:p>
          <w:p w14:paraId="4C095C49" w14:textId="77777777" w:rsidR="00C439EF" w:rsidRPr="00692B29" w:rsidRDefault="00C439EF">
            <w:pPr>
              <w:pStyle w:val="TableParagraph"/>
              <w:rPr>
                <w:rFonts w:ascii="宋体" w:eastAsia="宋体" w:hAnsi="宋体" w:cs="宋体" w:hint="eastAsia"/>
                <w:b/>
                <w:bCs/>
                <w:sz w:val="24"/>
                <w:szCs w:val="24"/>
              </w:rPr>
            </w:pPr>
          </w:p>
          <w:p w14:paraId="266227A4" w14:textId="77777777" w:rsidR="00C439EF" w:rsidRPr="00692B29" w:rsidRDefault="00C439EF">
            <w:pPr>
              <w:pStyle w:val="TableParagraph"/>
              <w:spacing w:before="5"/>
              <w:rPr>
                <w:rFonts w:ascii="宋体" w:eastAsia="宋体" w:hAnsi="宋体" w:cs="宋体" w:hint="eastAsia"/>
                <w:b/>
                <w:bCs/>
                <w:sz w:val="24"/>
                <w:szCs w:val="24"/>
              </w:rPr>
            </w:pPr>
          </w:p>
          <w:p w14:paraId="0CCA3A15" w14:textId="77777777" w:rsidR="00C439EF" w:rsidRPr="00692B29" w:rsidRDefault="00000000">
            <w:pPr>
              <w:pStyle w:val="TableParagraph"/>
              <w:spacing w:before="1" w:line="499" w:lineRule="auto"/>
              <w:ind w:left="107" w:right="96"/>
              <w:rPr>
                <w:rFonts w:ascii="宋体" w:eastAsia="宋体" w:hAnsi="宋体" w:cs="宋体" w:hint="eastAsia"/>
                <w:b/>
                <w:bCs/>
                <w:sz w:val="24"/>
                <w:szCs w:val="24"/>
              </w:rPr>
            </w:pPr>
            <w:r w:rsidRPr="00692B29">
              <w:rPr>
                <w:rFonts w:ascii="宋体" w:eastAsia="宋体" w:hAnsi="宋体" w:cs="宋体" w:hint="eastAsia"/>
                <w:b/>
                <w:bCs/>
                <w:sz w:val="24"/>
                <w:szCs w:val="24"/>
              </w:rPr>
              <w:t>投资者关系活动主要内容介绍</w:t>
            </w:r>
          </w:p>
        </w:tc>
        <w:tc>
          <w:tcPr>
            <w:tcW w:w="6062" w:type="dxa"/>
          </w:tcPr>
          <w:p w14:paraId="7E9911F1" w14:textId="77777777" w:rsidR="00692B29" w:rsidRDefault="00692B29" w:rsidP="00692B29">
            <w:pPr>
              <w:spacing w:line="360" w:lineRule="auto"/>
              <w:rPr>
                <w:rFonts w:ascii="宋体" w:eastAsia="宋体" w:hAnsi="宋体" w:cs="宋体" w:hint="eastAsia"/>
                <w:b/>
                <w:sz w:val="24"/>
                <w:szCs w:val="24"/>
              </w:rPr>
            </w:pPr>
            <w:r>
              <w:rPr>
                <w:rFonts w:ascii="宋体" w:eastAsia="宋体" w:hAnsi="宋体" w:cs="宋体" w:hint="eastAsia"/>
                <w:b/>
                <w:sz w:val="24"/>
                <w:szCs w:val="24"/>
              </w:rPr>
              <w:t>1</w:t>
            </w:r>
            <w:r w:rsidRPr="00692B29">
              <w:rPr>
                <w:rFonts w:ascii="宋体" w:eastAsia="宋体" w:hAnsi="宋体" w:cs="宋体"/>
                <w:b/>
                <w:sz w:val="24"/>
                <w:szCs w:val="24"/>
              </w:rPr>
              <w:t>.请问公司第三季度的经营情况是否有所好转？</w:t>
            </w:r>
          </w:p>
          <w:p w14:paraId="51524356" w14:textId="3346B61B" w:rsidR="00692B29" w:rsidRDefault="00D6599A" w:rsidP="00692B29">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692B29" w:rsidRPr="00692B29">
              <w:rPr>
                <w:rFonts w:ascii="宋体" w:eastAsia="宋体" w:hAnsi="宋体" w:cs="宋体"/>
                <w:sz w:val="24"/>
                <w:szCs w:val="24"/>
              </w:rPr>
              <w:t>2024年第三季度公司“归属于上市公司股东的净利润”为8.59亿元，较第二季度“归属于上市公司股东的净利润”环比增加2.64亿元，环比增长44.44%。</w:t>
            </w:r>
          </w:p>
          <w:p w14:paraId="5BEE0C96" w14:textId="77777777" w:rsidR="00692B29" w:rsidRDefault="00692B29" w:rsidP="00692B29">
            <w:pPr>
              <w:spacing w:line="360" w:lineRule="auto"/>
              <w:rPr>
                <w:rFonts w:ascii="宋体" w:eastAsia="宋体" w:hAnsi="宋体" w:cs="宋体" w:hint="eastAsia"/>
                <w:b/>
                <w:sz w:val="24"/>
                <w:szCs w:val="24"/>
              </w:rPr>
            </w:pPr>
            <w:r>
              <w:rPr>
                <w:rFonts w:ascii="宋体" w:eastAsia="宋体" w:hAnsi="宋体" w:cs="宋体" w:hint="eastAsia"/>
                <w:b/>
                <w:sz w:val="24"/>
                <w:szCs w:val="24"/>
              </w:rPr>
              <w:t>2.</w:t>
            </w:r>
            <w:r w:rsidRPr="00692B29">
              <w:rPr>
                <w:rFonts w:ascii="宋体" w:eastAsia="宋体" w:hAnsi="宋体" w:cs="宋体"/>
                <w:b/>
                <w:sz w:val="24"/>
                <w:szCs w:val="24"/>
              </w:rPr>
              <w:t>请问房地产新政实施以来，贵公司地产板块存货去化情况如何？10月、11月销售情况较1-9月是否有明显改善？</w:t>
            </w:r>
          </w:p>
          <w:p w14:paraId="5665C83B" w14:textId="34603B03" w:rsidR="00692B29" w:rsidRDefault="00D6599A" w:rsidP="00692B29">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692B29" w:rsidRPr="00692B29">
              <w:rPr>
                <w:rFonts w:ascii="宋体" w:eastAsia="宋体" w:hAnsi="宋体" w:cs="宋体"/>
                <w:sz w:val="24"/>
                <w:szCs w:val="24"/>
              </w:rPr>
              <w:t>根据克而瑞研究中心发布的数据，建发房产10月份合同销售金额达187亿元，同比增长43.92%、环比增长</w:t>
            </w:r>
            <w:r w:rsidR="00692B29" w:rsidRPr="00692B29">
              <w:rPr>
                <w:rFonts w:ascii="宋体" w:eastAsia="宋体" w:hAnsi="宋体" w:cs="宋体"/>
                <w:sz w:val="24"/>
                <w:szCs w:val="24"/>
              </w:rPr>
              <w:lastRenderedPageBreak/>
              <w:t>148.47%。</w:t>
            </w:r>
          </w:p>
          <w:p w14:paraId="720AC1D1" w14:textId="6C5E998E" w:rsidR="00692B29" w:rsidRDefault="004763E1" w:rsidP="00692B29">
            <w:pPr>
              <w:spacing w:line="360" w:lineRule="auto"/>
              <w:rPr>
                <w:rFonts w:ascii="宋体" w:eastAsia="宋体" w:hAnsi="宋体" w:cs="宋体" w:hint="eastAsia"/>
                <w:b/>
                <w:sz w:val="24"/>
                <w:szCs w:val="24"/>
              </w:rPr>
            </w:pPr>
            <w:r>
              <w:rPr>
                <w:rFonts w:ascii="宋体" w:eastAsia="宋体" w:hAnsi="宋体" w:cs="宋体" w:hint="eastAsia"/>
                <w:b/>
                <w:sz w:val="24"/>
                <w:szCs w:val="24"/>
              </w:rPr>
              <w:t>3</w:t>
            </w:r>
            <w:r w:rsidR="00692B29" w:rsidRPr="00692B29">
              <w:rPr>
                <w:rFonts w:ascii="宋体" w:eastAsia="宋体" w:hAnsi="宋体" w:cs="宋体"/>
                <w:b/>
                <w:sz w:val="24"/>
                <w:szCs w:val="24"/>
              </w:rPr>
              <w:t>.今年3季度每股盈利、每股现金流与以往年度同期数据比，下降较多，对今年全年盈利会影响很大吗？</w:t>
            </w:r>
            <w:r w:rsidR="0022243E">
              <w:rPr>
                <w:rFonts w:ascii="宋体" w:eastAsia="宋体" w:hAnsi="宋体" w:cs="宋体" w:hint="eastAsia"/>
                <w:b/>
                <w:sz w:val="24"/>
                <w:szCs w:val="24"/>
              </w:rPr>
              <w:t xml:space="preserve"> </w:t>
            </w:r>
          </w:p>
          <w:p w14:paraId="21BA70DB" w14:textId="14E3D3BE" w:rsidR="00692B29" w:rsidRDefault="00D6599A" w:rsidP="00692B29">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692B29" w:rsidRPr="00692B29">
              <w:rPr>
                <w:rFonts w:ascii="宋体" w:eastAsia="宋体" w:hAnsi="宋体" w:cs="宋体"/>
                <w:sz w:val="24"/>
                <w:szCs w:val="24"/>
              </w:rPr>
              <w:t>公司2024年前三季度每股收益下降主要是由于上年同期将美凯龙纳入本公司合并报表，根据《企业会计准则第20号一企业合并》第十三条的规定，确认归属于上市公司股东的重组收益约95亿，本年无类似事项。剔除上述事项的影响后，2024年1-9月“归属于上市公司股东的净利润”同比减少8.72亿元，同比下降29.76%。公司2024年前三季度经营活动产生的现金流量净额下降主要是由于报告期房地产业务销售回款减少所致。</w:t>
            </w:r>
          </w:p>
          <w:p w14:paraId="088833D7" w14:textId="17428590" w:rsidR="00692B29" w:rsidRDefault="004763E1" w:rsidP="00692B29">
            <w:pPr>
              <w:spacing w:line="360" w:lineRule="auto"/>
              <w:rPr>
                <w:rFonts w:ascii="宋体" w:eastAsia="宋体" w:hAnsi="宋体" w:cs="宋体" w:hint="eastAsia"/>
                <w:b/>
                <w:sz w:val="24"/>
                <w:szCs w:val="24"/>
              </w:rPr>
            </w:pPr>
            <w:r>
              <w:rPr>
                <w:rFonts w:ascii="宋体" w:eastAsia="宋体" w:hAnsi="宋体" w:cs="宋体" w:hint="eastAsia"/>
                <w:b/>
                <w:sz w:val="24"/>
                <w:szCs w:val="24"/>
              </w:rPr>
              <w:t>4</w:t>
            </w:r>
            <w:r w:rsidR="00692B29" w:rsidRPr="00692B29">
              <w:rPr>
                <w:rFonts w:ascii="宋体" w:eastAsia="宋体" w:hAnsi="宋体" w:cs="宋体"/>
                <w:b/>
                <w:sz w:val="24"/>
                <w:szCs w:val="24"/>
              </w:rPr>
              <w:t>.2025年贸易战卷土重来，对公司是利是弊，如何评判？</w:t>
            </w:r>
          </w:p>
          <w:p w14:paraId="6C396E02" w14:textId="27FCE539" w:rsidR="00692B29" w:rsidRDefault="00D6599A" w:rsidP="00692B29">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692B29" w:rsidRPr="00692B29">
              <w:rPr>
                <w:rFonts w:ascii="宋体" w:eastAsia="宋体" w:hAnsi="宋体" w:cs="宋体"/>
                <w:sz w:val="24"/>
                <w:szCs w:val="24"/>
              </w:rPr>
              <w:t>公司始终坚持</w:t>
            </w:r>
            <w:r>
              <w:rPr>
                <w:rFonts w:ascii="宋体" w:eastAsia="宋体" w:hAnsi="宋体" w:cs="宋体" w:hint="eastAsia"/>
                <w:sz w:val="24"/>
                <w:szCs w:val="24"/>
              </w:rPr>
              <w:t>“</w:t>
            </w:r>
            <w:r w:rsidRPr="00692B29">
              <w:rPr>
                <w:rFonts w:ascii="宋体" w:eastAsia="宋体" w:hAnsi="宋体" w:cs="宋体"/>
                <w:sz w:val="24"/>
                <w:szCs w:val="24"/>
              </w:rPr>
              <w:t>国际化</w:t>
            </w:r>
            <w:r>
              <w:rPr>
                <w:rFonts w:ascii="宋体" w:eastAsia="宋体" w:hAnsi="宋体" w:cs="宋体" w:hint="eastAsia"/>
                <w:sz w:val="24"/>
                <w:szCs w:val="24"/>
              </w:rPr>
              <w:t>”</w:t>
            </w:r>
            <w:r w:rsidR="00692B29" w:rsidRPr="00692B29">
              <w:rPr>
                <w:rFonts w:ascii="宋体" w:eastAsia="宋体" w:hAnsi="宋体" w:cs="宋体"/>
                <w:sz w:val="24"/>
                <w:szCs w:val="24"/>
              </w:rPr>
              <w:t>的发展战略，持续完善多元稳健的全球供应链体系，不断提升全球资源配置能力。公司在RCEP成员国、金砖国家及“一带一路”沿线等全球多个国家和地区设立超50个海外公司和办事处，和超过170个国家和地区都建立了业务关系。在产品品类上，公司已经深入到了各个细分领域，初步实现了从大宗商品到消费品的多品类全球化布局。未来，公司将不断完善全球市场布局，强化全球性资源获取和渠道布局能力，进一步提高公司的风险抵抗能力。</w:t>
            </w:r>
          </w:p>
          <w:p w14:paraId="2BFDFC3B" w14:textId="2DAD7312" w:rsidR="00BB29F4" w:rsidRDefault="00BB29F4" w:rsidP="00692B29">
            <w:pPr>
              <w:spacing w:line="360" w:lineRule="auto"/>
              <w:rPr>
                <w:rFonts w:ascii="宋体" w:eastAsia="宋体" w:hAnsi="宋体" w:cs="宋体" w:hint="eastAsia"/>
                <w:sz w:val="24"/>
                <w:szCs w:val="24"/>
              </w:rPr>
            </w:pPr>
            <w:r>
              <w:rPr>
                <w:rFonts w:ascii="宋体" w:eastAsia="宋体" w:hAnsi="宋体" w:cs="宋体" w:hint="eastAsia"/>
                <w:b/>
                <w:sz w:val="24"/>
                <w:szCs w:val="24"/>
              </w:rPr>
              <w:t>5.</w:t>
            </w:r>
            <w:r w:rsidRPr="00692B29">
              <w:rPr>
                <w:rFonts w:ascii="宋体" w:eastAsia="宋体" w:hAnsi="宋体" w:cs="宋体"/>
                <w:b/>
                <w:sz w:val="24"/>
                <w:szCs w:val="24"/>
              </w:rPr>
              <w:t>公司下属房企是否有存量土地被政府收储？</w:t>
            </w:r>
          </w:p>
          <w:p w14:paraId="723E37B0" w14:textId="734128B5" w:rsidR="00692B29" w:rsidRDefault="00BB29F4" w:rsidP="00BB29F4">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692B29" w:rsidRPr="00692B29">
              <w:rPr>
                <w:rFonts w:ascii="宋体" w:eastAsia="宋体" w:hAnsi="宋体" w:cs="宋体"/>
                <w:sz w:val="24"/>
                <w:szCs w:val="24"/>
              </w:rPr>
              <w:t>公司下属房企暂无存量土地被政府收储的情况，各地具体的执行政策还没有明确，个别地区有和政府进行接触，但还没有具体方案。</w:t>
            </w:r>
          </w:p>
          <w:p w14:paraId="0CE3BB4D" w14:textId="4031265F" w:rsidR="00BB29F4" w:rsidRDefault="00BB29F4" w:rsidP="00BB29F4">
            <w:pPr>
              <w:spacing w:line="360" w:lineRule="auto"/>
              <w:rPr>
                <w:rFonts w:ascii="宋体" w:eastAsia="宋体" w:hAnsi="宋体" w:cs="宋体" w:hint="eastAsia"/>
                <w:sz w:val="24"/>
                <w:szCs w:val="24"/>
              </w:rPr>
            </w:pPr>
            <w:r>
              <w:rPr>
                <w:rFonts w:ascii="宋体" w:eastAsia="宋体" w:hAnsi="宋体" w:cs="宋体" w:hint="eastAsia"/>
                <w:b/>
                <w:sz w:val="24"/>
                <w:szCs w:val="24"/>
              </w:rPr>
              <w:t>6.</w:t>
            </w:r>
            <w:r w:rsidRPr="00692B29">
              <w:rPr>
                <w:rFonts w:ascii="宋体" w:eastAsia="宋体" w:hAnsi="宋体" w:cs="宋体"/>
                <w:b/>
                <w:sz w:val="24"/>
                <w:szCs w:val="24"/>
              </w:rPr>
              <w:t>新的地方政府化债方案对建发是否有影响，如有，请问具体表现是什么？</w:t>
            </w:r>
          </w:p>
          <w:p w14:paraId="57EB499B" w14:textId="5991677B" w:rsidR="00692B29" w:rsidRDefault="00BB29F4" w:rsidP="00BB29F4">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692B29" w:rsidRPr="00692B29">
              <w:rPr>
                <w:rFonts w:ascii="宋体" w:eastAsia="宋体" w:hAnsi="宋体" w:cs="宋体"/>
                <w:sz w:val="24"/>
                <w:szCs w:val="24"/>
              </w:rPr>
              <w:t>化债相关政策不仅能够增强地方政府的财政支付能</w:t>
            </w:r>
            <w:r w:rsidR="00692B29" w:rsidRPr="00692B29">
              <w:rPr>
                <w:rFonts w:ascii="宋体" w:eastAsia="宋体" w:hAnsi="宋体" w:cs="宋体"/>
                <w:sz w:val="24"/>
                <w:szCs w:val="24"/>
              </w:rPr>
              <w:lastRenderedPageBreak/>
              <w:t>力，而且在有效降低债务风险之后，地方政府将能够释放更多资金，投入到基础设施建设中。这一举措对于公司业务发展具有积极作用，例如对子公司建发合诚回收合同应收款项等方面，将带来正面影响。</w:t>
            </w:r>
          </w:p>
          <w:p w14:paraId="7873A416" w14:textId="02F6E114" w:rsidR="00692B29" w:rsidRDefault="00BB29F4" w:rsidP="00692B29">
            <w:pPr>
              <w:spacing w:line="360" w:lineRule="auto"/>
              <w:rPr>
                <w:rFonts w:ascii="宋体" w:eastAsia="宋体" w:hAnsi="宋体" w:cs="宋体" w:hint="eastAsia"/>
                <w:b/>
                <w:sz w:val="24"/>
                <w:szCs w:val="24"/>
              </w:rPr>
            </w:pPr>
            <w:r>
              <w:rPr>
                <w:rFonts w:ascii="宋体" w:eastAsia="宋体" w:hAnsi="宋体" w:cs="宋体" w:hint="eastAsia"/>
                <w:b/>
                <w:sz w:val="24"/>
                <w:szCs w:val="24"/>
              </w:rPr>
              <w:t>7</w:t>
            </w:r>
            <w:r w:rsidR="00692B29" w:rsidRPr="00692B29">
              <w:rPr>
                <w:rFonts w:ascii="宋体" w:eastAsia="宋体" w:hAnsi="宋体" w:cs="宋体"/>
                <w:b/>
                <w:sz w:val="24"/>
                <w:szCs w:val="24"/>
              </w:rPr>
              <w:t>.建发股份合并阳谷祥光铜业有限公司财务报表了么？2024年经营阳谷祥光铜业有限公司盈利？还是亏损？</w:t>
            </w:r>
          </w:p>
          <w:p w14:paraId="076AC599" w14:textId="13B3754B" w:rsidR="00692B29" w:rsidRDefault="00D6599A" w:rsidP="00692B29">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692B29" w:rsidRPr="00692B29">
              <w:rPr>
                <w:rFonts w:ascii="宋体" w:eastAsia="宋体" w:hAnsi="宋体" w:cs="宋体"/>
                <w:sz w:val="24"/>
                <w:szCs w:val="24"/>
              </w:rPr>
              <w:t>公司于2024年6月末将阳谷祥光铜业有限公司纳入合并报表范围，并表以来阳谷祥光铜业有限公司经营状况良好，实现盈利。阳谷祥光铜业有限公司三季度生产阴极铜超8万吨、黄金超1吨、白银超30吨。</w:t>
            </w:r>
          </w:p>
          <w:p w14:paraId="262B3DC0" w14:textId="3ABE2363" w:rsidR="00692B29" w:rsidRDefault="00BB29F4" w:rsidP="00692B29">
            <w:pPr>
              <w:spacing w:line="360" w:lineRule="auto"/>
              <w:rPr>
                <w:rFonts w:ascii="宋体" w:eastAsia="宋体" w:hAnsi="宋体" w:cs="宋体" w:hint="eastAsia"/>
                <w:b/>
                <w:sz w:val="24"/>
                <w:szCs w:val="24"/>
              </w:rPr>
            </w:pPr>
            <w:r>
              <w:rPr>
                <w:rFonts w:ascii="宋体" w:eastAsia="宋体" w:hAnsi="宋体" w:cs="宋体" w:hint="eastAsia"/>
                <w:b/>
                <w:sz w:val="24"/>
                <w:szCs w:val="24"/>
              </w:rPr>
              <w:t>8</w:t>
            </w:r>
            <w:r w:rsidR="00692B29" w:rsidRPr="00692B29">
              <w:rPr>
                <w:rFonts w:ascii="宋体" w:eastAsia="宋体" w:hAnsi="宋体" w:cs="宋体"/>
                <w:b/>
                <w:sz w:val="24"/>
                <w:szCs w:val="24"/>
              </w:rPr>
              <w:t>.请详细介绍一下阳谷铜业三季度的生产经营情况，跟北方铜业做个对比。</w:t>
            </w:r>
          </w:p>
          <w:p w14:paraId="63ECA6F2" w14:textId="4340BB2B" w:rsidR="00692B29" w:rsidRDefault="00D6599A" w:rsidP="00692B29">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692B29" w:rsidRPr="00692B29">
              <w:rPr>
                <w:rFonts w:ascii="宋体" w:eastAsia="宋体" w:hAnsi="宋体" w:cs="宋体"/>
                <w:sz w:val="24"/>
                <w:szCs w:val="24"/>
              </w:rPr>
              <w:t>阳谷祥光铜业有限公司是中国第一家采用闪速熔炼和闪速吹炼工艺的铜冶炼加工大型企业，年处理铜精矿量160万吨。公司主要产品为阴极铜、金、银等贵金属，主要副产品为硫酸等，其中阴极铜40万吨/年、黄金20吨/年、白银600吨/年、硫酸140万吨/年。</w:t>
            </w:r>
          </w:p>
          <w:p w14:paraId="08CD7499" w14:textId="77777777" w:rsidR="00692B29" w:rsidRDefault="00692B29" w:rsidP="00692B29">
            <w:pPr>
              <w:spacing w:line="360" w:lineRule="auto"/>
              <w:ind w:firstLineChars="200" w:firstLine="480"/>
              <w:rPr>
                <w:rFonts w:ascii="宋体" w:eastAsia="宋体" w:hAnsi="宋体" w:cs="宋体" w:hint="eastAsia"/>
                <w:sz w:val="24"/>
                <w:szCs w:val="24"/>
              </w:rPr>
            </w:pPr>
            <w:r w:rsidRPr="00692B29">
              <w:rPr>
                <w:rFonts w:ascii="宋体" w:eastAsia="宋体" w:hAnsi="宋体" w:cs="宋体"/>
                <w:sz w:val="24"/>
                <w:szCs w:val="24"/>
              </w:rPr>
              <w:t>公司于2024年6月末将阳谷祥光铜业有限公司纳入合并报表范围，并表以来阳谷祥光铜业有限公司经营状况良好，实现盈利。阳谷祥光铜业有限公司三季度生产阴极铜超8万吨、黄金超1吨、白银超30吨。北方铜业主营铜金属的开采、选矿、冶炼及压延加工等，阳谷祥光铜业有限公司主营业务仅为铜冶炼业务，无法直接对比。</w:t>
            </w:r>
          </w:p>
          <w:p w14:paraId="5F9F164B" w14:textId="2E2389B0" w:rsidR="00692B29" w:rsidRDefault="00BB29F4" w:rsidP="00692B29">
            <w:pPr>
              <w:spacing w:line="360" w:lineRule="auto"/>
              <w:rPr>
                <w:rFonts w:ascii="宋体" w:eastAsia="宋体" w:hAnsi="宋体" w:cs="宋体" w:hint="eastAsia"/>
                <w:b/>
                <w:sz w:val="24"/>
                <w:szCs w:val="24"/>
              </w:rPr>
            </w:pPr>
            <w:r>
              <w:rPr>
                <w:rFonts w:ascii="宋体" w:eastAsia="宋体" w:hAnsi="宋体" w:cs="宋体" w:hint="eastAsia"/>
                <w:b/>
                <w:sz w:val="24"/>
                <w:szCs w:val="24"/>
              </w:rPr>
              <w:t>9</w:t>
            </w:r>
            <w:r w:rsidR="00692B29" w:rsidRPr="00692B29">
              <w:rPr>
                <w:rFonts w:ascii="宋体" w:eastAsia="宋体" w:hAnsi="宋体" w:cs="宋体"/>
                <w:b/>
                <w:sz w:val="24"/>
                <w:szCs w:val="24"/>
              </w:rPr>
              <w:t>.公司去年收购美凯龙有很高的重组收益，剔除这部分的影响，公司的业务经营同比情况如何？</w:t>
            </w:r>
          </w:p>
          <w:p w14:paraId="752733CE" w14:textId="6BF3893A" w:rsidR="00692B29" w:rsidRDefault="00D6599A" w:rsidP="00692B29">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692B29" w:rsidRPr="00692B29">
              <w:rPr>
                <w:rFonts w:ascii="宋体" w:eastAsia="宋体" w:hAnsi="宋体" w:cs="宋体"/>
                <w:sz w:val="24"/>
                <w:szCs w:val="24"/>
              </w:rPr>
              <w:t>2023年第三季度，公司及下属子公司联发集团收购美凯龙29.95%股份取得控制权，由于合并对价小于合并中取得的被购买方可辨认净资产公允价值份额，确认重组收益95.87亿元，其中归属于上市公司股东的重组收益为94.91</w:t>
            </w:r>
            <w:r w:rsidR="00692B29" w:rsidRPr="00692B29">
              <w:rPr>
                <w:rFonts w:ascii="宋体" w:eastAsia="宋体" w:hAnsi="宋体" w:cs="宋体"/>
                <w:sz w:val="24"/>
                <w:szCs w:val="24"/>
              </w:rPr>
              <w:lastRenderedPageBreak/>
              <w:t>亿元。剔除上述事项的影响后，公司2024年1-9月“归属于上市公司股东的净利润”同比减少8.72亿元，同比下降29.76%；7-9月“归属于上市公司股东的净利润”同比减少1.47亿元，同比下降14.64%，第三季度降幅相较第二季度降幅有所收窄。</w:t>
            </w:r>
          </w:p>
          <w:p w14:paraId="7BFB49A3" w14:textId="0F4C914A" w:rsidR="00692B29" w:rsidRDefault="00BB29F4" w:rsidP="00692B29">
            <w:pPr>
              <w:spacing w:line="360" w:lineRule="auto"/>
              <w:rPr>
                <w:rFonts w:ascii="宋体" w:eastAsia="宋体" w:hAnsi="宋体" w:cs="宋体" w:hint="eastAsia"/>
                <w:b/>
                <w:sz w:val="24"/>
                <w:szCs w:val="24"/>
              </w:rPr>
            </w:pPr>
            <w:r>
              <w:rPr>
                <w:rFonts w:ascii="宋体" w:eastAsia="宋体" w:hAnsi="宋体" w:cs="宋体" w:hint="eastAsia"/>
                <w:b/>
                <w:sz w:val="24"/>
                <w:szCs w:val="24"/>
              </w:rPr>
              <w:t>10</w:t>
            </w:r>
            <w:r w:rsidR="00692B29" w:rsidRPr="00692B29">
              <w:rPr>
                <w:rFonts w:ascii="宋体" w:eastAsia="宋体" w:hAnsi="宋体" w:cs="宋体"/>
                <w:b/>
                <w:sz w:val="24"/>
                <w:szCs w:val="24"/>
              </w:rPr>
              <w:t>.建发股份资产和股价严重不符，美凯龙可否发消费券，让美凯龙的股东和建发股份的股东在家装行业，对美凯龙进行支持！</w:t>
            </w:r>
          </w:p>
          <w:p w14:paraId="7244F051" w14:textId="48C9A828" w:rsidR="00692B29" w:rsidRDefault="00692B29" w:rsidP="00692B29">
            <w:pPr>
              <w:spacing w:line="360" w:lineRule="auto"/>
              <w:rPr>
                <w:rFonts w:ascii="宋体" w:eastAsia="宋体" w:hAnsi="宋体" w:cs="宋体" w:hint="eastAsia"/>
                <w:b/>
                <w:sz w:val="24"/>
                <w:szCs w:val="24"/>
              </w:rPr>
            </w:pPr>
            <w:r w:rsidRPr="00692B29">
              <w:rPr>
                <w:rFonts w:ascii="宋体" w:eastAsia="宋体" w:hAnsi="宋体" w:cs="宋体"/>
                <w:sz w:val="24"/>
                <w:szCs w:val="24"/>
              </w:rPr>
              <w:t>答</w:t>
            </w:r>
            <w:r>
              <w:rPr>
                <w:rFonts w:ascii="宋体" w:eastAsia="宋体" w:hAnsi="宋体" w:cs="宋体" w:hint="eastAsia"/>
                <w:sz w:val="24"/>
                <w:szCs w:val="24"/>
              </w:rPr>
              <w:t>：</w:t>
            </w:r>
            <w:r w:rsidRPr="00692B29">
              <w:rPr>
                <w:rFonts w:ascii="宋体" w:eastAsia="宋体" w:hAnsi="宋体" w:cs="宋体"/>
                <w:sz w:val="24"/>
                <w:szCs w:val="24"/>
              </w:rPr>
              <w:t>今年，国家及各地“以旧换新”政策密集出台，拉动终端消费需求。此次双11期间，红星美凯龙全国256家商场已全面接入政府平台，在政府补贴基础上叠加商场补贴，因地制宜大力推动家电家居“以旧换新”。</w:t>
            </w:r>
            <w:r w:rsidRPr="00B25D0C">
              <w:rPr>
                <w:rFonts w:ascii="宋体" w:eastAsia="宋体" w:hAnsi="宋体" w:cs="宋体"/>
                <w:b/>
                <w:sz w:val="24"/>
                <w:szCs w:val="24"/>
              </w:rPr>
              <w:t xml:space="preserve"> </w:t>
            </w:r>
          </w:p>
          <w:p w14:paraId="7ABCF46D" w14:textId="37DF306C" w:rsidR="00692B29" w:rsidRDefault="00BB29F4" w:rsidP="00692B29">
            <w:pPr>
              <w:spacing w:line="360" w:lineRule="auto"/>
              <w:rPr>
                <w:rFonts w:ascii="宋体" w:eastAsia="宋体" w:hAnsi="宋体" w:cs="宋体" w:hint="eastAsia"/>
                <w:b/>
                <w:sz w:val="24"/>
                <w:szCs w:val="24"/>
              </w:rPr>
            </w:pPr>
            <w:r>
              <w:rPr>
                <w:rFonts w:ascii="宋体" w:eastAsia="宋体" w:hAnsi="宋体" w:cs="宋体" w:hint="eastAsia"/>
                <w:b/>
                <w:sz w:val="24"/>
                <w:szCs w:val="24"/>
              </w:rPr>
              <w:t>11</w:t>
            </w:r>
            <w:r w:rsidR="00692B29" w:rsidRPr="00692B29">
              <w:rPr>
                <w:rFonts w:ascii="宋体" w:eastAsia="宋体" w:hAnsi="宋体" w:cs="宋体"/>
                <w:b/>
                <w:sz w:val="24"/>
                <w:szCs w:val="24"/>
              </w:rPr>
              <w:t>.公司有何市值管理举措，是否会有估值提升计划</w:t>
            </w:r>
            <w:r w:rsidR="00753A1E">
              <w:rPr>
                <w:rFonts w:ascii="宋体" w:eastAsia="宋体" w:hAnsi="宋体" w:cs="宋体" w:hint="eastAsia"/>
                <w:b/>
                <w:sz w:val="24"/>
                <w:szCs w:val="24"/>
              </w:rPr>
              <w:t>？</w:t>
            </w:r>
          </w:p>
          <w:p w14:paraId="3DF9FD2C" w14:textId="6B501E94" w:rsidR="00692B29" w:rsidRDefault="00D6599A" w:rsidP="00692B29">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692B29" w:rsidRPr="00692B29">
              <w:rPr>
                <w:rFonts w:ascii="宋体" w:eastAsia="宋体" w:hAnsi="宋体" w:cs="宋体"/>
                <w:sz w:val="24"/>
                <w:szCs w:val="24"/>
              </w:rPr>
              <w:t>在市值管理方面，公司上市以来始终重视股东回报，一直致力于为股东创造长期稳定的回报，公司2023年度分红方案为每10股派发现金红利7元（含税），分红金额占扣除重组收益和永续债利息后的</w:t>
            </w:r>
            <w:proofErr w:type="gramStart"/>
            <w:r w:rsidR="00692B29" w:rsidRPr="00692B29">
              <w:rPr>
                <w:rFonts w:ascii="宋体" w:eastAsia="宋体" w:hAnsi="宋体" w:cs="宋体"/>
                <w:sz w:val="24"/>
                <w:szCs w:val="24"/>
              </w:rPr>
              <w:t>归母净利润</w:t>
            </w:r>
            <w:proofErr w:type="gramEnd"/>
            <w:r w:rsidR="00692B29" w:rsidRPr="00692B29">
              <w:rPr>
                <w:rFonts w:ascii="宋体" w:eastAsia="宋体" w:hAnsi="宋体" w:cs="宋体"/>
                <w:sz w:val="24"/>
                <w:szCs w:val="24"/>
              </w:rPr>
              <w:t>比重高达67.88%。公司近5年累计现金分红91.60亿元，上市后累计现金分红169.76亿元（含本次），上市后累计现金分红金额大幅超过股权融资金额。根据公司2023-2025年度股东回报规划，我们原则上确保每一年度以现金方式分配的利润不少于当年实现的、归属于上市公司股东的可供分配利润的30%。公司拟进行2024年度中期分红，预计中期现金分红金额不低于相应期间归属于上市公司股东的净利润的30%，具体中期分红方案公司将择机披露，届时请关注公司公告。</w:t>
            </w:r>
          </w:p>
          <w:p w14:paraId="3A725953" w14:textId="77777777" w:rsidR="00692B29" w:rsidRDefault="00692B29" w:rsidP="00692B29">
            <w:pPr>
              <w:spacing w:line="360" w:lineRule="auto"/>
              <w:rPr>
                <w:rFonts w:ascii="宋体" w:eastAsia="宋体" w:hAnsi="宋体" w:cs="宋体" w:hint="eastAsia"/>
                <w:sz w:val="24"/>
                <w:szCs w:val="24"/>
              </w:rPr>
            </w:pPr>
            <w:r w:rsidRPr="00692B29">
              <w:rPr>
                <w:rFonts w:ascii="宋体" w:eastAsia="宋体" w:hAnsi="宋体" w:cs="宋体"/>
                <w:sz w:val="24"/>
                <w:szCs w:val="24"/>
              </w:rPr>
              <w:t>目前，中国证监会已经发布了《上市公司监管指引第10号——市值管理》（以下简称“《指引》”），《指引》要求上市公司以提高上市公司质量为基础，提升经营效率和</w:t>
            </w:r>
            <w:r w:rsidRPr="00692B29">
              <w:rPr>
                <w:rFonts w:ascii="宋体" w:eastAsia="宋体" w:hAnsi="宋体" w:cs="宋体"/>
                <w:sz w:val="24"/>
                <w:szCs w:val="24"/>
              </w:rPr>
              <w:lastRenderedPageBreak/>
              <w:t>盈利能力，并结合实际情况依法合规运用并购重组、股权激励、现金分红、投资者关系管理、信息披露、股份回购等方式，推动上市公司投资价值提升。《指引》也对长期破净公司披露估值提升计划等作出专门要求。公司后续将积极研究《指引》，根据《指引》的要求结合实际情况积极作为，制定并披露市值管理制度及估值提升计划，努力回报股东。</w:t>
            </w:r>
          </w:p>
          <w:p w14:paraId="40E7CD23" w14:textId="09D06FCE" w:rsidR="00013717" w:rsidRDefault="00013717" w:rsidP="00013717">
            <w:pPr>
              <w:spacing w:line="360" w:lineRule="auto"/>
              <w:rPr>
                <w:rFonts w:ascii="宋体" w:eastAsia="宋体" w:hAnsi="宋体" w:cs="宋体" w:hint="eastAsia"/>
                <w:b/>
                <w:sz w:val="24"/>
                <w:szCs w:val="24"/>
              </w:rPr>
            </w:pPr>
            <w:r w:rsidRPr="00692B29">
              <w:rPr>
                <w:rFonts w:ascii="宋体" w:eastAsia="宋体" w:hAnsi="宋体" w:cs="宋体"/>
                <w:b/>
                <w:sz w:val="24"/>
                <w:szCs w:val="24"/>
              </w:rPr>
              <w:t>1</w:t>
            </w:r>
            <w:r w:rsidR="00BB29F4">
              <w:rPr>
                <w:rFonts w:ascii="宋体" w:eastAsia="宋体" w:hAnsi="宋体" w:cs="宋体" w:hint="eastAsia"/>
                <w:b/>
                <w:sz w:val="24"/>
                <w:szCs w:val="24"/>
              </w:rPr>
              <w:t>2</w:t>
            </w:r>
            <w:r w:rsidRPr="00692B29">
              <w:rPr>
                <w:rFonts w:ascii="宋体" w:eastAsia="宋体" w:hAnsi="宋体" w:cs="宋体"/>
                <w:b/>
                <w:sz w:val="24"/>
                <w:szCs w:val="24"/>
              </w:rPr>
              <w:t>.请问林董事长：中期分红几时提交董事会审议？审议中期分红的临时股东大会几时召开？</w:t>
            </w:r>
          </w:p>
          <w:p w14:paraId="17B58186" w14:textId="7525D758" w:rsidR="00013717" w:rsidRDefault="00D6599A" w:rsidP="00013717">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013717" w:rsidRPr="00692B29">
              <w:rPr>
                <w:rFonts w:ascii="宋体" w:eastAsia="宋体" w:hAnsi="宋体" w:cs="宋体"/>
                <w:sz w:val="24"/>
                <w:szCs w:val="24"/>
              </w:rPr>
              <w:t>公司中期分红方案将在履行内部审批决策程序后披露，届时请关注公司公告。</w:t>
            </w:r>
          </w:p>
          <w:p w14:paraId="4FD9A4E9" w14:textId="28B160E6" w:rsidR="00692B29" w:rsidRDefault="00692B29" w:rsidP="00692B29">
            <w:pPr>
              <w:spacing w:line="360" w:lineRule="auto"/>
              <w:rPr>
                <w:rFonts w:ascii="宋体" w:eastAsia="宋体" w:hAnsi="宋体" w:cs="宋体" w:hint="eastAsia"/>
                <w:b/>
                <w:sz w:val="24"/>
                <w:szCs w:val="24"/>
              </w:rPr>
            </w:pPr>
            <w:r w:rsidRPr="00692B29">
              <w:rPr>
                <w:rFonts w:ascii="宋体" w:eastAsia="宋体" w:hAnsi="宋体" w:cs="宋体"/>
                <w:b/>
                <w:sz w:val="24"/>
                <w:szCs w:val="24"/>
              </w:rPr>
              <w:t>1</w:t>
            </w:r>
            <w:r w:rsidR="00BB29F4">
              <w:rPr>
                <w:rFonts w:ascii="宋体" w:eastAsia="宋体" w:hAnsi="宋体" w:cs="宋体" w:hint="eastAsia"/>
                <w:b/>
                <w:sz w:val="24"/>
                <w:szCs w:val="24"/>
              </w:rPr>
              <w:t>3</w:t>
            </w:r>
            <w:r w:rsidRPr="00692B29">
              <w:rPr>
                <w:rFonts w:ascii="宋体" w:eastAsia="宋体" w:hAnsi="宋体" w:cs="宋体"/>
                <w:b/>
                <w:sz w:val="24"/>
                <w:szCs w:val="24"/>
              </w:rPr>
              <w:t>.公司什么时候会进行中期分红？会分多少</w:t>
            </w:r>
            <w:r w:rsidR="00753A1E">
              <w:rPr>
                <w:rFonts w:ascii="宋体" w:eastAsia="宋体" w:hAnsi="宋体" w:cs="宋体" w:hint="eastAsia"/>
                <w:b/>
                <w:sz w:val="24"/>
                <w:szCs w:val="24"/>
              </w:rPr>
              <w:t>？</w:t>
            </w:r>
          </w:p>
          <w:p w14:paraId="5592826E" w14:textId="28EB76F5" w:rsidR="00013717" w:rsidRDefault="00D6599A" w:rsidP="00013717">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692B29" w:rsidRPr="00692B29">
              <w:rPr>
                <w:rFonts w:ascii="宋体" w:eastAsia="宋体" w:hAnsi="宋体" w:cs="宋体"/>
                <w:sz w:val="24"/>
                <w:szCs w:val="24"/>
              </w:rPr>
              <w:t>公司2024年度中期分红预计不低于相应期间归属于上市公司股东的净利润的30%。公司中期分红方案将在履行内部审批决策程序后披露，届时请关注公司公告。</w:t>
            </w:r>
          </w:p>
          <w:p w14:paraId="24A0AE3E" w14:textId="70B0DC4C" w:rsidR="00013717" w:rsidRDefault="00013717" w:rsidP="00013717">
            <w:pPr>
              <w:spacing w:line="360" w:lineRule="auto"/>
              <w:rPr>
                <w:rFonts w:ascii="宋体" w:eastAsia="宋体" w:hAnsi="宋体" w:cs="宋体" w:hint="eastAsia"/>
                <w:b/>
                <w:sz w:val="24"/>
                <w:szCs w:val="24"/>
              </w:rPr>
            </w:pPr>
            <w:r>
              <w:rPr>
                <w:rFonts w:ascii="宋体" w:eastAsia="宋体" w:hAnsi="宋体" w:cs="宋体" w:hint="eastAsia"/>
                <w:b/>
                <w:sz w:val="24"/>
                <w:szCs w:val="24"/>
              </w:rPr>
              <w:t>1</w:t>
            </w:r>
            <w:r w:rsidR="00BB29F4">
              <w:rPr>
                <w:rFonts w:ascii="宋体" w:eastAsia="宋体" w:hAnsi="宋体" w:cs="宋体" w:hint="eastAsia"/>
                <w:b/>
                <w:sz w:val="24"/>
                <w:szCs w:val="24"/>
              </w:rPr>
              <w:t>4</w:t>
            </w:r>
            <w:r w:rsidRPr="00692B29">
              <w:rPr>
                <w:rFonts w:ascii="宋体" w:eastAsia="宋体" w:hAnsi="宋体" w:cs="宋体"/>
                <w:b/>
                <w:sz w:val="24"/>
                <w:szCs w:val="24"/>
              </w:rPr>
              <w:t>.公司股价大幅低于凈资产，请问公司采取什么措施开展市值管理？</w:t>
            </w:r>
          </w:p>
          <w:p w14:paraId="43494947" w14:textId="5878070B" w:rsidR="00013717" w:rsidRDefault="00D6599A" w:rsidP="00013717">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013717" w:rsidRPr="00692B29">
              <w:rPr>
                <w:rFonts w:ascii="宋体" w:eastAsia="宋体" w:hAnsi="宋体" w:cs="宋体"/>
                <w:sz w:val="24"/>
                <w:szCs w:val="24"/>
              </w:rPr>
              <w:t>公司正在研究制定估值提升计划，后续将按要求披露，届时请关注公司公告。</w:t>
            </w:r>
          </w:p>
          <w:p w14:paraId="6D8D10F1" w14:textId="43B7C83D" w:rsidR="00013717" w:rsidRDefault="00013717" w:rsidP="00013717">
            <w:pPr>
              <w:spacing w:line="360" w:lineRule="auto"/>
              <w:rPr>
                <w:rFonts w:ascii="宋体" w:eastAsia="宋体" w:hAnsi="宋体" w:cs="宋体" w:hint="eastAsia"/>
                <w:b/>
                <w:sz w:val="24"/>
                <w:szCs w:val="24"/>
              </w:rPr>
            </w:pPr>
            <w:r>
              <w:rPr>
                <w:rFonts w:ascii="宋体" w:eastAsia="宋体" w:hAnsi="宋体" w:cs="宋体" w:hint="eastAsia"/>
                <w:b/>
                <w:sz w:val="24"/>
                <w:szCs w:val="24"/>
              </w:rPr>
              <w:t>1</w:t>
            </w:r>
            <w:r w:rsidR="00BB29F4">
              <w:rPr>
                <w:rFonts w:ascii="宋体" w:eastAsia="宋体" w:hAnsi="宋体" w:cs="宋体" w:hint="eastAsia"/>
                <w:b/>
                <w:sz w:val="24"/>
                <w:szCs w:val="24"/>
              </w:rPr>
              <w:t>5</w:t>
            </w:r>
            <w:r w:rsidRPr="00692B29">
              <w:rPr>
                <w:rFonts w:ascii="宋体" w:eastAsia="宋体" w:hAnsi="宋体" w:cs="宋体"/>
                <w:b/>
                <w:sz w:val="24"/>
                <w:szCs w:val="24"/>
              </w:rPr>
              <w:t>.请问公司正在研究制定的是估值提升计划还是市值提升计划？</w:t>
            </w:r>
          </w:p>
          <w:p w14:paraId="57CFD9D2" w14:textId="66F7D445" w:rsidR="00013717" w:rsidRDefault="00D6599A" w:rsidP="00013717">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013717" w:rsidRPr="00692B29">
              <w:rPr>
                <w:rFonts w:ascii="宋体" w:eastAsia="宋体" w:hAnsi="宋体" w:cs="宋体"/>
                <w:sz w:val="24"/>
                <w:szCs w:val="24"/>
              </w:rPr>
              <w:t>《上市公司监管指引第10号——市值管理》中，第八条规定“主要指数成分股公司应当制定上市公司市值管理制度”，第九条规定“长期破净公司应当制定上市公司估值提升计划”。</w:t>
            </w:r>
          </w:p>
          <w:p w14:paraId="5BE43942" w14:textId="57F68DF9" w:rsidR="00013717" w:rsidRDefault="00013717" w:rsidP="00013717">
            <w:pPr>
              <w:spacing w:line="360" w:lineRule="auto"/>
              <w:rPr>
                <w:rFonts w:ascii="宋体" w:eastAsia="宋体" w:hAnsi="宋体" w:cs="宋体" w:hint="eastAsia"/>
                <w:b/>
                <w:sz w:val="24"/>
                <w:szCs w:val="24"/>
              </w:rPr>
            </w:pPr>
            <w:r>
              <w:rPr>
                <w:rFonts w:ascii="宋体" w:eastAsia="宋体" w:hAnsi="宋体" w:cs="宋体" w:hint="eastAsia"/>
                <w:b/>
                <w:sz w:val="24"/>
                <w:szCs w:val="24"/>
              </w:rPr>
              <w:t>1</w:t>
            </w:r>
            <w:r w:rsidR="00BB29F4">
              <w:rPr>
                <w:rFonts w:ascii="宋体" w:eastAsia="宋体" w:hAnsi="宋体" w:cs="宋体" w:hint="eastAsia"/>
                <w:b/>
                <w:sz w:val="24"/>
                <w:szCs w:val="24"/>
              </w:rPr>
              <w:t>6</w:t>
            </w:r>
            <w:r w:rsidRPr="00692B29">
              <w:rPr>
                <w:rFonts w:ascii="宋体" w:eastAsia="宋体" w:hAnsi="宋体" w:cs="宋体"/>
                <w:b/>
                <w:sz w:val="24"/>
                <w:szCs w:val="24"/>
              </w:rPr>
              <w:t>.公司三季度业绩回稳，是否有回购股份提升公司价值的打算</w:t>
            </w:r>
            <w:r w:rsidR="00753A1E">
              <w:rPr>
                <w:rFonts w:ascii="宋体" w:eastAsia="宋体" w:hAnsi="宋体" w:cs="宋体" w:hint="eastAsia"/>
                <w:b/>
                <w:sz w:val="24"/>
                <w:szCs w:val="24"/>
              </w:rPr>
              <w:t>？</w:t>
            </w:r>
          </w:p>
          <w:p w14:paraId="5D758F5D" w14:textId="60CCAED4" w:rsidR="00013717" w:rsidRDefault="00D6599A" w:rsidP="00013717">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013717" w:rsidRPr="00692B29">
              <w:rPr>
                <w:rFonts w:ascii="宋体" w:eastAsia="宋体" w:hAnsi="宋体" w:cs="宋体"/>
                <w:sz w:val="24"/>
                <w:szCs w:val="24"/>
              </w:rPr>
              <w:t>公司正在研究制定估值提升计划，后续将按要求披露，届时请关注公司公告。</w:t>
            </w:r>
          </w:p>
          <w:p w14:paraId="0209BC54" w14:textId="62119E48" w:rsidR="00013717" w:rsidRDefault="00013717" w:rsidP="00013717">
            <w:pPr>
              <w:spacing w:line="360" w:lineRule="auto"/>
              <w:rPr>
                <w:rFonts w:ascii="宋体" w:eastAsia="宋体" w:hAnsi="宋体" w:cs="宋体" w:hint="eastAsia"/>
                <w:b/>
                <w:sz w:val="24"/>
                <w:szCs w:val="24"/>
              </w:rPr>
            </w:pPr>
            <w:r w:rsidRPr="00692B29">
              <w:rPr>
                <w:rFonts w:ascii="宋体" w:eastAsia="宋体" w:hAnsi="宋体" w:cs="宋体"/>
                <w:b/>
                <w:sz w:val="24"/>
                <w:szCs w:val="24"/>
              </w:rPr>
              <w:lastRenderedPageBreak/>
              <w:t>1</w:t>
            </w:r>
            <w:r w:rsidR="00BB29F4">
              <w:rPr>
                <w:rFonts w:ascii="宋体" w:eastAsia="宋体" w:hAnsi="宋体" w:cs="宋体" w:hint="eastAsia"/>
                <w:b/>
                <w:sz w:val="24"/>
                <w:szCs w:val="24"/>
              </w:rPr>
              <w:t>7</w:t>
            </w:r>
            <w:r w:rsidRPr="00692B29">
              <w:rPr>
                <w:rFonts w:ascii="宋体" w:eastAsia="宋体" w:hAnsi="宋体" w:cs="宋体"/>
                <w:b/>
                <w:sz w:val="24"/>
                <w:szCs w:val="24"/>
              </w:rPr>
              <w:t>.请问那些手段可以提高贵公司的市值，这些措施是否考虑中小投资者的期望？如果市值在后续行情中股价依然维持破净，有什么激励奖惩措施吗？</w:t>
            </w:r>
          </w:p>
          <w:p w14:paraId="4A8A9850" w14:textId="7B44F57F" w:rsidR="00013717" w:rsidRDefault="00013717" w:rsidP="00013717">
            <w:pPr>
              <w:spacing w:line="360" w:lineRule="auto"/>
              <w:rPr>
                <w:rFonts w:ascii="宋体" w:eastAsia="宋体" w:hAnsi="宋体" w:cs="宋体" w:hint="eastAsia"/>
                <w:sz w:val="24"/>
                <w:szCs w:val="24"/>
              </w:rPr>
            </w:pPr>
            <w:r w:rsidRPr="00692B29">
              <w:rPr>
                <w:rFonts w:ascii="宋体" w:eastAsia="宋体" w:hAnsi="宋体" w:cs="宋体"/>
                <w:sz w:val="24"/>
                <w:szCs w:val="24"/>
              </w:rPr>
              <w:t>答:公司正在研究</w:t>
            </w:r>
            <w:r w:rsidR="00D6599A">
              <w:rPr>
                <w:rFonts w:ascii="宋体" w:eastAsia="宋体" w:hAnsi="宋体" w:cs="宋体" w:hint="eastAsia"/>
                <w:sz w:val="24"/>
                <w:szCs w:val="24"/>
              </w:rPr>
              <w:t>制定</w:t>
            </w:r>
            <w:r w:rsidRPr="00692B29">
              <w:rPr>
                <w:rFonts w:ascii="宋体" w:eastAsia="宋体" w:hAnsi="宋体" w:cs="宋体"/>
                <w:sz w:val="24"/>
                <w:szCs w:val="24"/>
              </w:rPr>
              <w:t>估值提升计划。有关公司市值管理的相关举措建议，欢迎通过建发</w:t>
            </w:r>
            <w:proofErr w:type="gramStart"/>
            <w:r w:rsidRPr="00692B29">
              <w:rPr>
                <w:rFonts w:ascii="宋体" w:eastAsia="宋体" w:hAnsi="宋体" w:cs="宋体"/>
                <w:sz w:val="24"/>
                <w:szCs w:val="24"/>
              </w:rPr>
              <w:t>股份官网“咨询问答”</w:t>
            </w:r>
            <w:proofErr w:type="gramEnd"/>
            <w:r w:rsidRPr="00692B29">
              <w:rPr>
                <w:rFonts w:ascii="宋体" w:eastAsia="宋体" w:hAnsi="宋体" w:cs="宋体"/>
                <w:sz w:val="24"/>
                <w:szCs w:val="24"/>
              </w:rPr>
              <w:t>进行提交（https://www.chinacnd.com/question.html）或直接发送邮件至公司官方邮箱（</w:t>
            </w:r>
            <w:hyperlink r:id="rId6" w:history="1">
              <w:r w:rsidRPr="00B82B6C">
                <w:rPr>
                  <w:rStyle w:val="af"/>
                  <w:rFonts w:ascii="宋体" w:eastAsia="宋体" w:hAnsi="宋体" w:cs="宋体"/>
                  <w:sz w:val="24"/>
                  <w:szCs w:val="24"/>
                </w:rPr>
                <w:t>pub@chinacnd.com</w:t>
              </w:r>
            </w:hyperlink>
            <w:r w:rsidRPr="00692B29">
              <w:rPr>
                <w:rFonts w:ascii="宋体" w:eastAsia="宋体" w:hAnsi="宋体" w:cs="宋体"/>
                <w:sz w:val="24"/>
                <w:szCs w:val="24"/>
              </w:rPr>
              <w:t>）。</w:t>
            </w:r>
          </w:p>
          <w:p w14:paraId="469F3B41" w14:textId="77AA366B" w:rsidR="00692B29" w:rsidRDefault="00013717" w:rsidP="00692B29">
            <w:pPr>
              <w:spacing w:line="360" w:lineRule="auto"/>
              <w:rPr>
                <w:rFonts w:ascii="宋体" w:eastAsia="宋体" w:hAnsi="宋体" w:cs="宋体" w:hint="eastAsia"/>
                <w:b/>
                <w:sz w:val="24"/>
                <w:szCs w:val="24"/>
              </w:rPr>
            </w:pPr>
            <w:r>
              <w:rPr>
                <w:rFonts w:ascii="宋体" w:eastAsia="宋体" w:hAnsi="宋体" w:cs="宋体" w:hint="eastAsia"/>
                <w:b/>
                <w:sz w:val="24"/>
                <w:szCs w:val="24"/>
              </w:rPr>
              <w:t>1</w:t>
            </w:r>
            <w:r w:rsidR="00BB29F4">
              <w:rPr>
                <w:rFonts w:ascii="宋体" w:eastAsia="宋体" w:hAnsi="宋体" w:cs="宋体" w:hint="eastAsia"/>
                <w:b/>
                <w:sz w:val="24"/>
                <w:szCs w:val="24"/>
              </w:rPr>
              <w:t>8</w:t>
            </w:r>
            <w:r w:rsidR="00692B29" w:rsidRPr="00692B29">
              <w:rPr>
                <w:rFonts w:ascii="宋体" w:eastAsia="宋体" w:hAnsi="宋体" w:cs="宋体"/>
                <w:b/>
                <w:sz w:val="24"/>
                <w:szCs w:val="24"/>
              </w:rPr>
              <w:t>.贵</w:t>
            </w:r>
            <w:proofErr w:type="gramStart"/>
            <w:r w:rsidR="00692B29" w:rsidRPr="00692B29">
              <w:rPr>
                <w:rFonts w:ascii="宋体" w:eastAsia="宋体" w:hAnsi="宋体" w:cs="宋体"/>
                <w:b/>
                <w:sz w:val="24"/>
                <w:szCs w:val="24"/>
              </w:rPr>
              <w:t>司收购</w:t>
            </w:r>
            <w:proofErr w:type="gramEnd"/>
            <w:r w:rsidR="00692B29" w:rsidRPr="00692B29">
              <w:rPr>
                <w:rFonts w:ascii="宋体" w:eastAsia="宋体" w:hAnsi="宋体" w:cs="宋体"/>
                <w:b/>
                <w:sz w:val="24"/>
                <w:szCs w:val="24"/>
              </w:rPr>
              <w:t>ST中利，为什么不召开股东大会来定</w:t>
            </w:r>
            <w:r w:rsidR="00753A1E">
              <w:rPr>
                <w:rFonts w:ascii="宋体" w:eastAsia="宋体" w:hAnsi="宋体" w:cs="宋体" w:hint="eastAsia"/>
                <w:b/>
                <w:sz w:val="24"/>
                <w:szCs w:val="24"/>
              </w:rPr>
              <w:t>？</w:t>
            </w:r>
          </w:p>
          <w:p w14:paraId="33681B19" w14:textId="3ED27AD7" w:rsidR="00C439EF" w:rsidRPr="00692B29" w:rsidRDefault="00D6599A" w:rsidP="00692B29">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753A1E" w:rsidRPr="00753A1E">
              <w:rPr>
                <w:rFonts w:ascii="宋体" w:eastAsia="宋体" w:hAnsi="宋体" w:cs="宋体"/>
                <w:sz w:val="24"/>
                <w:szCs w:val="24"/>
              </w:rPr>
              <w:t>根据重整投资方案，本次投资金额未达到《上海证券交易所股票上市规则》规定的股东大会审议标准，公司无需提交股东大会审议。</w:t>
            </w:r>
          </w:p>
        </w:tc>
      </w:tr>
      <w:tr w:rsidR="00C439EF" w:rsidRPr="00692B29" w14:paraId="14C76AFF" w14:textId="77777777" w:rsidTr="0040110D">
        <w:trPr>
          <w:trHeight w:val="999"/>
          <w:jc w:val="center"/>
        </w:trPr>
        <w:tc>
          <w:tcPr>
            <w:tcW w:w="2580" w:type="dxa"/>
            <w:vAlign w:val="center"/>
          </w:tcPr>
          <w:p w14:paraId="01B6B741" w14:textId="1E59061B" w:rsidR="00C439EF" w:rsidRPr="00692B29" w:rsidRDefault="00000000" w:rsidP="0022243E">
            <w:pPr>
              <w:pStyle w:val="TableParagraph"/>
              <w:spacing w:before="1"/>
              <w:ind w:left="107"/>
              <w:rPr>
                <w:rFonts w:ascii="宋体" w:eastAsia="宋体" w:hAnsi="宋体" w:cs="宋体" w:hint="eastAsia"/>
                <w:b/>
                <w:bCs/>
                <w:sz w:val="24"/>
                <w:szCs w:val="24"/>
              </w:rPr>
            </w:pPr>
            <w:r w:rsidRPr="00692B29">
              <w:rPr>
                <w:rFonts w:ascii="宋体" w:eastAsia="宋体" w:hAnsi="宋体" w:cs="宋体" w:hint="eastAsia"/>
                <w:b/>
                <w:bCs/>
                <w:sz w:val="24"/>
                <w:szCs w:val="24"/>
              </w:rPr>
              <w:lastRenderedPageBreak/>
              <w:t>关于本次活动是否涉及应披露重大信息的说明</w:t>
            </w:r>
          </w:p>
        </w:tc>
        <w:tc>
          <w:tcPr>
            <w:tcW w:w="6062" w:type="dxa"/>
            <w:vAlign w:val="center"/>
          </w:tcPr>
          <w:p w14:paraId="5B32426C" w14:textId="77777777" w:rsidR="00C439EF" w:rsidRPr="00692B29" w:rsidRDefault="00000000">
            <w:pPr>
              <w:pStyle w:val="TableParagraph"/>
              <w:spacing w:before="100" w:beforeAutospacing="1" w:line="360" w:lineRule="auto"/>
              <w:rPr>
                <w:rFonts w:ascii="宋体" w:eastAsia="宋体" w:hAnsi="宋体" w:cs="宋体" w:hint="eastAsia"/>
                <w:sz w:val="24"/>
                <w:szCs w:val="24"/>
              </w:rPr>
            </w:pPr>
            <w:r w:rsidRPr="00692B29">
              <w:rPr>
                <w:rFonts w:ascii="宋体" w:eastAsia="宋体" w:hAnsi="宋体" w:cs="宋体" w:hint="eastAsia"/>
                <w:sz w:val="24"/>
                <w:szCs w:val="24"/>
              </w:rPr>
              <w:t>本次活动不涉及未公开披露的重大信息。</w:t>
            </w:r>
          </w:p>
        </w:tc>
      </w:tr>
      <w:tr w:rsidR="00C439EF" w:rsidRPr="00692B29" w14:paraId="45BC784D" w14:textId="77777777" w:rsidTr="0040110D">
        <w:trPr>
          <w:trHeight w:val="558"/>
          <w:jc w:val="center"/>
        </w:trPr>
        <w:tc>
          <w:tcPr>
            <w:tcW w:w="2580" w:type="dxa"/>
            <w:vAlign w:val="center"/>
          </w:tcPr>
          <w:p w14:paraId="3EA0C7E4" w14:textId="77777777" w:rsidR="00C439EF" w:rsidRPr="00692B29" w:rsidRDefault="00000000">
            <w:pPr>
              <w:pStyle w:val="TableParagraph"/>
              <w:spacing w:before="1"/>
              <w:ind w:left="107"/>
              <w:rPr>
                <w:rFonts w:ascii="宋体" w:eastAsia="宋体" w:hAnsi="宋体" w:cs="宋体" w:hint="eastAsia"/>
                <w:b/>
                <w:bCs/>
                <w:sz w:val="24"/>
                <w:szCs w:val="24"/>
              </w:rPr>
            </w:pPr>
            <w:r w:rsidRPr="00692B29">
              <w:rPr>
                <w:rFonts w:ascii="宋体" w:eastAsia="宋体" w:hAnsi="宋体" w:cs="宋体" w:hint="eastAsia"/>
                <w:b/>
                <w:bCs/>
                <w:sz w:val="24"/>
                <w:szCs w:val="24"/>
              </w:rPr>
              <w:t>附件清单（如有）</w:t>
            </w:r>
          </w:p>
        </w:tc>
        <w:tc>
          <w:tcPr>
            <w:tcW w:w="6062" w:type="dxa"/>
            <w:vAlign w:val="center"/>
          </w:tcPr>
          <w:p w14:paraId="4A83B832" w14:textId="77777777" w:rsidR="00C439EF" w:rsidRPr="00692B29" w:rsidRDefault="00C439EF">
            <w:pPr>
              <w:pStyle w:val="TableParagraph"/>
              <w:spacing w:before="100" w:beforeAutospacing="1" w:line="360" w:lineRule="auto"/>
              <w:rPr>
                <w:rFonts w:ascii="宋体" w:eastAsia="宋体" w:hAnsi="宋体" w:cs="宋体" w:hint="eastAsia"/>
                <w:sz w:val="24"/>
                <w:szCs w:val="24"/>
              </w:rPr>
            </w:pPr>
          </w:p>
        </w:tc>
      </w:tr>
      <w:tr w:rsidR="00C439EF" w:rsidRPr="00692B29" w14:paraId="3061C357" w14:textId="77777777" w:rsidTr="0040110D">
        <w:trPr>
          <w:trHeight w:val="558"/>
          <w:jc w:val="center"/>
        </w:trPr>
        <w:tc>
          <w:tcPr>
            <w:tcW w:w="2580" w:type="dxa"/>
            <w:vAlign w:val="center"/>
          </w:tcPr>
          <w:p w14:paraId="2E826392" w14:textId="77777777" w:rsidR="00C439EF" w:rsidRPr="00692B29" w:rsidRDefault="00000000">
            <w:pPr>
              <w:pStyle w:val="TableParagraph"/>
              <w:spacing w:before="1"/>
              <w:ind w:left="107"/>
              <w:rPr>
                <w:rFonts w:ascii="宋体" w:eastAsia="宋体" w:hAnsi="宋体" w:cs="宋体" w:hint="eastAsia"/>
                <w:b/>
                <w:bCs/>
                <w:sz w:val="24"/>
                <w:szCs w:val="24"/>
              </w:rPr>
            </w:pPr>
            <w:r w:rsidRPr="00692B29">
              <w:rPr>
                <w:rFonts w:ascii="宋体" w:eastAsia="宋体" w:hAnsi="宋体" w:cs="宋体" w:hint="eastAsia"/>
                <w:b/>
                <w:bCs/>
                <w:sz w:val="24"/>
                <w:szCs w:val="24"/>
              </w:rPr>
              <w:t>日期</w:t>
            </w:r>
          </w:p>
        </w:tc>
        <w:tc>
          <w:tcPr>
            <w:tcW w:w="6062" w:type="dxa"/>
            <w:vAlign w:val="center"/>
          </w:tcPr>
          <w:p w14:paraId="3BA2557C" w14:textId="77777777" w:rsidR="00C439EF" w:rsidRPr="00692B29" w:rsidRDefault="00000000">
            <w:pPr>
              <w:pStyle w:val="TableParagraph"/>
              <w:spacing w:before="100" w:beforeAutospacing="1"/>
              <w:rPr>
                <w:rFonts w:ascii="宋体" w:eastAsia="宋体" w:hAnsi="宋体" w:cs="宋体" w:hint="eastAsia"/>
                <w:sz w:val="24"/>
                <w:szCs w:val="24"/>
              </w:rPr>
            </w:pPr>
            <w:r w:rsidRPr="00692B29">
              <w:rPr>
                <w:rFonts w:ascii="宋体" w:eastAsia="宋体" w:hAnsi="宋体" w:cs="宋体"/>
                <w:sz w:val="24"/>
                <w:szCs w:val="24"/>
              </w:rPr>
              <w:t>2024年11月25日</w:t>
            </w:r>
          </w:p>
        </w:tc>
      </w:tr>
    </w:tbl>
    <w:p w14:paraId="37F7E63D" w14:textId="77777777" w:rsidR="00C439EF" w:rsidRPr="00692B29" w:rsidRDefault="00C439EF">
      <w:pPr>
        <w:rPr>
          <w:rFonts w:ascii="宋体" w:eastAsia="宋体" w:hAnsi="宋体" w:cs="宋体" w:hint="eastAsia"/>
          <w:sz w:val="24"/>
          <w:szCs w:val="24"/>
        </w:rPr>
      </w:pPr>
    </w:p>
    <w:sectPr w:rsidR="00C439EF" w:rsidRPr="00692B29">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11A03" w14:textId="77777777" w:rsidR="00E67444" w:rsidRDefault="00E67444" w:rsidP="00692B29">
      <w:pPr>
        <w:rPr>
          <w:rFonts w:hint="eastAsia"/>
        </w:rPr>
      </w:pPr>
      <w:r>
        <w:separator/>
      </w:r>
    </w:p>
  </w:endnote>
  <w:endnote w:type="continuationSeparator" w:id="0">
    <w:p w14:paraId="0DFF9E12" w14:textId="77777777" w:rsidR="00E67444" w:rsidRDefault="00E67444" w:rsidP="00692B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DD9C8" w14:textId="77777777" w:rsidR="00E67444" w:rsidRDefault="00E67444" w:rsidP="00692B29">
      <w:pPr>
        <w:rPr>
          <w:rFonts w:hint="eastAsia"/>
        </w:rPr>
      </w:pPr>
      <w:r>
        <w:separator/>
      </w:r>
    </w:p>
  </w:footnote>
  <w:footnote w:type="continuationSeparator" w:id="0">
    <w:p w14:paraId="5FD47636" w14:textId="77777777" w:rsidR="00E67444" w:rsidRDefault="00E67444" w:rsidP="00692B2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 w:name="metasota_documentID" w:val="8549665797942824960"/>
  </w:docVars>
  <w:rsids>
    <w:rsidRoot w:val="00301D32"/>
    <w:rsid w:val="00013717"/>
    <w:rsid w:val="00026CC3"/>
    <w:rsid w:val="00034A8B"/>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2243E"/>
    <w:rsid w:val="00275CB6"/>
    <w:rsid w:val="002800B5"/>
    <w:rsid w:val="00295B29"/>
    <w:rsid w:val="002A6CA2"/>
    <w:rsid w:val="002D4073"/>
    <w:rsid w:val="002E7098"/>
    <w:rsid w:val="00301D32"/>
    <w:rsid w:val="00366A6B"/>
    <w:rsid w:val="00366FAD"/>
    <w:rsid w:val="0037105B"/>
    <w:rsid w:val="00392BF6"/>
    <w:rsid w:val="003975BA"/>
    <w:rsid w:val="003A74E6"/>
    <w:rsid w:val="003B73DD"/>
    <w:rsid w:val="003D011C"/>
    <w:rsid w:val="0040110D"/>
    <w:rsid w:val="004108C7"/>
    <w:rsid w:val="00412DC2"/>
    <w:rsid w:val="00440041"/>
    <w:rsid w:val="00451268"/>
    <w:rsid w:val="004515AD"/>
    <w:rsid w:val="00451857"/>
    <w:rsid w:val="00453516"/>
    <w:rsid w:val="00457548"/>
    <w:rsid w:val="00470DB2"/>
    <w:rsid w:val="004730F9"/>
    <w:rsid w:val="004763E1"/>
    <w:rsid w:val="004925E7"/>
    <w:rsid w:val="00495B11"/>
    <w:rsid w:val="004D67D2"/>
    <w:rsid w:val="004F6FF3"/>
    <w:rsid w:val="00502DE6"/>
    <w:rsid w:val="0052158B"/>
    <w:rsid w:val="00542CB8"/>
    <w:rsid w:val="00571B49"/>
    <w:rsid w:val="005743AE"/>
    <w:rsid w:val="005D64CA"/>
    <w:rsid w:val="005E5717"/>
    <w:rsid w:val="005E6DB2"/>
    <w:rsid w:val="0061433E"/>
    <w:rsid w:val="0062751D"/>
    <w:rsid w:val="006354AA"/>
    <w:rsid w:val="00661AFA"/>
    <w:rsid w:val="006726BF"/>
    <w:rsid w:val="00677B77"/>
    <w:rsid w:val="0068397F"/>
    <w:rsid w:val="0068718A"/>
    <w:rsid w:val="00692B29"/>
    <w:rsid w:val="006A242A"/>
    <w:rsid w:val="006A2739"/>
    <w:rsid w:val="006B5C95"/>
    <w:rsid w:val="006E14B0"/>
    <w:rsid w:val="006F0108"/>
    <w:rsid w:val="00704AE6"/>
    <w:rsid w:val="007153A2"/>
    <w:rsid w:val="00724A68"/>
    <w:rsid w:val="007271BF"/>
    <w:rsid w:val="00730DD3"/>
    <w:rsid w:val="00731AE5"/>
    <w:rsid w:val="00733224"/>
    <w:rsid w:val="00753A1E"/>
    <w:rsid w:val="00764128"/>
    <w:rsid w:val="007824B8"/>
    <w:rsid w:val="007910DD"/>
    <w:rsid w:val="007A3EC1"/>
    <w:rsid w:val="007B3368"/>
    <w:rsid w:val="007D0A69"/>
    <w:rsid w:val="007D6DC4"/>
    <w:rsid w:val="00853463"/>
    <w:rsid w:val="00893F25"/>
    <w:rsid w:val="00895035"/>
    <w:rsid w:val="008B2B14"/>
    <w:rsid w:val="008C6AED"/>
    <w:rsid w:val="008C7604"/>
    <w:rsid w:val="008E1B27"/>
    <w:rsid w:val="008F559D"/>
    <w:rsid w:val="00903379"/>
    <w:rsid w:val="00906975"/>
    <w:rsid w:val="00917F0B"/>
    <w:rsid w:val="00917F8B"/>
    <w:rsid w:val="00960964"/>
    <w:rsid w:val="00965E4D"/>
    <w:rsid w:val="009B1D5C"/>
    <w:rsid w:val="009C2E31"/>
    <w:rsid w:val="009E1955"/>
    <w:rsid w:val="00A527AA"/>
    <w:rsid w:val="00A5684D"/>
    <w:rsid w:val="00A75C61"/>
    <w:rsid w:val="00A9601B"/>
    <w:rsid w:val="00AC49FD"/>
    <w:rsid w:val="00AD100E"/>
    <w:rsid w:val="00AE1E36"/>
    <w:rsid w:val="00AE3BEE"/>
    <w:rsid w:val="00AF74AA"/>
    <w:rsid w:val="00B03C2F"/>
    <w:rsid w:val="00B15064"/>
    <w:rsid w:val="00B340A3"/>
    <w:rsid w:val="00B410F5"/>
    <w:rsid w:val="00B6280C"/>
    <w:rsid w:val="00B671A4"/>
    <w:rsid w:val="00B72CD4"/>
    <w:rsid w:val="00B85B00"/>
    <w:rsid w:val="00BB29F4"/>
    <w:rsid w:val="00BF132F"/>
    <w:rsid w:val="00C13878"/>
    <w:rsid w:val="00C439EF"/>
    <w:rsid w:val="00CA1705"/>
    <w:rsid w:val="00CE1A54"/>
    <w:rsid w:val="00CF5FB6"/>
    <w:rsid w:val="00D02518"/>
    <w:rsid w:val="00D17454"/>
    <w:rsid w:val="00D33FBC"/>
    <w:rsid w:val="00D6599A"/>
    <w:rsid w:val="00D7535C"/>
    <w:rsid w:val="00D76302"/>
    <w:rsid w:val="00DA5CE2"/>
    <w:rsid w:val="00DE10E8"/>
    <w:rsid w:val="00E16FDA"/>
    <w:rsid w:val="00E35F58"/>
    <w:rsid w:val="00E45BD9"/>
    <w:rsid w:val="00E66FFC"/>
    <w:rsid w:val="00E67444"/>
    <w:rsid w:val="00E759D6"/>
    <w:rsid w:val="00E84A8C"/>
    <w:rsid w:val="00E976DE"/>
    <w:rsid w:val="00EC0F83"/>
    <w:rsid w:val="00EE3187"/>
    <w:rsid w:val="00EF499B"/>
    <w:rsid w:val="00F14977"/>
    <w:rsid w:val="00F81BD5"/>
    <w:rsid w:val="00FA2379"/>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E6E6DB4"/>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D95F9"/>
  <w15:docId w15:val="{C15C5914-6453-4ECC-B26D-0F968493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styleId="af">
    <w:name w:val="Hyperlink"/>
    <w:basedOn w:val="a0"/>
    <w:uiPriority w:val="99"/>
    <w:unhideWhenUsed/>
    <w:rsid w:val="00692B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b@chinac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邓攀</cp:lastModifiedBy>
  <cp:revision>16</cp:revision>
  <dcterms:created xsi:type="dcterms:W3CDTF">2022-04-12T06:10:00Z</dcterms:created>
  <dcterms:modified xsi:type="dcterms:W3CDTF">2024-11-26T08:55:00Z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57D148DF2F764966BF4E1C38A6255FA2</vt:lpwstr>
  </property>
</Properties>
</file>