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319C3" w14:textId="77777777" w:rsidR="00B34497" w:rsidRPr="001B70BD" w:rsidRDefault="008D0CCA">
      <w:pPr>
        <w:rPr>
          <w:rFonts w:asciiTheme="majorEastAsia" w:eastAsiaTheme="majorEastAsia" w:hAnsiTheme="majorEastAsia"/>
          <w:sz w:val="24"/>
        </w:rPr>
      </w:pPr>
      <w:r w:rsidRPr="001B70BD">
        <w:rPr>
          <w:rFonts w:asciiTheme="majorEastAsia" w:eastAsiaTheme="majorEastAsia" w:hAnsiTheme="majorEastAsia" w:hint="eastAsia"/>
          <w:sz w:val="24"/>
        </w:rPr>
        <w:t>证券代码</w:t>
      </w:r>
      <w:r w:rsidR="00D85F48">
        <w:rPr>
          <w:rFonts w:asciiTheme="majorEastAsia" w:eastAsiaTheme="majorEastAsia" w:hAnsiTheme="majorEastAsia" w:hint="eastAsia"/>
          <w:sz w:val="24"/>
        </w:rPr>
        <w:t>：</w:t>
      </w:r>
      <w:r w:rsidRPr="001B70BD">
        <w:rPr>
          <w:rFonts w:asciiTheme="majorEastAsia" w:eastAsiaTheme="majorEastAsia" w:hAnsiTheme="majorEastAsia"/>
          <w:sz w:val="24"/>
        </w:rPr>
        <w:t xml:space="preserve">603577      </w:t>
      </w:r>
      <w:r w:rsidR="00D85F48">
        <w:rPr>
          <w:rFonts w:asciiTheme="majorEastAsia" w:eastAsiaTheme="majorEastAsia" w:hAnsiTheme="majorEastAsia"/>
          <w:sz w:val="24"/>
        </w:rPr>
        <w:t xml:space="preserve">           </w:t>
      </w:r>
      <w:r w:rsidR="00BF6F2A" w:rsidRPr="001B70BD">
        <w:rPr>
          <w:rFonts w:asciiTheme="majorEastAsia" w:eastAsiaTheme="majorEastAsia" w:hAnsiTheme="majorEastAsia"/>
          <w:sz w:val="24"/>
        </w:rPr>
        <w:t xml:space="preserve">                </w:t>
      </w:r>
      <w:r w:rsidR="00D85F48">
        <w:rPr>
          <w:rFonts w:asciiTheme="majorEastAsia" w:eastAsiaTheme="majorEastAsia" w:hAnsiTheme="majorEastAsia"/>
          <w:sz w:val="24"/>
        </w:rPr>
        <w:t xml:space="preserve"> </w:t>
      </w:r>
      <w:r w:rsidR="001B70BD">
        <w:rPr>
          <w:rFonts w:asciiTheme="majorEastAsia" w:eastAsiaTheme="majorEastAsia" w:hAnsiTheme="majorEastAsia"/>
          <w:sz w:val="24"/>
        </w:rPr>
        <w:t xml:space="preserve">   </w:t>
      </w:r>
      <w:r w:rsidRPr="001B70BD">
        <w:rPr>
          <w:rFonts w:asciiTheme="majorEastAsia" w:eastAsiaTheme="majorEastAsia" w:hAnsiTheme="majorEastAsia" w:hint="eastAsia"/>
          <w:sz w:val="24"/>
        </w:rPr>
        <w:t>证券简称</w:t>
      </w:r>
      <w:r w:rsidR="00D85F48">
        <w:rPr>
          <w:rFonts w:asciiTheme="majorEastAsia" w:eastAsiaTheme="majorEastAsia" w:hAnsiTheme="majorEastAsia" w:hint="eastAsia"/>
          <w:sz w:val="24"/>
        </w:rPr>
        <w:t>：</w:t>
      </w:r>
      <w:r w:rsidRPr="001B70BD">
        <w:rPr>
          <w:rFonts w:asciiTheme="majorEastAsia" w:eastAsiaTheme="majorEastAsia" w:hAnsiTheme="majorEastAsia"/>
          <w:sz w:val="24"/>
        </w:rPr>
        <w:t>汇金通</w:t>
      </w:r>
    </w:p>
    <w:p w14:paraId="2870267B" w14:textId="77777777" w:rsidR="008D0CCA" w:rsidRDefault="008D0CCA"/>
    <w:p w14:paraId="718111F3" w14:textId="77777777" w:rsidR="008D0CCA" w:rsidRPr="00B47B93" w:rsidRDefault="008D0CCA" w:rsidP="008D0CCA">
      <w:pPr>
        <w:jc w:val="center"/>
        <w:rPr>
          <w:rFonts w:ascii="黑体" w:eastAsia="黑体" w:hAnsi="黑体"/>
          <w:b/>
          <w:sz w:val="36"/>
          <w:szCs w:val="36"/>
        </w:rPr>
      </w:pPr>
      <w:r w:rsidRPr="00B47B93">
        <w:rPr>
          <w:rFonts w:ascii="黑体" w:eastAsia="黑体" w:hAnsi="黑体" w:hint="eastAsia"/>
          <w:b/>
          <w:sz w:val="36"/>
          <w:szCs w:val="36"/>
        </w:rPr>
        <w:t>青岛汇金通电力设备股份有限公司</w:t>
      </w:r>
    </w:p>
    <w:p w14:paraId="7F9A8C3D" w14:textId="2646B580" w:rsidR="008D0CCA" w:rsidRPr="00B47B93" w:rsidRDefault="00367C39" w:rsidP="008D0CCA">
      <w:pPr>
        <w:jc w:val="center"/>
        <w:rPr>
          <w:rFonts w:ascii="黑体" w:eastAsia="黑体" w:hAnsi="黑体"/>
          <w:b/>
          <w:sz w:val="36"/>
          <w:szCs w:val="36"/>
        </w:rPr>
      </w:pPr>
      <w:r>
        <w:rPr>
          <w:rFonts w:ascii="黑体" w:eastAsia="黑体" w:hAnsi="黑体"/>
          <w:b/>
          <w:sz w:val="36"/>
          <w:szCs w:val="36"/>
        </w:rPr>
        <w:t>202</w:t>
      </w:r>
      <w:r w:rsidR="00564114">
        <w:rPr>
          <w:rFonts w:ascii="黑体" w:eastAsia="黑体" w:hAnsi="黑体"/>
          <w:b/>
          <w:sz w:val="36"/>
          <w:szCs w:val="36"/>
        </w:rPr>
        <w:t>4</w:t>
      </w:r>
      <w:r>
        <w:rPr>
          <w:rFonts w:ascii="黑体" w:eastAsia="黑体" w:hAnsi="黑体" w:hint="eastAsia"/>
          <w:b/>
          <w:sz w:val="36"/>
          <w:szCs w:val="36"/>
        </w:rPr>
        <w:t>年</w:t>
      </w:r>
      <w:r w:rsidR="00120FAC">
        <w:rPr>
          <w:rFonts w:ascii="黑体" w:eastAsia="黑体" w:hAnsi="黑体"/>
          <w:b/>
          <w:sz w:val="36"/>
          <w:szCs w:val="36"/>
        </w:rPr>
        <w:t>11</w:t>
      </w:r>
      <w:r w:rsidR="00AA44B8">
        <w:rPr>
          <w:rFonts w:ascii="黑体" w:eastAsia="黑体" w:hAnsi="黑体" w:hint="eastAsia"/>
          <w:b/>
          <w:sz w:val="36"/>
          <w:szCs w:val="36"/>
        </w:rPr>
        <w:t>月</w:t>
      </w:r>
      <w:r w:rsidR="008D0CCA" w:rsidRPr="00B47B93">
        <w:rPr>
          <w:rFonts w:ascii="黑体" w:eastAsia="黑体" w:hAnsi="黑体" w:hint="eastAsia"/>
          <w:b/>
          <w:sz w:val="36"/>
          <w:szCs w:val="36"/>
        </w:rPr>
        <w:t>投资者关系</w:t>
      </w:r>
      <w:r w:rsidR="008D0CCA" w:rsidRPr="00B47B93">
        <w:rPr>
          <w:rFonts w:ascii="黑体" w:eastAsia="黑体" w:hAnsi="黑体"/>
          <w:b/>
          <w:sz w:val="36"/>
          <w:szCs w:val="36"/>
        </w:rPr>
        <w:t>活动</w:t>
      </w:r>
      <w:r w:rsidR="008D0CCA" w:rsidRPr="00B47B93">
        <w:rPr>
          <w:rFonts w:ascii="黑体" w:eastAsia="黑体" w:hAnsi="黑体" w:hint="eastAsia"/>
          <w:b/>
          <w:sz w:val="36"/>
          <w:szCs w:val="36"/>
        </w:rPr>
        <w:t>记录表</w:t>
      </w:r>
    </w:p>
    <w:p w14:paraId="6702EED4" w14:textId="77777777" w:rsidR="008D0CCA" w:rsidRPr="001B70BD" w:rsidRDefault="008D0CCA" w:rsidP="001B70BD">
      <w:pPr>
        <w:jc w:val="right"/>
        <w:rPr>
          <w:rFonts w:asciiTheme="majorEastAsia" w:eastAsiaTheme="majorEastAsia" w:hAnsiTheme="majorEastAsia"/>
          <w:sz w:val="24"/>
          <w:szCs w:val="24"/>
        </w:rPr>
      </w:pPr>
    </w:p>
    <w:tbl>
      <w:tblPr>
        <w:tblStyle w:val="a3"/>
        <w:tblW w:w="5000" w:type="pct"/>
        <w:jc w:val="center"/>
        <w:tblLook w:val="04A0" w:firstRow="1" w:lastRow="0" w:firstColumn="1" w:lastColumn="0" w:noHBand="0" w:noVBand="1"/>
      </w:tblPr>
      <w:tblGrid>
        <w:gridCol w:w="1555"/>
        <w:gridCol w:w="6741"/>
      </w:tblGrid>
      <w:tr w:rsidR="008D0CCA" w:rsidRPr="00983993" w14:paraId="2C8C982F" w14:textId="77777777" w:rsidTr="00907E59">
        <w:trPr>
          <w:trHeight w:val="2048"/>
          <w:jc w:val="center"/>
        </w:trPr>
        <w:tc>
          <w:tcPr>
            <w:tcW w:w="1555" w:type="dxa"/>
            <w:vAlign w:val="center"/>
          </w:tcPr>
          <w:p w14:paraId="76911FCB" w14:textId="77777777" w:rsidR="008D0CCA" w:rsidRPr="00983993" w:rsidRDefault="008D0CCA" w:rsidP="008D0CCA">
            <w:pPr>
              <w:jc w:val="center"/>
              <w:rPr>
                <w:rFonts w:asciiTheme="minorEastAsia" w:hAnsiTheme="minorEastAsia"/>
                <w:b/>
                <w:sz w:val="24"/>
                <w:szCs w:val="24"/>
              </w:rPr>
            </w:pPr>
            <w:r w:rsidRPr="004E3F15">
              <w:rPr>
                <w:rFonts w:asciiTheme="minorEastAsia" w:hAnsiTheme="minorEastAsia" w:hint="eastAsia"/>
                <w:b/>
                <w:sz w:val="24"/>
                <w:szCs w:val="24"/>
              </w:rPr>
              <w:t>投资者关系</w:t>
            </w:r>
            <w:r w:rsidRPr="004E3F15">
              <w:rPr>
                <w:rFonts w:asciiTheme="minorEastAsia" w:hAnsiTheme="minorEastAsia"/>
                <w:b/>
                <w:sz w:val="24"/>
                <w:szCs w:val="24"/>
              </w:rPr>
              <w:t>活动类别</w:t>
            </w:r>
          </w:p>
        </w:tc>
        <w:tc>
          <w:tcPr>
            <w:tcW w:w="6741" w:type="dxa"/>
            <w:vAlign w:val="center"/>
          </w:tcPr>
          <w:p w14:paraId="387D945A" w14:textId="77D20A50" w:rsidR="00B47B93" w:rsidRPr="00983993" w:rsidRDefault="00BF0C3E" w:rsidP="008D0CCA">
            <w:pPr>
              <w:jc w:val="left"/>
              <w:rPr>
                <w:rFonts w:asciiTheme="minorEastAsia" w:hAnsiTheme="minorEastAsia"/>
                <w:sz w:val="24"/>
                <w:szCs w:val="24"/>
              </w:rPr>
            </w:pPr>
            <w:r>
              <w:rPr>
                <w:rFonts w:asciiTheme="minorEastAsia" w:hAnsiTheme="minorEastAsia" w:hint="eastAsia"/>
                <w:sz w:val="24"/>
                <w:szCs w:val="24"/>
              </w:rPr>
              <w:sym w:font="Wingdings 2" w:char="F052"/>
            </w:r>
            <w:r w:rsidR="008D0CCA" w:rsidRPr="00983993">
              <w:rPr>
                <w:rFonts w:asciiTheme="minorEastAsia" w:hAnsiTheme="minorEastAsia" w:hint="eastAsia"/>
                <w:sz w:val="24"/>
                <w:szCs w:val="24"/>
              </w:rPr>
              <w:t>特定对象</w:t>
            </w:r>
            <w:r w:rsidR="008D0CCA" w:rsidRPr="00983993">
              <w:rPr>
                <w:rFonts w:asciiTheme="minorEastAsia" w:hAnsiTheme="minorEastAsia"/>
                <w:sz w:val="24"/>
                <w:szCs w:val="24"/>
              </w:rPr>
              <w:t>调研</w:t>
            </w:r>
            <w:r w:rsidR="00B47B93" w:rsidRPr="00983993">
              <w:rPr>
                <w:rFonts w:asciiTheme="minorEastAsia" w:hAnsiTheme="minorEastAsia" w:hint="eastAsia"/>
                <w:sz w:val="24"/>
                <w:szCs w:val="24"/>
              </w:rPr>
              <w:t xml:space="preserve">    </w:t>
            </w:r>
            <w:r>
              <w:rPr>
                <w:rFonts w:asciiTheme="minorEastAsia" w:hAnsiTheme="minorEastAsia"/>
                <w:sz w:val="24"/>
                <w:szCs w:val="24"/>
              </w:rPr>
              <w:t xml:space="preserve"> </w:t>
            </w:r>
            <w:r w:rsidR="003544F8">
              <w:rPr>
                <w:rFonts w:asciiTheme="minorEastAsia" w:hAnsiTheme="minorEastAsia"/>
                <w:sz w:val="24"/>
                <w:szCs w:val="24"/>
              </w:rPr>
              <w:t xml:space="preserve"> </w:t>
            </w:r>
            <w:r w:rsidR="00011FF6">
              <w:rPr>
                <w:rFonts w:asciiTheme="minorEastAsia" w:hAnsiTheme="minorEastAsia" w:hint="eastAsia"/>
                <w:sz w:val="24"/>
                <w:szCs w:val="24"/>
              </w:rPr>
              <w:sym w:font="Wingdings 2" w:char="F052"/>
            </w:r>
            <w:r w:rsidR="008D0CCA" w:rsidRPr="00983993">
              <w:rPr>
                <w:rFonts w:asciiTheme="minorEastAsia" w:hAnsiTheme="minorEastAsia" w:hint="eastAsia"/>
                <w:sz w:val="24"/>
                <w:szCs w:val="24"/>
              </w:rPr>
              <w:t>分析师会议</w:t>
            </w:r>
            <w:r w:rsidR="00B47B93" w:rsidRPr="00983993">
              <w:rPr>
                <w:rFonts w:asciiTheme="minorEastAsia" w:hAnsiTheme="minorEastAsia" w:hint="eastAsia"/>
                <w:sz w:val="24"/>
                <w:szCs w:val="24"/>
              </w:rPr>
              <w:t xml:space="preserve">       </w:t>
            </w:r>
            <w:r w:rsidR="008D0CCA" w:rsidRPr="00983993">
              <w:rPr>
                <w:rFonts w:asciiTheme="minorEastAsia" w:hAnsiTheme="minorEastAsia" w:hint="eastAsia"/>
                <w:sz w:val="24"/>
                <w:szCs w:val="24"/>
              </w:rPr>
              <w:t xml:space="preserve">□媒体采访                   </w:t>
            </w:r>
          </w:p>
          <w:p w14:paraId="44B0FFDC" w14:textId="77777777" w:rsidR="00B47B93" w:rsidRPr="00983993" w:rsidRDefault="00B47B93" w:rsidP="008D0CCA">
            <w:pPr>
              <w:jc w:val="left"/>
              <w:rPr>
                <w:rFonts w:asciiTheme="minorEastAsia" w:hAnsiTheme="minorEastAsia"/>
                <w:sz w:val="24"/>
                <w:szCs w:val="24"/>
              </w:rPr>
            </w:pPr>
          </w:p>
          <w:p w14:paraId="5554797B" w14:textId="77777777" w:rsidR="008D0CCA" w:rsidRPr="00983993" w:rsidRDefault="008D0CCA" w:rsidP="008D0CCA">
            <w:pPr>
              <w:jc w:val="left"/>
              <w:rPr>
                <w:rFonts w:asciiTheme="minorEastAsia" w:hAnsiTheme="minorEastAsia"/>
                <w:sz w:val="24"/>
                <w:szCs w:val="24"/>
              </w:rPr>
            </w:pPr>
            <w:r w:rsidRPr="00983993">
              <w:rPr>
                <w:rFonts w:asciiTheme="minorEastAsia" w:hAnsiTheme="minorEastAsia" w:hint="eastAsia"/>
                <w:sz w:val="24"/>
                <w:szCs w:val="24"/>
              </w:rPr>
              <w:t>□业绩说明会</w:t>
            </w:r>
            <w:r w:rsidR="00B47B93" w:rsidRPr="00983993">
              <w:rPr>
                <w:rFonts w:asciiTheme="minorEastAsia" w:hAnsiTheme="minorEastAsia" w:hint="eastAsia"/>
                <w:sz w:val="24"/>
                <w:szCs w:val="24"/>
              </w:rPr>
              <w:t xml:space="preserve">        </w:t>
            </w:r>
            <w:r w:rsidRPr="00983993">
              <w:rPr>
                <w:rFonts w:asciiTheme="minorEastAsia" w:hAnsiTheme="minorEastAsia" w:hint="eastAsia"/>
                <w:sz w:val="24"/>
                <w:szCs w:val="24"/>
              </w:rPr>
              <w:t>□新闻发布会</w:t>
            </w:r>
            <w:r w:rsidR="00B47B93" w:rsidRPr="00983993">
              <w:rPr>
                <w:rFonts w:asciiTheme="minorEastAsia" w:hAnsiTheme="minorEastAsia" w:hint="eastAsia"/>
                <w:sz w:val="24"/>
                <w:szCs w:val="24"/>
              </w:rPr>
              <w:t xml:space="preserve">    </w:t>
            </w:r>
            <w:r w:rsidRPr="00983993">
              <w:rPr>
                <w:rFonts w:asciiTheme="minorEastAsia" w:hAnsiTheme="minorEastAsia" w:hint="eastAsia"/>
                <w:sz w:val="24"/>
                <w:szCs w:val="24"/>
              </w:rPr>
              <w:t xml:space="preserve">   □路演活动</w:t>
            </w:r>
          </w:p>
          <w:p w14:paraId="24C5465E" w14:textId="77777777" w:rsidR="008D0CCA" w:rsidRPr="00983993" w:rsidRDefault="008D0CCA" w:rsidP="008D0CCA">
            <w:pPr>
              <w:jc w:val="left"/>
              <w:rPr>
                <w:rFonts w:asciiTheme="minorEastAsia" w:hAnsiTheme="minorEastAsia"/>
                <w:sz w:val="24"/>
                <w:szCs w:val="24"/>
              </w:rPr>
            </w:pPr>
          </w:p>
          <w:p w14:paraId="3F294017" w14:textId="206D4224" w:rsidR="008D0CCA" w:rsidRPr="00983993" w:rsidRDefault="000F3567" w:rsidP="00983993">
            <w:pPr>
              <w:jc w:val="left"/>
              <w:rPr>
                <w:rFonts w:asciiTheme="minorEastAsia" w:hAnsiTheme="minorEastAsia"/>
                <w:sz w:val="24"/>
                <w:szCs w:val="24"/>
              </w:rPr>
            </w:pPr>
            <w:r w:rsidRPr="00983993">
              <w:rPr>
                <w:rFonts w:asciiTheme="minorEastAsia" w:hAnsiTheme="minorEastAsia" w:hint="eastAsia"/>
                <w:sz w:val="24"/>
                <w:szCs w:val="24"/>
              </w:rPr>
              <w:t>□</w:t>
            </w:r>
            <w:r w:rsidR="008D0CCA" w:rsidRPr="00983993">
              <w:rPr>
                <w:rFonts w:asciiTheme="minorEastAsia" w:hAnsiTheme="minorEastAsia" w:hint="eastAsia"/>
                <w:sz w:val="24"/>
                <w:szCs w:val="24"/>
              </w:rPr>
              <w:t>现场参观</w:t>
            </w:r>
            <w:r w:rsidR="00983993" w:rsidRPr="00983993">
              <w:rPr>
                <w:rFonts w:asciiTheme="minorEastAsia" w:hAnsiTheme="minorEastAsia" w:hint="eastAsia"/>
                <w:sz w:val="24"/>
                <w:szCs w:val="24"/>
              </w:rPr>
              <w:t xml:space="preserve">        </w:t>
            </w:r>
            <w:r w:rsidR="00983993" w:rsidRPr="00983993">
              <w:rPr>
                <w:rFonts w:asciiTheme="minorEastAsia" w:hAnsiTheme="minorEastAsia"/>
                <w:sz w:val="24"/>
                <w:szCs w:val="24"/>
              </w:rPr>
              <w:t xml:space="preserve">  </w:t>
            </w:r>
            <w:r w:rsidR="008D0CCA" w:rsidRPr="00983993">
              <w:rPr>
                <w:rFonts w:asciiTheme="minorEastAsia" w:hAnsiTheme="minorEastAsia" w:hint="eastAsia"/>
                <w:sz w:val="24"/>
                <w:szCs w:val="24"/>
              </w:rPr>
              <w:t>□其他</w:t>
            </w:r>
          </w:p>
        </w:tc>
      </w:tr>
      <w:tr w:rsidR="008D0CCA" w:rsidRPr="00983993" w14:paraId="7F417C8E" w14:textId="77777777" w:rsidTr="00907E59">
        <w:trPr>
          <w:trHeight w:val="985"/>
          <w:jc w:val="center"/>
        </w:trPr>
        <w:tc>
          <w:tcPr>
            <w:tcW w:w="1555" w:type="dxa"/>
            <w:vAlign w:val="center"/>
          </w:tcPr>
          <w:p w14:paraId="28B71725" w14:textId="77777777" w:rsidR="000A38DB" w:rsidRDefault="008D0CCA" w:rsidP="00A15FBE">
            <w:pPr>
              <w:jc w:val="center"/>
              <w:rPr>
                <w:rFonts w:asciiTheme="minorEastAsia" w:hAnsiTheme="minorEastAsia"/>
                <w:b/>
                <w:sz w:val="24"/>
                <w:szCs w:val="24"/>
              </w:rPr>
            </w:pPr>
            <w:r w:rsidRPr="00983993">
              <w:rPr>
                <w:rFonts w:asciiTheme="minorEastAsia" w:hAnsiTheme="minorEastAsia" w:hint="eastAsia"/>
                <w:b/>
                <w:sz w:val="24"/>
                <w:szCs w:val="24"/>
              </w:rPr>
              <w:t>参与单位</w:t>
            </w:r>
          </w:p>
          <w:p w14:paraId="12FFB8A4" w14:textId="77777777" w:rsidR="008D0CCA" w:rsidRPr="00983993" w:rsidRDefault="008D0CCA" w:rsidP="00A15FBE">
            <w:pPr>
              <w:jc w:val="center"/>
              <w:rPr>
                <w:rFonts w:asciiTheme="minorEastAsia" w:hAnsiTheme="minorEastAsia"/>
                <w:b/>
                <w:sz w:val="24"/>
                <w:szCs w:val="24"/>
              </w:rPr>
            </w:pPr>
            <w:r w:rsidRPr="00983993">
              <w:rPr>
                <w:rFonts w:asciiTheme="minorEastAsia" w:hAnsiTheme="minorEastAsia"/>
                <w:b/>
                <w:sz w:val="24"/>
                <w:szCs w:val="24"/>
              </w:rPr>
              <w:t>名称</w:t>
            </w:r>
          </w:p>
        </w:tc>
        <w:tc>
          <w:tcPr>
            <w:tcW w:w="6741" w:type="dxa"/>
            <w:vAlign w:val="center"/>
          </w:tcPr>
          <w:p w14:paraId="775B2904" w14:textId="2D12908D" w:rsidR="008D0CCA" w:rsidRPr="007062E9" w:rsidRDefault="00564114" w:rsidP="007B45AB">
            <w:pPr>
              <w:spacing w:line="360" w:lineRule="auto"/>
              <w:jc w:val="left"/>
              <w:rPr>
                <w:rFonts w:asciiTheme="minorEastAsia" w:hAnsiTheme="minorEastAsia"/>
                <w:sz w:val="24"/>
                <w:szCs w:val="24"/>
              </w:rPr>
            </w:pPr>
            <w:r w:rsidRPr="007062E9">
              <w:rPr>
                <w:rFonts w:asciiTheme="minorEastAsia" w:hAnsiTheme="minorEastAsia" w:hint="eastAsia"/>
                <w:sz w:val="24"/>
                <w:szCs w:val="24"/>
              </w:rPr>
              <w:t>中泰证券、华安证券</w:t>
            </w:r>
            <w:r w:rsidR="00AD48B9" w:rsidRPr="007062E9">
              <w:rPr>
                <w:rFonts w:asciiTheme="minorEastAsia" w:hAnsiTheme="minorEastAsia" w:hint="eastAsia"/>
                <w:sz w:val="24"/>
                <w:szCs w:val="24"/>
              </w:rPr>
              <w:t>、长江证券</w:t>
            </w:r>
            <w:r w:rsidR="007B45AB" w:rsidRPr="007062E9">
              <w:rPr>
                <w:rFonts w:asciiTheme="minorEastAsia" w:hAnsiTheme="minorEastAsia" w:hint="eastAsia"/>
                <w:sz w:val="24"/>
                <w:szCs w:val="24"/>
              </w:rPr>
              <w:t>、华泰柏瑞基金</w:t>
            </w:r>
            <w:r w:rsidR="00120FAC">
              <w:rPr>
                <w:rFonts w:asciiTheme="minorEastAsia" w:hAnsiTheme="minorEastAsia" w:hint="eastAsia"/>
                <w:sz w:val="24"/>
                <w:szCs w:val="24"/>
              </w:rPr>
              <w:t>、</w:t>
            </w:r>
            <w:r w:rsidR="00120FAC" w:rsidRPr="00120FAC">
              <w:rPr>
                <w:rFonts w:asciiTheme="minorEastAsia" w:hAnsiTheme="minorEastAsia" w:hint="eastAsia"/>
                <w:sz w:val="24"/>
                <w:szCs w:val="24"/>
              </w:rPr>
              <w:t>财通证券</w:t>
            </w:r>
          </w:p>
        </w:tc>
      </w:tr>
      <w:tr w:rsidR="008D0CCA" w:rsidRPr="00983993" w14:paraId="53D078F7" w14:textId="77777777" w:rsidTr="00907E59">
        <w:trPr>
          <w:trHeight w:val="688"/>
          <w:jc w:val="center"/>
        </w:trPr>
        <w:tc>
          <w:tcPr>
            <w:tcW w:w="1555" w:type="dxa"/>
            <w:vAlign w:val="center"/>
          </w:tcPr>
          <w:p w14:paraId="0E544867" w14:textId="77777777" w:rsidR="008D0CCA" w:rsidRPr="00983993" w:rsidRDefault="008D0CCA" w:rsidP="008D0CCA">
            <w:pPr>
              <w:jc w:val="center"/>
              <w:rPr>
                <w:rFonts w:asciiTheme="minorEastAsia" w:hAnsiTheme="minorEastAsia"/>
                <w:b/>
                <w:sz w:val="24"/>
                <w:szCs w:val="24"/>
              </w:rPr>
            </w:pPr>
            <w:r w:rsidRPr="00983993">
              <w:rPr>
                <w:rFonts w:asciiTheme="minorEastAsia" w:hAnsiTheme="minorEastAsia" w:hint="eastAsia"/>
                <w:b/>
                <w:sz w:val="24"/>
                <w:szCs w:val="24"/>
              </w:rPr>
              <w:t>时间</w:t>
            </w:r>
          </w:p>
        </w:tc>
        <w:tc>
          <w:tcPr>
            <w:tcW w:w="6741" w:type="dxa"/>
            <w:vAlign w:val="center"/>
          </w:tcPr>
          <w:p w14:paraId="526A51C9" w14:textId="49372038" w:rsidR="008D0CCA" w:rsidRPr="00517AF1" w:rsidRDefault="0097532C" w:rsidP="00120FAC">
            <w:pPr>
              <w:jc w:val="left"/>
              <w:rPr>
                <w:rFonts w:asciiTheme="minorEastAsia" w:hAnsiTheme="minorEastAsia"/>
                <w:sz w:val="24"/>
                <w:szCs w:val="24"/>
              </w:rPr>
            </w:pPr>
            <w:r w:rsidRPr="00517AF1">
              <w:rPr>
                <w:rFonts w:asciiTheme="minorEastAsia" w:hAnsiTheme="minorEastAsia" w:hint="eastAsia"/>
                <w:sz w:val="24"/>
                <w:szCs w:val="24"/>
              </w:rPr>
              <w:t>202</w:t>
            </w:r>
            <w:r w:rsidR="00564114" w:rsidRPr="00517AF1">
              <w:rPr>
                <w:rFonts w:asciiTheme="minorEastAsia" w:hAnsiTheme="minorEastAsia"/>
                <w:sz w:val="24"/>
                <w:szCs w:val="24"/>
              </w:rPr>
              <w:t>4</w:t>
            </w:r>
            <w:r w:rsidRPr="00517AF1">
              <w:rPr>
                <w:rFonts w:asciiTheme="minorEastAsia" w:hAnsiTheme="minorEastAsia" w:hint="eastAsia"/>
                <w:sz w:val="24"/>
                <w:szCs w:val="24"/>
              </w:rPr>
              <w:t>年</w:t>
            </w:r>
            <w:r w:rsidR="00120FAC">
              <w:rPr>
                <w:rFonts w:asciiTheme="minorEastAsia" w:hAnsiTheme="minorEastAsia"/>
                <w:sz w:val="24"/>
                <w:szCs w:val="24"/>
              </w:rPr>
              <w:t>11</w:t>
            </w:r>
            <w:r w:rsidR="00C43FA3" w:rsidRPr="00517AF1">
              <w:rPr>
                <w:rFonts w:asciiTheme="minorEastAsia" w:hAnsiTheme="minorEastAsia" w:hint="eastAsia"/>
                <w:sz w:val="24"/>
                <w:szCs w:val="24"/>
              </w:rPr>
              <w:t>月</w:t>
            </w:r>
          </w:p>
        </w:tc>
      </w:tr>
      <w:tr w:rsidR="008D0CCA" w:rsidRPr="00983993" w14:paraId="562AFC9A" w14:textId="77777777" w:rsidTr="00907E59">
        <w:trPr>
          <w:trHeight w:val="712"/>
          <w:jc w:val="center"/>
        </w:trPr>
        <w:tc>
          <w:tcPr>
            <w:tcW w:w="1555" w:type="dxa"/>
            <w:vAlign w:val="center"/>
          </w:tcPr>
          <w:p w14:paraId="7FBD799D" w14:textId="77777777" w:rsidR="008D0CCA" w:rsidRPr="00D3287E" w:rsidRDefault="00367C39" w:rsidP="000A38D3">
            <w:pPr>
              <w:jc w:val="center"/>
              <w:rPr>
                <w:rFonts w:asciiTheme="minorEastAsia" w:hAnsiTheme="minorEastAsia"/>
                <w:b/>
                <w:sz w:val="24"/>
                <w:szCs w:val="24"/>
                <w:highlight w:val="yellow"/>
              </w:rPr>
            </w:pPr>
            <w:r w:rsidRPr="00A02053">
              <w:rPr>
                <w:rFonts w:asciiTheme="minorEastAsia" w:hAnsiTheme="minorEastAsia" w:hint="eastAsia"/>
                <w:b/>
                <w:sz w:val="24"/>
                <w:szCs w:val="24"/>
              </w:rPr>
              <w:t>参会方式</w:t>
            </w:r>
          </w:p>
        </w:tc>
        <w:tc>
          <w:tcPr>
            <w:tcW w:w="6741" w:type="dxa"/>
            <w:vAlign w:val="center"/>
          </w:tcPr>
          <w:p w14:paraId="22EF6CBB" w14:textId="77777777" w:rsidR="008D0CCA" w:rsidRPr="00517AF1" w:rsidRDefault="009F2AF6" w:rsidP="00FF19E5">
            <w:pPr>
              <w:jc w:val="left"/>
              <w:rPr>
                <w:rFonts w:asciiTheme="minorEastAsia" w:hAnsiTheme="minorEastAsia"/>
                <w:sz w:val="24"/>
                <w:szCs w:val="24"/>
              </w:rPr>
            </w:pPr>
            <w:r w:rsidRPr="00517AF1">
              <w:rPr>
                <w:rFonts w:asciiTheme="minorEastAsia" w:hAnsiTheme="minorEastAsia" w:hint="eastAsia"/>
                <w:sz w:val="24"/>
                <w:szCs w:val="24"/>
              </w:rPr>
              <w:t>现场</w:t>
            </w:r>
            <w:r w:rsidR="00295273" w:rsidRPr="00517AF1">
              <w:rPr>
                <w:rFonts w:asciiTheme="minorEastAsia" w:hAnsiTheme="minorEastAsia" w:hint="eastAsia"/>
                <w:sz w:val="24"/>
                <w:szCs w:val="24"/>
              </w:rPr>
              <w:t>会议</w:t>
            </w:r>
            <w:r w:rsidR="00190698" w:rsidRPr="00517AF1">
              <w:rPr>
                <w:rFonts w:asciiTheme="minorEastAsia" w:hAnsiTheme="minorEastAsia" w:hint="eastAsia"/>
                <w:sz w:val="24"/>
                <w:szCs w:val="24"/>
              </w:rPr>
              <w:t>、</w:t>
            </w:r>
            <w:r w:rsidR="00190698" w:rsidRPr="00517AF1">
              <w:rPr>
                <w:rFonts w:asciiTheme="minorEastAsia" w:hAnsiTheme="minorEastAsia"/>
                <w:sz w:val="24"/>
                <w:szCs w:val="24"/>
              </w:rPr>
              <w:t>电话会议</w:t>
            </w:r>
          </w:p>
        </w:tc>
      </w:tr>
      <w:tr w:rsidR="008D0CCA" w:rsidRPr="00983993" w14:paraId="7814ABD7" w14:textId="77777777" w:rsidTr="00907E59">
        <w:trPr>
          <w:trHeight w:val="978"/>
          <w:jc w:val="center"/>
        </w:trPr>
        <w:tc>
          <w:tcPr>
            <w:tcW w:w="1555" w:type="dxa"/>
            <w:vAlign w:val="center"/>
          </w:tcPr>
          <w:p w14:paraId="4A298267" w14:textId="77777777" w:rsidR="005B375F" w:rsidRDefault="00A02053" w:rsidP="00A15FBE">
            <w:pPr>
              <w:jc w:val="center"/>
              <w:rPr>
                <w:rFonts w:asciiTheme="minorEastAsia" w:hAnsiTheme="minorEastAsia"/>
                <w:b/>
                <w:sz w:val="24"/>
                <w:szCs w:val="24"/>
              </w:rPr>
            </w:pPr>
            <w:r>
              <w:rPr>
                <w:rFonts w:asciiTheme="minorEastAsia" w:hAnsiTheme="minorEastAsia" w:hint="eastAsia"/>
                <w:b/>
                <w:sz w:val="24"/>
                <w:szCs w:val="24"/>
              </w:rPr>
              <w:t>上市</w:t>
            </w:r>
            <w:r w:rsidR="000A38D3" w:rsidRPr="00983993">
              <w:rPr>
                <w:rFonts w:asciiTheme="minorEastAsia" w:hAnsiTheme="minorEastAsia" w:hint="eastAsia"/>
                <w:b/>
                <w:sz w:val="24"/>
                <w:szCs w:val="24"/>
              </w:rPr>
              <w:t>公司</w:t>
            </w:r>
          </w:p>
          <w:p w14:paraId="357C76D2" w14:textId="77777777" w:rsidR="008D0CCA" w:rsidRPr="00983993" w:rsidRDefault="000A38D3" w:rsidP="00A15FBE">
            <w:pPr>
              <w:jc w:val="center"/>
              <w:rPr>
                <w:rFonts w:asciiTheme="minorEastAsia" w:hAnsiTheme="minorEastAsia"/>
                <w:b/>
                <w:sz w:val="24"/>
                <w:szCs w:val="24"/>
              </w:rPr>
            </w:pPr>
            <w:r w:rsidRPr="00983993">
              <w:rPr>
                <w:rFonts w:asciiTheme="minorEastAsia" w:hAnsiTheme="minorEastAsia"/>
                <w:b/>
                <w:sz w:val="24"/>
                <w:szCs w:val="24"/>
              </w:rPr>
              <w:t>接待人员</w:t>
            </w:r>
          </w:p>
        </w:tc>
        <w:tc>
          <w:tcPr>
            <w:tcW w:w="6741" w:type="dxa"/>
            <w:vAlign w:val="center"/>
          </w:tcPr>
          <w:p w14:paraId="02E7221F" w14:textId="6795D0C0" w:rsidR="008D0CCA" w:rsidRPr="00983993" w:rsidRDefault="00FC1128" w:rsidP="008472C9">
            <w:pPr>
              <w:jc w:val="left"/>
              <w:rPr>
                <w:rFonts w:asciiTheme="minorEastAsia" w:hAnsiTheme="minorEastAsia"/>
                <w:sz w:val="24"/>
                <w:szCs w:val="24"/>
              </w:rPr>
            </w:pPr>
            <w:r>
              <w:rPr>
                <w:rFonts w:ascii="宋体" w:eastAsia="宋体" w:hAnsi="宋体" w:hint="eastAsia"/>
                <w:sz w:val="24"/>
                <w:szCs w:val="24"/>
              </w:rPr>
              <w:t>董事会秘书</w:t>
            </w:r>
            <w:r w:rsidR="0097532C" w:rsidRPr="00894C39">
              <w:rPr>
                <w:rFonts w:ascii="宋体" w:eastAsia="宋体" w:hAnsi="宋体" w:hint="eastAsia"/>
                <w:sz w:val="24"/>
                <w:szCs w:val="24"/>
              </w:rPr>
              <w:t>朱芳莹</w:t>
            </w:r>
          </w:p>
        </w:tc>
      </w:tr>
      <w:tr w:rsidR="008D0CCA" w:rsidRPr="00983993" w14:paraId="363D5426" w14:textId="77777777" w:rsidTr="00907E59">
        <w:trPr>
          <w:jc w:val="center"/>
        </w:trPr>
        <w:tc>
          <w:tcPr>
            <w:tcW w:w="1555" w:type="dxa"/>
            <w:vAlign w:val="center"/>
          </w:tcPr>
          <w:p w14:paraId="4C115A3B" w14:textId="77777777" w:rsidR="008D0CCA" w:rsidRPr="00983993" w:rsidRDefault="000A38D3" w:rsidP="008472C9">
            <w:pPr>
              <w:jc w:val="center"/>
              <w:rPr>
                <w:rFonts w:asciiTheme="minorEastAsia" w:hAnsiTheme="minorEastAsia"/>
                <w:b/>
                <w:sz w:val="24"/>
                <w:szCs w:val="24"/>
              </w:rPr>
            </w:pPr>
            <w:r w:rsidRPr="00983993">
              <w:rPr>
                <w:rFonts w:asciiTheme="minorEastAsia" w:hAnsiTheme="minorEastAsia" w:hint="eastAsia"/>
                <w:b/>
                <w:sz w:val="24"/>
                <w:szCs w:val="24"/>
              </w:rPr>
              <w:t>投资者</w:t>
            </w:r>
            <w:r w:rsidRPr="00983993">
              <w:rPr>
                <w:rFonts w:asciiTheme="minorEastAsia" w:hAnsiTheme="minorEastAsia"/>
                <w:b/>
                <w:sz w:val="24"/>
                <w:szCs w:val="24"/>
              </w:rPr>
              <w:t>关系活动主要内容介绍</w:t>
            </w:r>
          </w:p>
          <w:p w14:paraId="50BF7568" w14:textId="77777777" w:rsidR="008D0CCA" w:rsidRPr="00983993" w:rsidRDefault="008D0CCA" w:rsidP="008D0CCA">
            <w:pPr>
              <w:jc w:val="center"/>
              <w:rPr>
                <w:rFonts w:asciiTheme="minorEastAsia" w:hAnsiTheme="minorEastAsia"/>
                <w:b/>
                <w:sz w:val="24"/>
                <w:szCs w:val="24"/>
              </w:rPr>
            </w:pPr>
          </w:p>
          <w:p w14:paraId="5C07E6CE" w14:textId="77777777" w:rsidR="008D0CCA" w:rsidRPr="00983993" w:rsidRDefault="008D0CCA" w:rsidP="008D0CCA">
            <w:pPr>
              <w:jc w:val="center"/>
              <w:rPr>
                <w:rFonts w:asciiTheme="minorEastAsia" w:hAnsiTheme="minorEastAsia"/>
                <w:b/>
                <w:sz w:val="24"/>
                <w:szCs w:val="24"/>
              </w:rPr>
            </w:pPr>
          </w:p>
        </w:tc>
        <w:tc>
          <w:tcPr>
            <w:tcW w:w="6741" w:type="dxa"/>
          </w:tcPr>
          <w:p w14:paraId="362E4660" w14:textId="77777777" w:rsidR="00D71097" w:rsidRPr="00250DDB" w:rsidRDefault="00D71097" w:rsidP="00250DDB">
            <w:pPr>
              <w:widowControl/>
              <w:spacing w:line="360" w:lineRule="auto"/>
              <w:ind w:firstLineChars="200" w:firstLine="482"/>
              <w:rPr>
                <w:rFonts w:ascii="宋体" w:eastAsia="宋体" w:hAnsi="宋体"/>
                <w:b/>
                <w:bCs/>
                <w:sz w:val="24"/>
                <w:szCs w:val="24"/>
              </w:rPr>
            </w:pPr>
            <w:r w:rsidRPr="00250DDB">
              <w:rPr>
                <w:rFonts w:ascii="宋体" w:eastAsia="宋体" w:hAnsi="宋体" w:hint="eastAsia"/>
                <w:b/>
                <w:bCs/>
                <w:sz w:val="24"/>
                <w:szCs w:val="24"/>
              </w:rPr>
              <w:t>一、公司基本情况介绍</w:t>
            </w:r>
          </w:p>
          <w:p w14:paraId="4EFA9418" w14:textId="40580A73" w:rsidR="005910C4" w:rsidRPr="0072427B" w:rsidRDefault="00A61441" w:rsidP="0072427B">
            <w:pPr>
              <w:widowControl/>
              <w:spacing w:line="360" w:lineRule="auto"/>
              <w:ind w:firstLineChars="200" w:firstLine="480"/>
              <w:rPr>
                <w:rFonts w:asciiTheme="minorEastAsia" w:hAnsiTheme="minorEastAsia"/>
                <w:bCs/>
                <w:sz w:val="24"/>
                <w:szCs w:val="24"/>
              </w:rPr>
            </w:pPr>
            <w:r w:rsidRPr="00A61441">
              <w:rPr>
                <w:rFonts w:ascii="宋体" w:eastAsia="宋体" w:hAnsi="宋体" w:hint="eastAsia"/>
                <w:bCs/>
                <w:sz w:val="24"/>
                <w:szCs w:val="24"/>
              </w:rPr>
              <w:t>公司</w:t>
            </w:r>
            <w:r w:rsidR="00011FF6" w:rsidRPr="005D3AD6">
              <w:rPr>
                <w:rFonts w:asciiTheme="minorEastAsia" w:hAnsiTheme="minorEastAsia" w:hint="eastAsia"/>
                <w:bCs/>
                <w:sz w:val="24"/>
                <w:szCs w:val="24"/>
              </w:rPr>
              <w:t>成立于2004年，主要业务包括输电线路铁塔、紧固件、通讯塔、光伏支架等设备的研发、生产和销售，以及电力项目总承包、检验检测服务等业务，服务于电力、通讯、新能源、轨道交通等产业领域，公司是国内能够生产最高电压等级输电线路铁塔的企业之一，并参与多项行业标准及国家标准的制定。公司始终深耕输电线路铁塔制造细分领域，经过多年的发展和战略实施，通过内生式增长与外延式发展相结合的战略举措，完成全国化战略布局，综合实力位居同行业前列。</w:t>
            </w:r>
          </w:p>
          <w:p w14:paraId="43F9CEF7" w14:textId="30C49694" w:rsidR="00011FF6" w:rsidRPr="0072427B" w:rsidRDefault="00011FF6" w:rsidP="0072427B">
            <w:pPr>
              <w:spacing w:line="360" w:lineRule="auto"/>
              <w:ind w:firstLineChars="200" w:firstLine="480"/>
              <w:rPr>
                <w:rFonts w:asciiTheme="minorEastAsia" w:hAnsiTheme="minorEastAsia"/>
                <w:bCs/>
                <w:sz w:val="24"/>
                <w:szCs w:val="24"/>
              </w:rPr>
            </w:pPr>
            <w:r w:rsidRPr="0072427B">
              <w:rPr>
                <w:rFonts w:asciiTheme="minorEastAsia" w:hAnsiTheme="minorEastAsia" w:hint="eastAsia"/>
                <w:bCs/>
                <w:sz w:val="24"/>
                <w:szCs w:val="24"/>
              </w:rPr>
              <w:t>公司</w:t>
            </w:r>
            <w:r w:rsidR="005910C4" w:rsidRPr="0072427B">
              <w:rPr>
                <w:rFonts w:asciiTheme="minorEastAsia" w:hAnsiTheme="minorEastAsia" w:hint="eastAsia"/>
                <w:bCs/>
                <w:sz w:val="24"/>
                <w:szCs w:val="24"/>
              </w:rPr>
              <w:t>是</w:t>
            </w:r>
            <w:r w:rsidRPr="0072427B">
              <w:rPr>
                <w:rFonts w:asciiTheme="minorEastAsia" w:hAnsiTheme="minorEastAsia" w:hint="eastAsia"/>
                <w:bCs/>
                <w:sz w:val="24"/>
                <w:szCs w:val="24"/>
              </w:rPr>
              <w:t>国家级高新技术企业、</w:t>
            </w:r>
            <w:r w:rsidR="005910C4" w:rsidRPr="0072427B">
              <w:rPr>
                <w:rFonts w:asciiTheme="minorEastAsia" w:hAnsiTheme="minorEastAsia" w:hint="eastAsia"/>
                <w:bCs/>
                <w:sz w:val="24"/>
                <w:szCs w:val="24"/>
              </w:rPr>
              <w:t>国家知识产权优势企业、山东省制造业单项冠军企业、</w:t>
            </w:r>
            <w:r w:rsidR="0072427B" w:rsidRPr="0072427B">
              <w:rPr>
                <w:rFonts w:asciiTheme="minorEastAsia" w:hAnsiTheme="minorEastAsia" w:hint="eastAsia"/>
                <w:bCs/>
                <w:sz w:val="24"/>
                <w:szCs w:val="24"/>
              </w:rPr>
              <w:t>山东省制造业高端品牌培育企业、</w:t>
            </w:r>
            <w:r w:rsidR="005910C4" w:rsidRPr="0072427B">
              <w:rPr>
                <w:rFonts w:asciiTheme="minorEastAsia" w:hAnsiTheme="minorEastAsia" w:hint="eastAsia"/>
                <w:bCs/>
                <w:sz w:val="24"/>
                <w:szCs w:val="24"/>
              </w:rPr>
              <w:t>新一代青岛金花培育企业、青岛制造品牌建设重点企业库入库企业、全员创新企业、上合新区技术改造领军企业、上合新区</w:t>
            </w:r>
            <w:r w:rsidR="005910C4" w:rsidRPr="0072427B">
              <w:rPr>
                <w:rFonts w:asciiTheme="minorEastAsia" w:hAnsiTheme="minorEastAsia" w:hint="eastAsia"/>
                <w:bCs/>
                <w:sz w:val="24"/>
                <w:szCs w:val="24"/>
              </w:rPr>
              <w:lastRenderedPageBreak/>
              <w:t>制造业十强企业、青岛市技术创新示范企业、2023年度自主品牌十大领军企业</w:t>
            </w:r>
            <w:r w:rsidR="0072427B" w:rsidRPr="0072427B">
              <w:rPr>
                <w:rFonts w:asciiTheme="minorEastAsia" w:hAnsiTheme="minorEastAsia" w:hint="eastAsia"/>
                <w:bCs/>
                <w:sz w:val="24"/>
                <w:szCs w:val="24"/>
              </w:rPr>
              <w:t>，</w:t>
            </w:r>
            <w:r w:rsidR="0072427B" w:rsidRPr="0072427B">
              <w:rPr>
                <w:rFonts w:asciiTheme="minorEastAsia" w:hAnsiTheme="minorEastAsia"/>
                <w:bCs/>
                <w:sz w:val="24"/>
                <w:szCs w:val="24"/>
              </w:rPr>
              <w:t>拥有</w:t>
            </w:r>
            <w:r w:rsidR="005910C4" w:rsidRPr="0072427B">
              <w:rPr>
                <w:rFonts w:asciiTheme="minorEastAsia" w:hAnsiTheme="minorEastAsia" w:hint="eastAsia"/>
                <w:bCs/>
                <w:sz w:val="24"/>
                <w:szCs w:val="24"/>
              </w:rPr>
              <w:t>国家级企业技术中心、</w:t>
            </w:r>
            <w:r w:rsidRPr="0072427B">
              <w:rPr>
                <w:rFonts w:asciiTheme="minorEastAsia" w:hAnsiTheme="minorEastAsia" w:hint="eastAsia"/>
                <w:bCs/>
                <w:sz w:val="24"/>
                <w:szCs w:val="24"/>
              </w:rPr>
              <w:t>山东省一企一技术研发中心、青岛市特高</w:t>
            </w:r>
            <w:r w:rsidR="0072427B" w:rsidRPr="0072427B">
              <w:rPr>
                <w:rFonts w:asciiTheme="minorEastAsia" w:hAnsiTheme="minorEastAsia" w:hint="eastAsia"/>
                <w:bCs/>
                <w:sz w:val="24"/>
                <w:szCs w:val="24"/>
              </w:rPr>
              <w:t>压输变电铁塔工程研究中心、青岛市数字化智能生产专家工作站等资质</w:t>
            </w:r>
            <w:r w:rsidR="0072427B" w:rsidRPr="0072427B">
              <w:rPr>
                <w:rFonts w:asciiTheme="minorEastAsia" w:hAnsiTheme="minorEastAsia"/>
                <w:bCs/>
                <w:sz w:val="24"/>
                <w:szCs w:val="24"/>
              </w:rPr>
              <w:t>，产品</w:t>
            </w:r>
            <w:r w:rsidRPr="0072427B">
              <w:rPr>
                <w:rFonts w:asciiTheme="minorEastAsia" w:hAnsiTheme="minorEastAsia" w:hint="eastAsia"/>
                <w:bCs/>
                <w:sz w:val="24"/>
                <w:szCs w:val="24"/>
              </w:rPr>
              <w:t>荣获中国电力电气行业铁塔十大品牌、山东优质品牌产品、山东知名品牌、2023年度特高压铁塔优质供应商、2023年度铁塔十大质量标杆企业等多项称号。</w:t>
            </w:r>
          </w:p>
          <w:p w14:paraId="6D511C24" w14:textId="6185B43E" w:rsidR="00D71097" w:rsidRPr="00A61441" w:rsidRDefault="00D71097" w:rsidP="00250DDB">
            <w:pPr>
              <w:spacing w:beforeLines="50" w:before="156" w:line="360" w:lineRule="auto"/>
              <w:ind w:firstLineChars="200" w:firstLine="482"/>
              <w:rPr>
                <w:rFonts w:ascii="宋体" w:eastAsia="宋体" w:hAnsi="宋体"/>
                <w:b/>
                <w:bCs/>
                <w:sz w:val="24"/>
                <w:szCs w:val="24"/>
              </w:rPr>
            </w:pPr>
            <w:r w:rsidRPr="00A61441">
              <w:rPr>
                <w:rFonts w:ascii="宋体" w:eastAsia="宋体" w:hAnsi="宋体" w:hint="eastAsia"/>
                <w:b/>
                <w:bCs/>
                <w:sz w:val="24"/>
                <w:szCs w:val="24"/>
              </w:rPr>
              <w:t>二、</w:t>
            </w:r>
            <w:r w:rsidR="00255FB3">
              <w:rPr>
                <w:rFonts w:ascii="宋体" w:eastAsia="宋体" w:hAnsi="宋体" w:hint="eastAsia"/>
                <w:b/>
                <w:bCs/>
                <w:sz w:val="24"/>
                <w:szCs w:val="24"/>
              </w:rPr>
              <w:t>互动交流</w:t>
            </w:r>
          </w:p>
          <w:p w14:paraId="1E72221B" w14:textId="4C1CBD8F" w:rsidR="00FB026D" w:rsidRDefault="00FB026D" w:rsidP="00FB026D">
            <w:pPr>
              <w:spacing w:line="360" w:lineRule="auto"/>
              <w:ind w:firstLineChars="200" w:firstLine="482"/>
              <w:rPr>
                <w:rFonts w:ascii="宋体" w:eastAsia="宋体" w:hAnsi="宋体"/>
                <w:b/>
                <w:bCs/>
                <w:sz w:val="24"/>
                <w:szCs w:val="24"/>
              </w:rPr>
            </w:pPr>
            <w:r w:rsidRPr="00A861CF">
              <w:rPr>
                <w:rFonts w:asciiTheme="minorEastAsia" w:hAnsiTheme="minorEastAsia" w:cs="Arial" w:hint="eastAsia"/>
                <w:b/>
                <w:color w:val="000000" w:themeColor="text1"/>
                <w:kern w:val="0"/>
                <w:sz w:val="24"/>
                <w:szCs w:val="20"/>
              </w:rPr>
              <w:t>Q</w:t>
            </w:r>
            <w:r>
              <w:rPr>
                <w:rFonts w:asciiTheme="minorEastAsia" w:hAnsiTheme="minorEastAsia" w:cs="Arial" w:hint="eastAsia"/>
                <w:b/>
                <w:color w:val="000000" w:themeColor="text1"/>
                <w:kern w:val="0"/>
                <w:sz w:val="24"/>
                <w:szCs w:val="20"/>
              </w:rPr>
              <w:t>1</w:t>
            </w:r>
            <w:r w:rsidRPr="00A861CF">
              <w:rPr>
                <w:rFonts w:asciiTheme="minorEastAsia" w:hAnsiTheme="minorEastAsia" w:cs="Arial" w:hint="eastAsia"/>
                <w:b/>
                <w:color w:val="000000" w:themeColor="text1"/>
                <w:kern w:val="0"/>
                <w:sz w:val="24"/>
                <w:szCs w:val="20"/>
              </w:rPr>
              <w:t>、</w:t>
            </w:r>
            <w:r>
              <w:rPr>
                <w:rFonts w:asciiTheme="minorEastAsia" w:hAnsiTheme="minorEastAsia" w:cs="Arial" w:hint="eastAsia"/>
                <w:b/>
                <w:color w:val="000000" w:themeColor="text1"/>
                <w:kern w:val="0"/>
                <w:sz w:val="24"/>
                <w:szCs w:val="20"/>
              </w:rPr>
              <w:t>公司控股股东有没有减持计划</w:t>
            </w:r>
            <w:r w:rsidRPr="006C7D84">
              <w:rPr>
                <w:rFonts w:asciiTheme="minorEastAsia" w:hAnsiTheme="minorEastAsia" w:cs="Arial" w:hint="eastAsia"/>
                <w:b/>
                <w:color w:val="000000" w:themeColor="text1"/>
                <w:kern w:val="0"/>
                <w:sz w:val="24"/>
                <w:szCs w:val="20"/>
              </w:rPr>
              <w:t>？</w:t>
            </w:r>
          </w:p>
          <w:p w14:paraId="1B9318EA" w14:textId="2A6A5525" w:rsidR="00FB026D" w:rsidRDefault="00FB026D" w:rsidP="00FB026D">
            <w:pPr>
              <w:spacing w:line="360" w:lineRule="auto"/>
              <w:ind w:firstLineChars="200" w:firstLine="482"/>
              <w:rPr>
                <w:rFonts w:asciiTheme="minorEastAsia" w:hAnsiTheme="minorEastAsia"/>
                <w:color w:val="000000" w:themeColor="text1"/>
                <w:sz w:val="24"/>
                <w:szCs w:val="24"/>
              </w:rPr>
            </w:pPr>
            <w:r w:rsidRPr="001E7696">
              <w:rPr>
                <w:rFonts w:asciiTheme="minorEastAsia" w:hAnsiTheme="minorEastAsia" w:hint="eastAsia"/>
                <w:b/>
                <w:color w:val="000000" w:themeColor="text1"/>
                <w:sz w:val="24"/>
                <w:szCs w:val="24"/>
              </w:rPr>
              <w:t>A：</w:t>
            </w:r>
            <w:r w:rsidR="00120FAC" w:rsidRPr="00923F19">
              <w:rPr>
                <w:rFonts w:asciiTheme="minorEastAsia" w:hAnsiTheme="minorEastAsia" w:hint="eastAsia"/>
                <w:color w:val="000000" w:themeColor="text1"/>
                <w:sz w:val="24"/>
                <w:szCs w:val="24"/>
              </w:rPr>
              <w:t>目前公司控股股东无减持计划</w:t>
            </w:r>
            <w:r>
              <w:rPr>
                <w:rFonts w:asciiTheme="minorEastAsia" w:hAnsiTheme="minorEastAsia" w:hint="eastAsia"/>
                <w:color w:val="000000" w:themeColor="text1"/>
                <w:sz w:val="24"/>
                <w:szCs w:val="24"/>
              </w:rPr>
              <w:t>。</w:t>
            </w:r>
          </w:p>
          <w:p w14:paraId="7E7B3102" w14:textId="448E45A1" w:rsidR="00FB026D" w:rsidRPr="009413B6" w:rsidRDefault="00FB026D" w:rsidP="00FB026D">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Pr>
                <w:rFonts w:asciiTheme="minorEastAsia" w:hAnsiTheme="minorEastAsia" w:hint="eastAsia"/>
                <w:b/>
                <w:color w:val="000000" w:themeColor="text1"/>
                <w:sz w:val="24"/>
                <w:szCs w:val="24"/>
              </w:rPr>
              <w:t>2</w:t>
            </w:r>
            <w:r w:rsidRPr="00D1766D">
              <w:rPr>
                <w:rFonts w:asciiTheme="minorEastAsia" w:hAnsiTheme="minorEastAsia" w:hint="eastAsia"/>
                <w:b/>
                <w:color w:val="000000" w:themeColor="text1"/>
                <w:sz w:val="24"/>
                <w:szCs w:val="24"/>
              </w:rPr>
              <w:t>、</w:t>
            </w:r>
            <w:r>
              <w:rPr>
                <w:rFonts w:asciiTheme="minorEastAsia" w:hAnsiTheme="minorEastAsia" w:hint="eastAsia"/>
                <w:b/>
                <w:color w:val="000000" w:themeColor="text1"/>
                <w:sz w:val="24"/>
                <w:szCs w:val="24"/>
              </w:rPr>
              <w:t>公司资产出售</w:t>
            </w:r>
            <w:r w:rsidR="00120FAC">
              <w:rPr>
                <w:rFonts w:asciiTheme="minorEastAsia" w:hAnsiTheme="minorEastAsia" w:hint="eastAsia"/>
                <w:b/>
                <w:color w:val="000000" w:themeColor="text1"/>
                <w:sz w:val="24"/>
                <w:szCs w:val="24"/>
              </w:rPr>
              <w:t>事项</w:t>
            </w:r>
            <w:r w:rsidR="00984558">
              <w:rPr>
                <w:rFonts w:asciiTheme="minorEastAsia" w:hAnsiTheme="minorEastAsia" w:hint="eastAsia"/>
                <w:b/>
                <w:color w:val="000000" w:themeColor="text1"/>
                <w:sz w:val="24"/>
                <w:szCs w:val="24"/>
              </w:rPr>
              <w:t>是否已经完成，</w:t>
            </w:r>
            <w:r w:rsidRPr="00FF1A65">
              <w:rPr>
                <w:rFonts w:asciiTheme="minorEastAsia" w:hAnsiTheme="minorEastAsia" w:hint="eastAsia"/>
                <w:b/>
                <w:color w:val="000000" w:themeColor="text1"/>
                <w:kern w:val="0"/>
                <w:sz w:val="24"/>
              </w:rPr>
              <w:t>对</w:t>
            </w:r>
            <w:r w:rsidR="00984558">
              <w:rPr>
                <w:rFonts w:asciiTheme="minorEastAsia" w:hAnsiTheme="minorEastAsia" w:hint="eastAsia"/>
                <w:b/>
                <w:color w:val="000000" w:themeColor="text1"/>
                <w:kern w:val="0"/>
                <w:sz w:val="24"/>
              </w:rPr>
              <w:t>今年</w:t>
            </w:r>
            <w:r w:rsidRPr="00FF1A65">
              <w:rPr>
                <w:rFonts w:asciiTheme="minorEastAsia" w:hAnsiTheme="minorEastAsia" w:hint="eastAsia"/>
                <w:b/>
                <w:color w:val="000000" w:themeColor="text1"/>
                <w:kern w:val="0"/>
                <w:sz w:val="24"/>
              </w:rPr>
              <w:t>业绩</w:t>
            </w:r>
            <w:r w:rsidR="00984558">
              <w:rPr>
                <w:rFonts w:asciiTheme="minorEastAsia" w:hAnsiTheme="minorEastAsia" w:hint="eastAsia"/>
                <w:b/>
                <w:color w:val="000000" w:themeColor="text1"/>
                <w:kern w:val="0"/>
                <w:sz w:val="24"/>
              </w:rPr>
              <w:t>有什么</w:t>
            </w:r>
            <w:r w:rsidRPr="00FF1A65">
              <w:rPr>
                <w:rFonts w:asciiTheme="minorEastAsia" w:hAnsiTheme="minorEastAsia"/>
                <w:b/>
                <w:color w:val="000000" w:themeColor="text1"/>
                <w:kern w:val="0"/>
                <w:sz w:val="24"/>
              </w:rPr>
              <w:t>影响？</w:t>
            </w:r>
          </w:p>
          <w:p w14:paraId="57141D73" w14:textId="67E752F8" w:rsidR="00FB026D" w:rsidRDefault="00FB026D" w:rsidP="00FB026D">
            <w:pPr>
              <w:spacing w:line="360" w:lineRule="auto"/>
              <w:ind w:firstLineChars="200" w:firstLine="482"/>
              <w:rPr>
                <w:rFonts w:asciiTheme="minorEastAsia" w:hAnsiTheme="minorEastAsia"/>
                <w:sz w:val="24"/>
                <w:szCs w:val="24"/>
              </w:rPr>
            </w:pPr>
            <w:r w:rsidRPr="001E7696">
              <w:rPr>
                <w:rFonts w:asciiTheme="minorEastAsia" w:hAnsiTheme="minorEastAsia" w:hint="eastAsia"/>
                <w:b/>
                <w:color w:val="000000" w:themeColor="text1"/>
                <w:sz w:val="24"/>
                <w:szCs w:val="24"/>
              </w:rPr>
              <w:t>A：</w:t>
            </w:r>
            <w:r w:rsidR="00120FAC" w:rsidRPr="00F9496E">
              <w:rPr>
                <w:rFonts w:asciiTheme="minorEastAsia" w:hAnsiTheme="minorEastAsia" w:hint="eastAsia"/>
                <w:color w:val="000000" w:themeColor="text1"/>
                <w:sz w:val="24"/>
                <w:szCs w:val="24"/>
              </w:rPr>
              <w:t>公司</w:t>
            </w:r>
            <w:r w:rsidR="00984558" w:rsidRPr="00B34D5A">
              <w:rPr>
                <w:rFonts w:ascii="宋体" w:hAnsi="宋体" w:cs="宋体" w:hint="eastAsia"/>
                <w:kern w:val="0"/>
                <w:sz w:val="24"/>
              </w:rPr>
              <w:t>已收到对方支付的全部转让款</w:t>
            </w:r>
            <w:r w:rsidR="00984558" w:rsidRPr="005A64CE">
              <w:rPr>
                <w:rFonts w:asciiTheme="minorEastAsia" w:hAnsiTheme="minorEastAsia" w:hint="eastAsia"/>
                <w:sz w:val="24"/>
              </w:rPr>
              <w:t>人民币</w:t>
            </w:r>
            <w:r w:rsidR="00984558" w:rsidRPr="0079194E">
              <w:rPr>
                <w:rFonts w:asciiTheme="minorEastAsia" w:hAnsiTheme="minorEastAsia"/>
                <w:sz w:val="24"/>
              </w:rPr>
              <w:t>2,405.34</w:t>
            </w:r>
            <w:r w:rsidR="00984558" w:rsidRPr="005A64CE">
              <w:rPr>
                <w:rFonts w:asciiTheme="minorEastAsia" w:hAnsiTheme="minorEastAsia" w:hint="eastAsia"/>
                <w:sz w:val="24"/>
              </w:rPr>
              <w:t>万元</w:t>
            </w:r>
            <w:r w:rsidR="00984558" w:rsidRPr="00B34D5A">
              <w:rPr>
                <w:rFonts w:ascii="宋体" w:hAnsi="宋体" w:cs="宋体" w:hint="eastAsia"/>
                <w:kern w:val="0"/>
                <w:sz w:val="24"/>
              </w:rPr>
              <w:t>并于2024年10月18日完成</w:t>
            </w:r>
            <w:r w:rsidR="00984558" w:rsidRPr="00B34D5A">
              <w:rPr>
                <w:rFonts w:asciiTheme="minorEastAsia" w:hAnsiTheme="minorEastAsia" w:hint="eastAsia"/>
                <w:sz w:val="24"/>
              </w:rPr>
              <w:t>标的资产的过户手续</w:t>
            </w:r>
            <w:r w:rsidR="00984558" w:rsidRPr="00B34D5A">
              <w:rPr>
                <w:rFonts w:ascii="宋体" w:hAnsi="宋体" w:cs="宋体" w:hint="eastAsia"/>
                <w:kern w:val="0"/>
                <w:sz w:val="24"/>
              </w:rPr>
              <w:t>，</w:t>
            </w:r>
            <w:r w:rsidR="00984558" w:rsidRPr="00B34D5A">
              <w:rPr>
                <w:rFonts w:ascii="宋体" w:hAnsi="宋体" w:hint="eastAsia"/>
                <w:kern w:val="0"/>
                <w:sz w:val="24"/>
              </w:rPr>
              <w:t>本次</w:t>
            </w:r>
            <w:r w:rsidR="00984558">
              <w:rPr>
                <w:rFonts w:ascii="宋体" w:hAnsi="宋体" w:hint="eastAsia"/>
                <w:kern w:val="0"/>
                <w:sz w:val="24"/>
              </w:rPr>
              <w:t>交易</w:t>
            </w:r>
            <w:r w:rsidR="00984558" w:rsidRPr="00B34D5A">
              <w:rPr>
                <w:rFonts w:ascii="宋体" w:hAnsi="宋体" w:hint="eastAsia"/>
                <w:kern w:val="0"/>
                <w:sz w:val="24"/>
              </w:rPr>
              <w:t>已全部完成</w:t>
            </w:r>
            <w:r w:rsidR="00984558">
              <w:rPr>
                <w:rFonts w:ascii="宋体" w:hAnsi="宋体" w:hint="eastAsia"/>
                <w:kern w:val="0"/>
                <w:sz w:val="24"/>
              </w:rPr>
              <w:t>，</w:t>
            </w:r>
            <w:r w:rsidR="00120FAC" w:rsidRPr="00F9496E">
              <w:rPr>
                <w:rFonts w:asciiTheme="minorEastAsia" w:hAnsiTheme="minorEastAsia" w:hint="eastAsia"/>
                <w:color w:val="000000" w:themeColor="text1"/>
                <w:sz w:val="24"/>
                <w:szCs w:val="24"/>
              </w:rPr>
              <w:t>预计将对2024年年度净利润的影响金额约1450万元，最终对公司损益的影响以年度审计结果为准。</w:t>
            </w:r>
          </w:p>
          <w:p w14:paraId="45CFD383" w14:textId="32F396F0" w:rsidR="001E7696" w:rsidRPr="001E7696" w:rsidRDefault="001E7696" w:rsidP="001E7696">
            <w:pPr>
              <w:spacing w:line="360" w:lineRule="auto"/>
              <w:ind w:firstLineChars="200" w:firstLine="482"/>
              <w:rPr>
                <w:rFonts w:asciiTheme="minorEastAsia" w:hAnsiTheme="minorEastAsia"/>
                <w:b/>
                <w:color w:val="000000" w:themeColor="text1"/>
                <w:sz w:val="24"/>
                <w:szCs w:val="24"/>
              </w:rPr>
            </w:pPr>
            <w:r w:rsidRPr="001E7696">
              <w:rPr>
                <w:rFonts w:asciiTheme="minorEastAsia" w:hAnsiTheme="minorEastAsia" w:hint="eastAsia"/>
                <w:b/>
                <w:color w:val="000000" w:themeColor="text1"/>
                <w:sz w:val="24"/>
                <w:szCs w:val="24"/>
              </w:rPr>
              <w:t>Q</w:t>
            </w:r>
            <w:r w:rsidR="00466A52">
              <w:rPr>
                <w:rFonts w:asciiTheme="minorEastAsia" w:hAnsiTheme="minorEastAsia"/>
                <w:b/>
                <w:color w:val="000000" w:themeColor="text1"/>
                <w:sz w:val="24"/>
                <w:szCs w:val="24"/>
              </w:rPr>
              <w:t>3</w:t>
            </w:r>
            <w:r w:rsidRPr="001E7696">
              <w:rPr>
                <w:rFonts w:asciiTheme="minorEastAsia" w:hAnsiTheme="minorEastAsia" w:hint="eastAsia"/>
                <w:b/>
                <w:color w:val="000000" w:themeColor="text1"/>
                <w:sz w:val="24"/>
                <w:szCs w:val="24"/>
              </w:rPr>
              <w:t>、公司</w:t>
            </w:r>
            <w:r w:rsidR="007D28CD">
              <w:rPr>
                <w:rFonts w:asciiTheme="minorEastAsia" w:hAnsiTheme="minorEastAsia" w:hint="eastAsia"/>
                <w:b/>
                <w:color w:val="000000" w:themeColor="text1"/>
                <w:sz w:val="24"/>
                <w:szCs w:val="24"/>
              </w:rPr>
              <w:t>2024年</w:t>
            </w:r>
            <w:r w:rsidR="00F07465">
              <w:rPr>
                <w:rFonts w:asciiTheme="minorEastAsia" w:hAnsiTheme="minorEastAsia" w:hint="eastAsia"/>
                <w:b/>
                <w:color w:val="000000" w:themeColor="text1"/>
                <w:sz w:val="24"/>
                <w:szCs w:val="24"/>
              </w:rPr>
              <w:t>是否有回购、增发等</w:t>
            </w:r>
            <w:r w:rsidRPr="001E7696">
              <w:rPr>
                <w:rFonts w:asciiTheme="minorEastAsia" w:hAnsiTheme="minorEastAsia" w:hint="eastAsia"/>
                <w:b/>
                <w:color w:val="000000" w:themeColor="text1"/>
                <w:sz w:val="24"/>
                <w:szCs w:val="24"/>
              </w:rPr>
              <w:t>运作计划？</w:t>
            </w:r>
          </w:p>
          <w:p w14:paraId="50F21A7C" w14:textId="0AB16AB5" w:rsidR="001E7696" w:rsidRPr="001E7696" w:rsidRDefault="001E7696" w:rsidP="001E7696">
            <w:pPr>
              <w:spacing w:line="360" w:lineRule="auto"/>
              <w:ind w:firstLineChars="200" w:firstLine="482"/>
              <w:rPr>
                <w:rFonts w:asciiTheme="minorEastAsia" w:hAnsiTheme="minorEastAsia"/>
                <w:color w:val="000000" w:themeColor="text1"/>
                <w:sz w:val="24"/>
                <w:szCs w:val="24"/>
              </w:rPr>
            </w:pPr>
            <w:r w:rsidRPr="001E7696">
              <w:rPr>
                <w:rFonts w:asciiTheme="minorEastAsia" w:hAnsiTheme="minorEastAsia" w:hint="eastAsia"/>
                <w:b/>
                <w:color w:val="000000" w:themeColor="text1"/>
                <w:sz w:val="24"/>
                <w:szCs w:val="24"/>
              </w:rPr>
              <w:t>A：</w:t>
            </w:r>
            <w:r w:rsidRPr="001E7696">
              <w:rPr>
                <w:rFonts w:asciiTheme="minorEastAsia" w:hAnsiTheme="minorEastAsia" w:hint="eastAsia"/>
                <w:color w:val="000000" w:themeColor="text1"/>
                <w:sz w:val="24"/>
                <w:szCs w:val="24"/>
              </w:rPr>
              <w:t xml:space="preserve">公司如有回购、增发等计划将严格按照相关法律法规的要求履行信息披露义务，请关注公司公告。  </w:t>
            </w:r>
          </w:p>
          <w:p w14:paraId="4612C97E" w14:textId="618045FB" w:rsidR="00A861CF" w:rsidRPr="00A861CF" w:rsidRDefault="00BB1DD4" w:rsidP="00A861CF">
            <w:pPr>
              <w:widowControl/>
              <w:spacing w:line="360" w:lineRule="auto"/>
              <w:ind w:firstLineChars="200" w:firstLine="482"/>
              <w:rPr>
                <w:rFonts w:asciiTheme="minorEastAsia" w:hAnsiTheme="minorEastAsia" w:cs="Arial"/>
                <w:b/>
                <w:color w:val="000000" w:themeColor="text1"/>
                <w:kern w:val="0"/>
                <w:sz w:val="24"/>
                <w:szCs w:val="20"/>
              </w:rPr>
            </w:pPr>
            <w:r>
              <w:rPr>
                <w:rFonts w:asciiTheme="minorEastAsia" w:hAnsiTheme="minorEastAsia" w:cs="Arial" w:hint="eastAsia"/>
                <w:b/>
                <w:color w:val="000000" w:themeColor="text1"/>
                <w:kern w:val="0"/>
                <w:sz w:val="24"/>
                <w:szCs w:val="20"/>
              </w:rPr>
              <w:t>Q</w:t>
            </w:r>
            <w:r w:rsidR="00466A52">
              <w:rPr>
                <w:rFonts w:asciiTheme="minorEastAsia" w:hAnsiTheme="minorEastAsia" w:cs="Arial"/>
                <w:b/>
                <w:color w:val="000000" w:themeColor="text1"/>
                <w:kern w:val="0"/>
                <w:sz w:val="24"/>
                <w:szCs w:val="20"/>
              </w:rPr>
              <w:t>4</w:t>
            </w:r>
            <w:r w:rsidR="00504685" w:rsidRPr="00A861CF">
              <w:rPr>
                <w:rFonts w:asciiTheme="minorEastAsia" w:hAnsiTheme="minorEastAsia" w:cs="Arial" w:hint="eastAsia"/>
                <w:b/>
                <w:color w:val="000000" w:themeColor="text1"/>
                <w:kern w:val="0"/>
                <w:sz w:val="24"/>
                <w:szCs w:val="20"/>
              </w:rPr>
              <w:t>、公司</w:t>
            </w:r>
            <w:r w:rsidR="00120FAC">
              <w:rPr>
                <w:rFonts w:asciiTheme="minorEastAsia" w:hAnsiTheme="minorEastAsia" w:cs="Arial" w:hint="eastAsia"/>
                <w:b/>
                <w:color w:val="000000" w:themeColor="text1"/>
                <w:kern w:val="0"/>
                <w:sz w:val="24"/>
                <w:szCs w:val="20"/>
              </w:rPr>
              <w:t>三季度</w:t>
            </w:r>
            <w:r w:rsidR="00504685" w:rsidRPr="00A861CF">
              <w:rPr>
                <w:rFonts w:asciiTheme="minorEastAsia" w:hAnsiTheme="minorEastAsia" w:cs="Arial"/>
                <w:b/>
                <w:color w:val="000000" w:themeColor="text1"/>
                <w:kern w:val="0"/>
                <w:sz w:val="24"/>
                <w:szCs w:val="20"/>
              </w:rPr>
              <w:t>利润</w:t>
            </w:r>
            <w:r w:rsidR="00A861CF" w:rsidRPr="00A861CF">
              <w:rPr>
                <w:rFonts w:asciiTheme="minorEastAsia" w:hAnsiTheme="minorEastAsia" w:cs="Arial" w:hint="eastAsia"/>
                <w:b/>
                <w:color w:val="000000" w:themeColor="text1"/>
                <w:kern w:val="0"/>
                <w:sz w:val="24"/>
                <w:szCs w:val="20"/>
              </w:rPr>
              <w:t>大幅</w:t>
            </w:r>
            <w:r w:rsidR="00504685" w:rsidRPr="00A861CF">
              <w:rPr>
                <w:rFonts w:asciiTheme="minorEastAsia" w:hAnsiTheme="minorEastAsia" w:cs="Arial" w:hint="eastAsia"/>
                <w:b/>
                <w:color w:val="000000" w:themeColor="text1"/>
                <w:kern w:val="0"/>
                <w:sz w:val="24"/>
                <w:szCs w:val="20"/>
              </w:rPr>
              <w:t>增长</w:t>
            </w:r>
            <w:r w:rsidR="00504685" w:rsidRPr="00A861CF">
              <w:rPr>
                <w:rFonts w:asciiTheme="minorEastAsia" w:hAnsiTheme="minorEastAsia" w:cs="Arial"/>
                <w:b/>
                <w:color w:val="000000" w:themeColor="text1"/>
                <w:kern w:val="0"/>
                <w:sz w:val="24"/>
                <w:szCs w:val="20"/>
              </w:rPr>
              <w:t>是否</w:t>
            </w:r>
            <w:r w:rsidR="00504685" w:rsidRPr="00A861CF">
              <w:rPr>
                <w:rFonts w:asciiTheme="minorEastAsia" w:hAnsiTheme="minorEastAsia" w:cs="Arial" w:hint="eastAsia"/>
                <w:b/>
                <w:color w:val="000000" w:themeColor="text1"/>
                <w:kern w:val="0"/>
                <w:sz w:val="24"/>
                <w:szCs w:val="20"/>
              </w:rPr>
              <w:t>因为</w:t>
            </w:r>
            <w:r w:rsidR="00A861CF" w:rsidRPr="00A861CF">
              <w:rPr>
                <w:rFonts w:asciiTheme="minorEastAsia" w:hAnsiTheme="minorEastAsia" w:cs="Arial" w:hint="eastAsia"/>
                <w:b/>
                <w:color w:val="000000" w:themeColor="text1"/>
                <w:kern w:val="0"/>
                <w:sz w:val="24"/>
                <w:szCs w:val="20"/>
              </w:rPr>
              <w:t>有新的</w:t>
            </w:r>
            <w:r w:rsidR="00A861CF" w:rsidRPr="00A861CF">
              <w:rPr>
                <w:rFonts w:asciiTheme="minorEastAsia" w:hAnsiTheme="minorEastAsia" w:cs="Arial"/>
                <w:b/>
                <w:color w:val="000000" w:themeColor="text1"/>
                <w:kern w:val="0"/>
                <w:sz w:val="24"/>
                <w:szCs w:val="20"/>
              </w:rPr>
              <w:t>利润增长点？</w:t>
            </w:r>
          </w:p>
          <w:p w14:paraId="518499C8" w14:textId="76D5313F" w:rsidR="00E26D6B" w:rsidRPr="00C1497F" w:rsidRDefault="00A861CF" w:rsidP="00C1497F">
            <w:pPr>
              <w:widowControl/>
              <w:spacing w:line="360" w:lineRule="auto"/>
              <w:ind w:firstLineChars="200" w:firstLine="482"/>
              <w:rPr>
                <w:rFonts w:asciiTheme="minorEastAsia" w:hAnsiTheme="minorEastAsia" w:cs="Arial"/>
                <w:color w:val="000000" w:themeColor="text1"/>
                <w:kern w:val="0"/>
                <w:sz w:val="24"/>
                <w:szCs w:val="20"/>
              </w:rPr>
            </w:pPr>
            <w:r w:rsidRPr="001E7696">
              <w:rPr>
                <w:rFonts w:asciiTheme="minorEastAsia" w:hAnsiTheme="minorEastAsia" w:hint="eastAsia"/>
                <w:b/>
                <w:color w:val="000000" w:themeColor="text1"/>
                <w:sz w:val="24"/>
                <w:szCs w:val="24"/>
              </w:rPr>
              <w:t>A：</w:t>
            </w:r>
            <w:r w:rsidR="00120FAC" w:rsidRPr="00923F19">
              <w:rPr>
                <w:rFonts w:asciiTheme="minorEastAsia" w:hAnsiTheme="minorEastAsia" w:hint="eastAsia"/>
                <w:sz w:val="24"/>
                <w:szCs w:val="24"/>
              </w:rPr>
              <w:t>公司主要会计数据和财务指标变动原因：1、本期主营产品销售数量较上年同期有所上升，主要原材料价格较上年同期有所下降，致主营产品毛利率较上年同期有所上升；2、本期公司根据关于先进制造业增值税加计抵减政策确认其他收益，其他收益较上年同期增加；3、本期公司处置闲置资产，资产处置收益较上年同期增加。</w:t>
            </w:r>
          </w:p>
          <w:p w14:paraId="65FCAA90" w14:textId="362FBA4B" w:rsidR="009912ED" w:rsidRDefault="009912ED" w:rsidP="009912ED">
            <w:pPr>
              <w:widowControl/>
              <w:spacing w:line="360" w:lineRule="auto"/>
              <w:ind w:firstLineChars="200" w:firstLine="482"/>
              <w:rPr>
                <w:rFonts w:asciiTheme="minorEastAsia" w:hAnsiTheme="minorEastAsia" w:cs="Arial"/>
                <w:b/>
                <w:color w:val="000000" w:themeColor="text1"/>
                <w:kern w:val="0"/>
                <w:sz w:val="24"/>
                <w:szCs w:val="20"/>
              </w:rPr>
            </w:pPr>
            <w:r w:rsidRPr="00A861CF">
              <w:rPr>
                <w:rFonts w:asciiTheme="minorEastAsia" w:hAnsiTheme="minorEastAsia" w:cs="Arial" w:hint="eastAsia"/>
                <w:b/>
                <w:color w:val="000000" w:themeColor="text1"/>
                <w:kern w:val="0"/>
                <w:sz w:val="24"/>
                <w:szCs w:val="20"/>
              </w:rPr>
              <w:t>Q</w:t>
            </w:r>
            <w:r w:rsidR="00466A52">
              <w:rPr>
                <w:rFonts w:asciiTheme="minorEastAsia" w:hAnsiTheme="minorEastAsia" w:cs="Arial"/>
                <w:b/>
                <w:color w:val="000000" w:themeColor="text1"/>
                <w:kern w:val="0"/>
                <w:sz w:val="24"/>
                <w:szCs w:val="20"/>
              </w:rPr>
              <w:t>5</w:t>
            </w:r>
            <w:r w:rsidRPr="00A861CF">
              <w:rPr>
                <w:rFonts w:asciiTheme="minorEastAsia" w:hAnsiTheme="minorEastAsia" w:cs="Arial" w:hint="eastAsia"/>
                <w:b/>
                <w:color w:val="000000" w:themeColor="text1"/>
                <w:kern w:val="0"/>
                <w:sz w:val="24"/>
                <w:szCs w:val="20"/>
              </w:rPr>
              <w:t>、</w:t>
            </w:r>
            <w:r>
              <w:rPr>
                <w:rFonts w:asciiTheme="minorEastAsia" w:hAnsiTheme="minorEastAsia" w:cs="Arial" w:hint="eastAsia"/>
                <w:b/>
                <w:color w:val="000000" w:themeColor="text1"/>
                <w:kern w:val="0"/>
                <w:sz w:val="24"/>
                <w:szCs w:val="20"/>
              </w:rPr>
              <w:t>公司今年中标的</w:t>
            </w:r>
            <w:r>
              <w:rPr>
                <w:rFonts w:asciiTheme="minorEastAsia" w:hAnsiTheme="minorEastAsia" w:cs="Arial"/>
                <w:b/>
                <w:color w:val="000000" w:themeColor="text1"/>
                <w:kern w:val="0"/>
                <w:sz w:val="24"/>
                <w:szCs w:val="20"/>
              </w:rPr>
              <w:t>项目</w:t>
            </w:r>
            <w:r>
              <w:rPr>
                <w:rFonts w:asciiTheme="minorEastAsia" w:hAnsiTheme="minorEastAsia" w:cs="Arial" w:hint="eastAsia"/>
                <w:b/>
                <w:color w:val="000000" w:themeColor="text1"/>
                <w:kern w:val="0"/>
                <w:sz w:val="24"/>
                <w:szCs w:val="20"/>
              </w:rPr>
              <w:t>何时确认收入？</w:t>
            </w:r>
          </w:p>
          <w:p w14:paraId="29285086" w14:textId="77777777" w:rsidR="009912ED" w:rsidRPr="00BA72F9" w:rsidRDefault="009912ED" w:rsidP="009912ED">
            <w:pPr>
              <w:widowControl/>
              <w:spacing w:line="360" w:lineRule="auto"/>
              <w:ind w:firstLineChars="200" w:firstLine="482"/>
              <w:rPr>
                <w:rFonts w:asciiTheme="minorEastAsia" w:hAnsiTheme="minorEastAsia" w:cs="Arial"/>
                <w:b/>
                <w:color w:val="000000" w:themeColor="text1"/>
                <w:kern w:val="0"/>
                <w:sz w:val="24"/>
                <w:szCs w:val="20"/>
              </w:rPr>
            </w:pPr>
            <w:r w:rsidRPr="001E7696">
              <w:rPr>
                <w:rFonts w:asciiTheme="minorEastAsia" w:hAnsiTheme="minorEastAsia" w:hint="eastAsia"/>
                <w:b/>
                <w:color w:val="000000" w:themeColor="text1"/>
                <w:sz w:val="24"/>
                <w:szCs w:val="24"/>
              </w:rPr>
              <w:lastRenderedPageBreak/>
              <w:t>A：</w:t>
            </w:r>
            <w:r w:rsidRPr="0080789A">
              <w:rPr>
                <w:rFonts w:asciiTheme="minorEastAsia" w:hAnsiTheme="minorEastAsia" w:hint="eastAsia"/>
                <w:sz w:val="24"/>
                <w:szCs w:val="24"/>
              </w:rPr>
              <w:t>中标项目因受具体交货时间和项目施工进度影响，对公司当期业绩影响存在不确定性，相关履行条款以正式合同为准</w:t>
            </w:r>
            <w:r w:rsidRPr="001E7696">
              <w:rPr>
                <w:rFonts w:asciiTheme="minorEastAsia" w:hAnsiTheme="minorEastAsia" w:hint="eastAsia"/>
                <w:color w:val="000000" w:themeColor="text1"/>
                <w:sz w:val="24"/>
                <w:szCs w:val="24"/>
              </w:rPr>
              <w:t>。</w:t>
            </w:r>
          </w:p>
          <w:p w14:paraId="527C0DFB" w14:textId="10650C71" w:rsidR="00C1497F" w:rsidRDefault="002A693F" w:rsidP="00C1497F">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sidR="00466A52">
              <w:rPr>
                <w:rFonts w:asciiTheme="minorEastAsia" w:hAnsiTheme="minorEastAsia"/>
                <w:b/>
                <w:color w:val="000000" w:themeColor="text1"/>
                <w:sz w:val="24"/>
                <w:szCs w:val="24"/>
              </w:rPr>
              <w:t>6</w:t>
            </w:r>
            <w:r w:rsidRPr="00D1766D">
              <w:rPr>
                <w:rFonts w:asciiTheme="minorEastAsia" w:hAnsiTheme="minorEastAsia" w:hint="eastAsia"/>
                <w:b/>
                <w:color w:val="000000" w:themeColor="text1"/>
                <w:sz w:val="24"/>
                <w:szCs w:val="24"/>
              </w:rPr>
              <w:t>、</w:t>
            </w:r>
            <w:r w:rsidR="00B66691">
              <w:rPr>
                <w:rFonts w:asciiTheme="minorEastAsia" w:hAnsiTheme="minorEastAsia" w:hint="eastAsia"/>
                <w:b/>
                <w:color w:val="000000" w:themeColor="text1"/>
                <w:sz w:val="24"/>
                <w:szCs w:val="24"/>
              </w:rPr>
              <w:t>公司中标</w:t>
            </w:r>
            <w:r w:rsidR="00C1497F">
              <w:rPr>
                <w:rFonts w:asciiTheme="minorEastAsia" w:hAnsiTheme="minorEastAsia" w:hint="eastAsia"/>
                <w:b/>
                <w:color w:val="000000" w:themeColor="text1"/>
                <w:sz w:val="24"/>
                <w:szCs w:val="24"/>
              </w:rPr>
              <w:t>订单</w:t>
            </w:r>
            <w:r w:rsidR="00B66691">
              <w:rPr>
                <w:rFonts w:asciiTheme="minorEastAsia" w:hAnsiTheme="minorEastAsia" w:hint="eastAsia"/>
                <w:b/>
                <w:color w:val="000000" w:themeColor="text1"/>
                <w:sz w:val="24"/>
                <w:szCs w:val="24"/>
              </w:rPr>
              <w:t>的货款回收</w:t>
            </w:r>
            <w:r w:rsidR="00B66691">
              <w:rPr>
                <w:rFonts w:asciiTheme="minorEastAsia" w:hAnsiTheme="minorEastAsia"/>
                <w:b/>
                <w:color w:val="000000" w:themeColor="text1"/>
                <w:sz w:val="24"/>
                <w:szCs w:val="24"/>
              </w:rPr>
              <w:t>周期</w:t>
            </w:r>
            <w:r w:rsidR="009472AF">
              <w:rPr>
                <w:rFonts w:asciiTheme="minorEastAsia" w:hAnsiTheme="minorEastAsia" w:hint="eastAsia"/>
                <w:b/>
                <w:color w:val="000000" w:themeColor="text1"/>
                <w:sz w:val="24"/>
                <w:szCs w:val="24"/>
              </w:rPr>
              <w:t>有多久</w:t>
            </w:r>
            <w:r w:rsidRPr="002A693F">
              <w:rPr>
                <w:rFonts w:asciiTheme="minorEastAsia" w:hAnsiTheme="minorEastAsia" w:hint="eastAsia"/>
                <w:b/>
                <w:color w:val="000000" w:themeColor="text1"/>
                <w:kern w:val="0"/>
                <w:sz w:val="24"/>
              </w:rPr>
              <w:t>？</w:t>
            </w:r>
          </w:p>
          <w:p w14:paraId="3DA28479" w14:textId="77777777" w:rsidR="000B212C" w:rsidRDefault="002A693F" w:rsidP="000B212C">
            <w:pPr>
              <w:spacing w:line="360" w:lineRule="auto"/>
              <w:ind w:firstLineChars="200" w:firstLine="482"/>
              <w:rPr>
                <w:rFonts w:asciiTheme="minorEastAsia" w:hAnsiTheme="minorEastAsia"/>
                <w:b/>
                <w:color w:val="000000" w:themeColor="text1"/>
                <w:sz w:val="24"/>
                <w:szCs w:val="24"/>
              </w:rPr>
            </w:pPr>
            <w:r w:rsidRPr="001E7696">
              <w:rPr>
                <w:rFonts w:asciiTheme="minorEastAsia" w:hAnsiTheme="minorEastAsia" w:hint="eastAsia"/>
                <w:b/>
                <w:color w:val="000000" w:themeColor="text1"/>
                <w:sz w:val="24"/>
                <w:szCs w:val="24"/>
              </w:rPr>
              <w:t>A：</w:t>
            </w:r>
            <w:r w:rsidRPr="007B45F7">
              <w:rPr>
                <w:rFonts w:asciiTheme="minorEastAsia" w:hAnsiTheme="minorEastAsia" w:hint="eastAsia"/>
                <w:color w:val="000000" w:themeColor="text1"/>
                <w:sz w:val="24"/>
                <w:szCs w:val="24"/>
              </w:rPr>
              <w:t>国家电网项目主要结算方式：合同生效后，公司向买方提交履约保函，买方于收到履约保函后的60天内支付合同金额10%的预付款；公司产品</w:t>
            </w:r>
            <w:r w:rsidR="001C1EE8">
              <w:rPr>
                <w:rFonts w:asciiTheme="minorEastAsia" w:hAnsiTheme="minorEastAsia" w:hint="eastAsia"/>
                <w:color w:val="000000" w:themeColor="text1"/>
                <w:sz w:val="24"/>
                <w:szCs w:val="24"/>
              </w:rPr>
              <w:t>出厂检验合格</w:t>
            </w:r>
            <w:r w:rsidR="001C1EE8">
              <w:rPr>
                <w:rFonts w:asciiTheme="minorEastAsia" w:hAnsiTheme="minorEastAsia"/>
                <w:color w:val="000000" w:themeColor="text1"/>
                <w:sz w:val="24"/>
                <w:szCs w:val="24"/>
              </w:rPr>
              <w:t>并交货后</w:t>
            </w:r>
            <w:r w:rsidRPr="007B45F7">
              <w:rPr>
                <w:rFonts w:asciiTheme="minorEastAsia" w:hAnsiTheme="minorEastAsia" w:hint="eastAsia"/>
                <w:color w:val="000000" w:themeColor="text1"/>
                <w:sz w:val="24"/>
                <w:szCs w:val="24"/>
              </w:rPr>
              <w:t>，买方于60天内向公司支付合同金额75%</w:t>
            </w:r>
            <w:r w:rsidR="001C1EE8">
              <w:rPr>
                <w:rFonts w:asciiTheme="minorEastAsia" w:hAnsiTheme="minorEastAsia" w:hint="eastAsia"/>
                <w:color w:val="000000" w:themeColor="text1"/>
                <w:sz w:val="24"/>
                <w:szCs w:val="24"/>
              </w:rPr>
              <w:t>的交</w:t>
            </w:r>
            <w:r w:rsidRPr="007B45F7">
              <w:rPr>
                <w:rFonts w:asciiTheme="minorEastAsia" w:hAnsiTheme="minorEastAsia" w:hint="eastAsia"/>
                <w:color w:val="000000" w:themeColor="text1"/>
                <w:sz w:val="24"/>
                <w:szCs w:val="24"/>
              </w:rPr>
              <w:t>货款；</w:t>
            </w:r>
            <w:r w:rsidR="00EC0A69">
              <w:rPr>
                <w:rFonts w:asciiTheme="minorEastAsia" w:hAnsiTheme="minorEastAsia" w:hint="eastAsia"/>
                <w:color w:val="000000" w:themeColor="text1"/>
                <w:sz w:val="24"/>
                <w:szCs w:val="24"/>
              </w:rPr>
              <w:t>公司产品</w:t>
            </w:r>
            <w:r w:rsidR="00EC0A69">
              <w:rPr>
                <w:rFonts w:asciiTheme="minorEastAsia" w:hAnsiTheme="minorEastAsia"/>
                <w:color w:val="000000" w:themeColor="text1"/>
                <w:sz w:val="24"/>
                <w:szCs w:val="24"/>
              </w:rPr>
              <w:t>验收</w:t>
            </w:r>
            <w:r w:rsidR="00EC0A69">
              <w:rPr>
                <w:rFonts w:asciiTheme="minorEastAsia" w:hAnsiTheme="minorEastAsia" w:hint="eastAsia"/>
                <w:color w:val="000000" w:themeColor="text1"/>
                <w:sz w:val="24"/>
                <w:szCs w:val="24"/>
              </w:rPr>
              <w:t>合格</w:t>
            </w:r>
            <w:r w:rsidR="00EC0A69">
              <w:rPr>
                <w:rFonts w:asciiTheme="minorEastAsia" w:hAnsiTheme="minorEastAsia"/>
                <w:color w:val="000000" w:themeColor="text1"/>
                <w:sz w:val="24"/>
                <w:szCs w:val="24"/>
              </w:rPr>
              <w:t>后，</w:t>
            </w:r>
            <w:r w:rsidRPr="007B45F7">
              <w:rPr>
                <w:rFonts w:asciiTheme="minorEastAsia" w:hAnsiTheme="minorEastAsia" w:hint="eastAsia"/>
                <w:color w:val="000000" w:themeColor="text1"/>
                <w:sz w:val="24"/>
                <w:szCs w:val="24"/>
              </w:rPr>
              <w:t>买方于60天内支付合同金额10%的</w:t>
            </w:r>
            <w:r w:rsidR="00EC0A69">
              <w:rPr>
                <w:rFonts w:asciiTheme="minorEastAsia" w:hAnsiTheme="minorEastAsia" w:hint="eastAsia"/>
                <w:color w:val="000000" w:themeColor="text1"/>
                <w:sz w:val="24"/>
                <w:szCs w:val="24"/>
              </w:rPr>
              <w:t>验收</w:t>
            </w:r>
            <w:r w:rsidRPr="007B45F7">
              <w:rPr>
                <w:rFonts w:asciiTheme="minorEastAsia" w:hAnsiTheme="minorEastAsia" w:hint="eastAsia"/>
                <w:color w:val="000000" w:themeColor="text1"/>
                <w:sz w:val="24"/>
                <w:szCs w:val="24"/>
              </w:rPr>
              <w:t>款；</w:t>
            </w:r>
            <w:r w:rsidR="00C8402E" w:rsidRPr="007B45F7">
              <w:rPr>
                <w:rFonts w:asciiTheme="minorEastAsia" w:hAnsiTheme="minorEastAsia" w:hint="eastAsia"/>
                <w:color w:val="000000" w:themeColor="text1"/>
                <w:sz w:val="24"/>
                <w:szCs w:val="24"/>
              </w:rPr>
              <w:t>项目</w:t>
            </w:r>
            <w:r w:rsidR="00C8402E">
              <w:rPr>
                <w:rFonts w:asciiTheme="minorEastAsia" w:hAnsiTheme="minorEastAsia"/>
                <w:color w:val="000000" w:themeColor="text1"/>
                <w:sz w:val="24"/>
                <w:szCs w:val="24"/>
              </w:rPr>
              <w:t>24</w:t>
            </w:r>
            <w:r w:rsidR="00C8402E">
              <w:rPr>
                <w:rFonts w:asciiTheme="minorEastAsia" w:hAnsiTheme="minorEastAsia" w:hint="eastAsia"/>
                <w:color w:val="000000" w:themeColor="text1"/>
                <w:sz w:val="24"/>
                <w:szCs w:val="24"/>
              </w:rPr>
              <w:t>个月</w:t>
            </w:r>
            <w:r w:rsidR="00C8402E" w:rsidRPr="007B45F7">
              <w:rPr>
                <w:rFonts w:asciiTheme="minorEastAsia" w:hAnsiTheme="minorEastAsia" w:hint="eastAsia"/>
                <w:color w:val="000000" w:themeColor="text1"/>
                <w:sz w:val="24"/>
                <w:szCs w:val="24"/>
              </w:rPr>
              <w:t>质保期满后</w:t>
            </w:r>
            <w:r w:rsidR="00C8402E">
              <w:rPr>
                <w:rFonts w:asciiTheme="minorEastAsia" w:hAnsiTheme="minorEastAsia" w:hint="eastAsia"/>
                <w:color w:val="000000" w:themeColor="text1"/>
                <w:sz w:val="24"/>
                <w:szCs w:val="24"/>
              </w:rPr>
              <w:t>，</w:t>
            </w:r>
            <w:r w:rsidR="00EC0A69" w:rsidRPr="007B45F7">
              <w:rPr>
                <w:rFonts w:asciiTheme="minorEastAsia" w:hAnsiTheme="minorEastAsia" w:hint="eastAsia"/>
                <w:color w:val="000000" w:themeColor="text1"/>
                <w:sz w:val="24"/>
                <w:szCs w:val="24"/>
              </w:rPr>
              <w:t>买方于60天内支付</w:t>
            </w:r>
            <w:r w:rsidR="00C702E2" w:rsidRPr="00C8402E">
              <w:rPr>
                <w:rFonts w:asciiTheme="minorEastAsia" w:hAnsiTheme="minorEastAsia" w:hint="eastAsia"/>
                <w:color w:val="000000" w:themeColor="text1"/>
                <w:sz w:val="24"/>
                <w:szCs w:val="24"/>
              </w:rPr>
              <w:t>剩余5%的</w:t>
            </w:r>
            <w:r w:rsidR="00C702E2">
              <w:rPr>
                <w:rFonts w:asciiTheme="minorEastAsia" w:hAnsiTheme="minorEastAsia" w:hint="eastAsia"/>
                <w:color w:val="000000" w:themeColor="text1"/>
                <w:sz w:val="24"/>
                <w:szCs w:val="24"/>
              </w:rPr>
              <w:t>结清款</w:t>
            </w:r>
            <w:r w:rsidRPr="007B45F7">
              <w:rPr>
                <w:rFonts w:asciiTheme="minorEastAsia" w:hAnsiTheme="minorEastAsia" w:hint="eastAsia"/>
                <w:color w:val="000000" w:themeColor="text1"/>
                <w:sz w:val="24"/>
                <w:szCs w:val="24"/>
              </w:rPr>
              <w:t>。</w:t>
            </w:r>
          </w:p>
          <w:p w14:paraId="4EC4E8CB" w14:textId="77777777" w:rsidR="002A693F" w:rsidRDefault="002A693F" w:rsidP="000B212C">
            <w:pPr>
              <w:spacing w:line="360" w:lineRule="auto"/>
              <w:ind w:firstLineChars="200" w:firstLine="480"/>
              <w:rPr>
                <w:rFonts w:asciiTheme="minorEastAsia" w:hAnsiTheme="minorEastAsia"/>
                <w:color w:val="000000" w:themeColor="text1"/>
                <w:sz w:val="24"/>
                <w:szCs w:val="24"/>
              </w:rPr>
            </w:pPr>
            <w:r w:rsidRPr="007B45F7">
              <w:rPr>
                <w:rFonts w:asciiTheme="minorEastAsia" w:hAnsiTheme="minorEastAsia" w:hint="eastAsia"/>
                <w:color w:val="000000" w:themeColor="text1"/>
                <w:sz w:val="24"/>
                <w:szCs w:val="24"/>
              </w:rPr>
              <w:t>南方电网项目主要结算方式：合同生效后，公司向买方提交履约保函，买方于收到履约保函后的60天内支付合同金额10%的预付款；公司产品生产完毕进入成品库并经买方确认后，买方于60天内向公司支付合同金额20%的入卖方成品库款；公司产品到货验收合格并移交后，买方于60天内向公司支付合同金额65%的交货款；项目</w:t>
            </w:r>
            <w:r w:rsidR="00EC0A69">
              <w:rPr>
                <w:rFonts w:asciiTheme="minorEastAsia" w:hAnsiTheme="minorEastAsia"/>
                <w:color w:val="000000" w:themeColor="text1"/>
                <w:sz w:val="24"/>
                <w:szCs w:val="24"/>
              </w:rPr>
              <w:t>36</w:t>
            </w:r>
            <w:r w:rsidR="00EC0A69">
              <w:rPr>
                <w:rFonts w:asciiTheme="minorEastAsia" w:hAnsiTheme="minorEastAsia" w:hint="eastAsia"/>
                <w:color w:val="000000" w:themeColor="text1"/>
                <w:sz w:val="24"/>
                <w:szCs w:val="24"/>
              </w:rPr>
              <w:t>个月</w:t>
            </w:r>
            <w:r w:rsidRPr="007B45F7">
              <w:rPr>
                <w:rFonts w:asciiTheme="minorEastAsia" w:hAnsiTheme="minorEastAsia" w:hint="eastAsia"/>
                <w:color w:val="000000" w:themeColor="text1"/>
                <w:sz w:val="24"/>
                <w:szCs w:val="24"/>
              </w:rPr>
              <w:t>质保期满后</w:t>
            </w:r>
            <w:r w:rsidR="00176E24">
              <w:rPr>
                <w:rFonts w:asciiTheme="minorEastAsia" w:hAnsiTheme="minorEastAsia" w:hint="eastAsia"/>
                <w:color w:val="000000" w:themeColor="text1"/>
                <w:sz w:val="24"/>
                <w:szCs w:val="24"/>
              </w:rPr>
              <w:t>，</w:t>
            </w:r>
            <w:r w:rsidR="00176E24">
              <w:rPr>
                <w:rFonts w:asciiTheme="minorEastAsia" w:hAnsiTheme="minorEastAsia"/>
                <w:color w:val="000000" w:themeColor="text1"/>
                <w:sz w:val="24"/>
                <w:szCs w:val="24"/>
              </w:rPr>
              <w:t>买方于</w:t>
            </w:r>
            <w:r w:rsidR="00EC0A69">
              <w:rPr>
                <w:rFonts w:asciiTheme="minorEastAsia" w:hAnsiTheme="minorEastAsia" w:hint="eastAsia"/>
                <w:color w:val="000000" w:themeColor="text1"/>
                <w:sz w:val="24"/>
                <w:szCs w:val="24"/>
              </w:rPr>
              <w:t>60天内</w:t>
            </w:r>
            <w:r w:rsidRPr="007B45F7">
              <w:rPr>
                <w:rFonts w:asciiTheme="minorEastAsia" w:hAnsiTheme="minorEastAsia" w:hint="eastAsia"/>
                <w:color w:val="000000" w:themeColor="text1"/>
                <w:sz w:val="24"/>
                <w:szCs w:val="24"/>
              </w:rPr>
              <w:t>支付</w:t>
            </w:r>
            <w:r w:rsidR="00C702E2" w:rsidRPr="00C8402E">
              <w:rPr>
                <w:rFonts w:asciiTheme="minorEastAsia" w:hAnsiTheme="minorEastAsia" w:hint="eastAsia"/>
                <w:color w:val="000000" w:themeColor="text1"/>
                <w:sz w:val="24"/>
                <w:szCs w:val="24"/>
              </w:rPr>
              <w:t>剩余5%的</w:t>
            </w:r>
            <w:r w:rsidR="00C702E2">
              <w:rPr>
                <w:rFonts w:asciiTheme="minorEastAsia" w:hAnsiTheme="minorEastAsia" w:hint="eastAsia"/>
                <w:color w:val="000000" w:themeColor="text1"/>
                <w:sz w:val="24"/>
                <w:szCs w:val="24"/>
              </w:rPr>
              <w:t>结清款</w:t>
            </w:r>
            <w:r w:rsidRPr="007B45F7">
              <w:rPr>
                <w:rFonts w:asciiTheme="minorEastAsia" w:hAnsiTheme="minorEastAsia" w:hint="eastAsia"/>
                <w:color w:val="000000" w:themeColor="text1"/>
                <w:sz w:val="24"/>
                <w:szCs w:val="24"/>
              </w:rPr>
              <w:t>。</w:t>
            </w:r>
          </w:p>
          <w:p w14:paraId="47BB9B68" w14:textId="46548789" w:rsidR="00120FAC" w:rsidRDefault="00120FAC" w:rsidP="000B212C">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sidR="00466A52">
              <w:rPr>
                <w:rFonts w:asciiTheme="minorEastAsia" w:hAnsiTheme="minorEastAsia"/>
                <w:b/>
                <w:color w:val="000000" w:themeColor="text1"/>
                <w:sz w:val="24"/>
                <w:szCs w:val="24"/>
              </w:rPr>
              <w:t>7</w:t>
            </w:r>
            <w:r w:rsidRPr="00D1766D">
              <w:rPr>
                <w:rFonts w:asciiTheme="minorEastAsia" w:hAnsiTheme="minorEastAsia" w:hint="eastAsia"/>
                <w:b/>
                <w:color w:val="000000" w:themeColor="text1"/>
                <w:sz w:val="24"/>
                <w:szCs w:val="24"/>
              </w:rPr>
              <w:t>、</w:t>
            </w:r>
            <w:r>
              <w:rPr>
                <w:rFonts w:asciiTheme="minorEastAsia" w:hAnsiTheme="minorEastAsia" w:hint="eastAsia"/>
                <w:b/>
                <w:color w:val="000000" w:themeColor="text1"/>
                <w:sz w:val="24"/>
                <w:szCs w:val="24"/>
              </w:rPr>
              <w:t>公司是否中标了国网</w:t>
            </w:r>
            <w:r w:rsidRPr="00120FAC">
              <w:rPr>
                <w:rFonts w:asciiTheme="minorEastAsia" w:hAnsiTheme="minorEastAsia" w:hint="eastAsia"/>
                <w:b/>
                <w:color w:val="000000" w:themeColor="text1"/>
                <w:sz w:val="24"/>
                <w:szCs w:val="24"/>
              </w:rPr>
              <w:t>第七十六批</w:t>
            </w:r>
            <w:r>
              <w:rPr>
                <w:rFonts w:asciiTheme="minorEastAsia" w:hAnsiTheme="minorEastAsia" w:hint="eastAsia"/>
                <w:b/>
                <w:color w:val="000000" w:themeColor="text1"/>
                <w:sz w:val="24"/>
                <w:szCs w:val="24"/>
              </w:rPr>
              <w:t>特高压采购项目？</w:t>
            </w:r>
          </w:p>
          <w:p w14:paraId="0F4FFAD9" w14:textId="4F90F363" w:rsidR="00120FAC" w:rsidRDefault="00120FAC" w:rsidP="000B212C">
            <w:pPr>
              <w:spacing w:line="360" w:lineRule="auto"/>
              <w:ind w:firstLineChars="200" w:firstLine="482"/>
              <w:rPr>
                <w:rFonts w:asciiTheme="minorEastAsia" w:hAnsiTheme="minorEastAsia"/>
                <w:b/>
                <w:color w:val="000000" w:themeColor="text1"/>
                <w:sz w:val="24"/>
                <w:szCs w:val="24"/>
              </w:rPr>
            </w:pPr>
            <w:r w:rsidRPr="001E7696">
              <w:rPr>
                <w:rFonts w:asciiTheme="minorEastAsia" w:hAnsiTheme="minorEastAsia" w:hint="eastAsia"/>
                <w:b/>
                <w:color w:val="000000" w:themeColor="text1"/>
                <w:sz w:val="24"/>
                <w:szCs w:val="24"/>
              </w:rPr>
              <w:t>A：</w:t>
            </w:r>
            <w:r w:rsidRPr="00074EB4">
              <w:rPr>
                <w:rFonts w:asciiTheme="minorEastAsia" w:hAnsiTheme="minorEastAsia" w:hint="eastAsia"/>
                <w:color w:val="000000" w:themeColor="text1"/>
                <w:sz w:val="24"/>
                <w:szCs w:val="24"/>
              </w:rPr>
              <w:t>国家电网有限公司于2024年11月5日在其电子商务平台公布了《国家电网有限公司2024年第七十六批采购（特高压项目第五次材料招标采购）中标公告》《国家电网有限公司2024年第七十四批采购（输变电项目第五次线路装置性材料招标采购）中标公告》，公司中标相关项目，有关公司中标情况您可以登陆国家电网有限公司电子商务平台查询。</w:t>
            </w:r>
          </w:p>
          <w:p w14:paraId="0A56FFAC" w14:textId="45543B97" w:rsidR="00120FAC" w:rsidRDefault="00120FAC" w:rsidP="00120FAC">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sidR="00466A52">
              <w:rPr>
                <w:rFonts w:asciiTheme="minorEastAsia" w:hAnsiTheme="minorEastAsia"/>
                <w:b/>
                <w:color w:val="000000" w:themeColor="text1"/>
                <w:sz w:val="24"/>
                <w:szCs w:val="24"/>
              </w:rPr>
              <w:t>8</w:t>
            </w:r>
            <w:r w:rsidRPr="00D1766D">
              <w:rPr>
                <w:rFonts w:asciiTheme="minorEastAsia" w:hAnsiTheme="minorEastAsia" w:hint="eastAsia"/>
                <w:b/>
                <w:color w:val="000000" w:themeColor="text1"/>
                <w:sz w:val="24"/>
                <w:szCs w:val="24"/>
              </w:rPr>
              <w:t>、</w:t>
            </w:r>
            <w:r w:rsidR="00FB5262">
              <w:rPr>
                <w:rFonts w:asciiTheme="minorEastAsia" w:hAnsiTheme="minorEastAsia" w:hint="eastAsia"/>
                <w:b/>
                <w:color w:val="000000" w:themeColor="text1"/>
                <w:sz w:val="24"/>
                <w:szCs w:val="24"/>
              </w:rPr>
              <w:t>近年来电网投资增长</w:t>
            </w:r>
            <w:r w:rsidR="00FB5262">
              <w:rPr>
                <w:rFonts w:asciiTheme="minorEastAsia" w:hAnsiTheme="minorEastAsia"/>
                <w:b/>
                <w:color w:val="000000" w:themeColor="text1"/>
                <w:sz w:val="24"/>
                <w:szCs w:val="24"/>
              </w:rPr>
              <w:t>，</w:t>
            </w:r>
            <w:r w:rsidR="00790B30">
              <w:rPr>
                <w:rFonts w:asciiTheme="minorEastAsia" w:hAnsiTheme="minorEastAsia"/>
                <w:b/>
                <w:color w:val="000000" w:themeColor="text1"/>
                <w:sz w:val="24"/>
                <w:szCs w:val="24"/>
              </w:rPr>
              <w:t>新进企业</w:t>
            </w:r>
            <w:r w:rsidR="00FB5262">
              <w:rPr>
                <w:rFonts w:asciiTheme="minorEastAsia" w:hAnsiTheme="minorEastAsia"/>
                <w:b/>
                <w:color w:val="000000" w:themeColor="text1"/>
                <w:sz w:val="24"/>
                <w:szCs w:val="24"/>
              </w:rPr>
              <w:t>行业</w:t>
            </w:r>
            <w:r w:rsidR="00790B30">
              <w:rPr>
                <w:rFonts w:asciiTheme="minorEastAsia" w:hAnsiTheme="minorEastAsia" w:hint="eastAsia"/>
                <w:b/>
                <w:color w:val="000000" w:themeColor="text1"/>
                <w:sz w:val="24"/>
                <w:szCs w:val="24"/>
              </w:rPr>
              <w:t>门槛</w:t>
            </w:r>
            <w:r w:rsidR="00FB5262">
              <w:rPr>
                <w:rFonts w:asciiTheme="minorEastAsia" w:hAnsiTheme="minorEastAsia" w:hint="eastAsia"/>
                <w:b/>
                <w:color w:val="000000" w:themeColor="text1"/>
                <w:sz w:val="24"/>
                <w:szCs w:val="24"/>
              </w:rPr>
              <w:t>是否比较高</w:t>
            </w:r>
            <w:r w:rsidR="00FB5262" w:rsidRPr="00B1373E">
              <w:rPr>
                <w:rFonts w:asciiTheme="minorEastAsia" w:hAnsiTheme="minorEastAsia" w:hint="eastAsia"/>
                <w:b/>
                <w:color w:val="000000" w:themeColor="text1"/>
                <w:sz w:val="24"/>
                <w:szCs w:val="24"/>
              </w:rPr>
              <w:t>？</w:t>
            </w:r>
          </w:p>
          <w:p w14:paraId="3FFCEA26" w14:textId="77777777" w:rsidR="00FB5262" w:rsidRPr="00FB5262" w:rsidRDefault="00FB5262" w:rsidP="00FB5262">
            <w:pPr>
              <w:spacing w:line="360" w:lineRule="auto"/>
              <w:ind w:firstLineChars="200" w:firstLine="482"/>
              <w:rPr>
                <w:rFonts w:asciiTheme="minorEastAsia" w:hAnsiTheme="minorEastAsia"/>
                <w:color w:val="000000" w:themeColor="text1"/>
                <w:sz w:val="24"/>
                <w:szCs w:val="24"/>
              </w:rPr>
            </w:pPr>
            <w:r w:rsidRPr="00FB5262">
              <w:rPr>
                <w:rFonts w:asciiTheme="minorEastAsia" w:hAnsiTheme="minorEastAsia" w:hint="eastAsia"/>
                <w:b/>
                <w:color w:val="000000" w:themeColor="text1"/>
                <w:sz w:val="24"/>
                <w:szCs w:val="24"/>
              </w:rPr>
              <w:t>A</w:t>
            </w:r>
            <w:r w:rsidRPr="00FB5262">
              <w:rPr>
                <w:rFonts w:asciiTheme="minorEastAsia" w:hAnsiTheme="minorEastAsia"/>
                <w:b/>
                <w:color w:val="000000" w:themeColor="text1"/>
                <w:sz w:val="24"/>
                <w:szCs w:val="24"/>
              </w:rPr>
              <w:t>：</w:t>
            </w:r>
            <w:r w:rsidRPr="00FB5262">
              <w:rPr>
                <w:rFonts w:asciiTheme="minorEastAsia" w:hAnsiTheme="minorEastAsia" w:hint="eastAsia"/>
                <w:color w:val="000000" w:themeColor="text1"/>
                <w:sz w:val="24"/>
                <w:szCs w:val="24"/>
              </w:rPr>
              <w:t>（1）业绩壁垒：在输变电铁塔的招投标过程中，除了对投标铁塔企业的专业资质及生产设备、人员有明确要求外，投标企业还必须满足相应等级铁塔产品的供货业绩要求。以特高压为例，尚未有特高压历史业绩的企业无法进入特高压招投标市场，实力较弱的企业也会因供货业绩不达标而不能参与国家</w:t>
            </w:r>
            <w:r w:rsidRPr="00FB5262">
              <w:rPr>
                <w:rFonts w:asciiTheme="minorEastAsia" w:hAnsiTheme="minorEastAsia" w:hint="eastAsia"/>
                <w:color w:val="000000" w:themeColor="text1"/>
                <w:sz w:val="24"/>
                <w:szCs w:val="24"/>
              </w:rPr>
              <w:lastRenderedPageBreak/>
              <w:t>骨干电网的投标。电网招标过程对投标单位严格的业绩要求，使得本行业进入门槛较高，一般企业难以进入。</w:t>
            </w:r>
          </w:p>
          <w:p w14:paraId="64AF8B18" w14:textId="77777777" w:rsidR="00FB5262" w:rsidRPr="00FB5262" w:rsidRDefault="00FB5262" w:rsidP="00C77E38">
            <w:pPr>
              <w:spacing w:line="360" w:lineRule="auto"/>
              <w:ind w:firstLineChars="150" w:firstLine="360"/>
              <w:rPr>
                <w:rFonts w:asciiTheme="minorEastAsia" w:hAnsiTheme="minorEastAsia"/>
                <w:color w:val="000000" w:themeColor="text1"/>
                <w:sz w:val="24"/>
                <w:szCs w:val="24"/>
              </w:rPr>
            </w:pPr>
            <w:r w:rsidRPr="00FB5262">
              <w:rPr>
                <w:rFonts w:asciiTheme="minorEastAsia" w:hAnsiTheme="minorEastAsia" w:hint="eastAsia"/>
                <w:color w:val="000000" w:themeColor="text1"/>
                <w:sz w:val="24"/>
                <w:szCs w:val="24"/>
              </w:rPr>
              <w:t>（2）资金壁垒：输变电铁塔的销售一般通过招投标方式进行，对供应商的生产设备、生产场地等有严格的要求，同时对于特高压钢管塔之类的供应商更是要求企业具有自动化角钢和钢管塔生产线、自动化焊接设备、大型数控钻床和机床、大型液压成型机等，这些设备需要企业大量的资金投入，资金实力较弱的小型企业难以承担。铁塔企业在投标成功后，需要有足够的流动资金采购原材料、安排生产，且产品交货完成后，仍有一定比例的质量保证金延期支付。因此，铁塔生产企业必须有充足的资金应对固定资产和日常经营，这对新进入本行业者形成了一定壁垒。</w:t>
            </w:r>
          </w:p>
          <w:p w14:paraId="3D780903" w14:textId="77777777" w:rsidR="00FB5262" w:rsidRPr="00FB5262" w:rsidRDefault="00FB5262" w:rsidP="00C77E38">
            <w:pPr>
              <w:spacing w:line="360" w:lineRule="auto"/>
              <w:ind w:firstLineChars="150" w:firstLine="360"/>
              <w:rPr>
                <w:rFonts w:asciiTheme="minorEastAsia" w:hAnsiTheme="minorEastAsia"/>
                <w:color w:val="000000" w:themeColor="text1"/>
                <w:sz w:val="24"/>
                <w:szCs w:val="24"/>
              </w:rPr>
            </w:pPr>
            <w:r w:rsidRPr="00FB5262">
              <w:rPr>
                <w:rFonts w:asciiTheme="minorEastAsia" w:hAnsiTheme="minorEastAsia" w:hint="eastAsia"/>
                <w:color w:val="000000" w:themeColor="text1"/>
                <w:sz w:val="24"/>
                <w:szCs w:val="24"/>
              </w:rPr>
              <w:t>（3）技术壁垒：随着电网电压等级的升高，铁塔产品的结构与材质越来越多样，在生产过程中输电线路铁塔的材料选择和结构规格、不同钢材和不同部件的制造工艺对最终的输电线路铁塔产品质量有着较大影响，且铁塔生产的工艺技术难度不断迭代，使得输电线路铁塔产品在生产制造过程中存在一定的技术壁垒；企业在承接输电线路铁塔订单后，首先要对输电线路铁塔结构图进行放样处理，放样的质量直接决定输电线路铁塔的制造和安装情况；暴露于室外的输电线路铁塔还需进行防腐处理以延长使用寿命，防腐技术也成为制约产品质量的要素。同时，随着我国电网建设力度的加大，超高压、特高压输电线路铁塔产品的市场需求扩大，电压等级的提高对输电线路铁塔产品的结构设计、钢材性能、生产工艺等都提出了更高的要求。在新工艺、新材料的快速发展推动下，铁塔企业必须不断提高自身的技术水平，不断研发、制造出具有高性能、适用于高端领域的铁塔产品，才能在市场竞争中保持最大优势。因此，受限于行业的技术壁垒，低电压等级输电线路铁塔供应商难以制造符合质量要求的高电压等级输电线路铁塔。</w:t>
            </w:r>
          </w:p>
          <w:p w14:paraId="40FE8424" w14:textId="77777777" w:rsidR="00FB5262" w:rsidRPr="00FB5262" w:rsidRDefault="00FB5262" w:rsidP="00C77E38">
            <w:pPr>
              <w:spacing w:line="360" w:lineRule="auto"/>
              <w:ind w:firstLineChars="150" w:firstLine="360"/>
              <w:rPr>
                <w:rFonts w:asciiTheme="minorEastAsia" w:hAnsiTheme="minorEastAsia"/>
                <w:color w:val="000000" w:themeColor="text1"/>
                <w:sz w:val="24"/>
                <w:szCs w:val="24"/>
              </w:rPr>
            </w:pPr>
            <w:r w:rsidRPr="00FB5262">
              <w:rPr>
                <w:rFonts w:asciiTheme="minorEastAsia" w:hAnsiTheme="minorEastAsia" w:hint="eastAsia"/>
                <w:color w:val="000000" w:themeColor="text1"/>
                <w:sz w:val="24"/>
                <w:szCs w:val="24"/>
              </w:rPr>
              <w:lastRenderedPageBreak/>
              <w:t>（4）管理经验壁垒：输电线路铁塔属于非标准化产品，对生产管理经验要求较高，专业管理经验包括对国家及行业标准规范的理解、长期的技术工艺积累、生产过程的精益管理等。能否拥有深厚行业技术沉淀和经验积累的管理团队成为制约公司发展的关键因素。</w:t>
            </w:r>
          </w:p>
          <w:p w14:paraId="68B6AA59" w14:textId="6136A80C" w:rsidR="00120FAC" w:rsidRDefault="00120FAC" w:rsidP="00120FAC">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sidR="00466A52">
              <w:rPr>
                <w:rFonts w:asciiTheme="minorEastAsia" w:hAnsiTheme="minorEastAsia"/>
                <w:b/>
                <w:color w:val="000000" w:themeColor="text1"/>
                <w:sz w:val="24"/>
                <w:szCs w:val="24"/>
              </w:rPr>
              <w:t>9</w:t>
            </w:r>
            <w:r w:rsidRPr="00D1766D">
              <w:rPr>
                <w:rFonts w:asciiTheme="minorEastAsia" w:hAnsiTheme="minorEastAsia" w:hint="eastAsia"/>
                <w:b/>
                <w:color w:val="000000" w:themeColor="text1"/>
                <w:sz w:val="24"/>
                <w:szCs w:val="24"/>
              </w:rPr>
              <w:t>、</w:t>
            </w:r>
            <w:r w:rsidR="00FB5262" w:rsidRPr="00FB5262">
              <w:rPr>
                <w:rFonts w:asciiTheme="minorEastAsia" w:hAnsiTheme="minorEastAsia" w:hint="eastAsia"/>
                <w:b/>
                <w:color w:val="000000" w:themeColor="text1"/>
                <w:sz w:val="24"/>
                <w:szCs w:val="24"/>
              </w:rPr>
              <w:t>公司</w:t>
            </w:r>
            <w:r w:rsidR="00FB5262">
              <w:rPr>
                <w:rFonts w:asciiTheme="minorEastAsia" w:hAnsiTheme="minorEastAsia" w:hint="eastAsia"/>
                <w:b/>
                <w:color w:val="000000" w:themeColor="text1"/>
                <w:sz w:val="24"/>
                <w:szCs w:val="24"/>
              </w:rPr>
              <w:t>在本行</w:t>
            </w:r>
            <w:r w:rsidR="00FB5262" w:rsidRPr="00FB5262">
              <w:rPr>
                <w:rFonts w:asciiTheme="minorEastAsia" w:hAnsiTheme="minorEastAsia" w:hint="eastAsia"/>
                <w:b/>
                <w:color w:val="000000" w:themeColor="text1"/>
                <w:sz w:val="24"/>
                <w:szCs w:val="24"/>
              </w:rPr>
              <w:t>的竞争优势</w:t>
            </w:r>
            <w:r w:rsidR="00FB5262">
              <w:rPr>
                <w:rFonts w:asciiTheme="minorEastAsia" w:hAnsiTheme="minorEastAsia" w:hint="eastAsia"/>
                <w:b/>
                <w:color w:val="000000" w:themeColor="text1"/>
                <w:sz w:val="24"/>
                <w:szCs w:val="24"/>
              </w:rPr>
              <w:t>主要</w:t>
            </w:r>
            <w:r w:rsidR="00FB5262" w:rsidRPr="00FB5262">
              <w:rPr>
                <w:rFonts w:asciiTheme="minorEastAsia" w:hAnsiTheme="minorEastAsia" w:hint="eastAsia"/>
                <w:b/>
                <w:color w:val="000000" w:themeColor="text1"/>
                <w:sz w:val="24"/>
                <w:szCs w:val="24"/>
              </w:rPr>
              <w:t>体现在哪个方面？</w:t>
            </w:r>
          </w:p>
          <w:p w14:paraId="437B676D" w14:textId="6D244E67" w:rsidR="00120FAC" w:rsidRDefault="00120FAC" w:rsidP="00FB5262">
            <w:pPr>
              <w:spacing w:line="360" w:lineRule="auto"/>
              <w:ind w:firstLineChars="200" w:firstLine="482"/>
              <w:rPr>
                <w:rFonts w:asciiTheme="minorEastAsia" w:hAnsiTheme="minorEastAsia"/>
                <w:color w:val="000000" w:themeColor="text1"/>
                <w:sz w:val="24"/>
                <w:szCs w:val="24"/>
              </w:rPr>
            </w:pPr>
            <w:r w:rsidRPr="001E7696">
              <w:rPr>
                <w:rFonts w:asciiTheme="minorEastAsia" w:hAnsiTheme="minorEastAsia" w:hint="eastAsia"/>
                <w:b/>
                <w:color w:val="000000" w:themeColor="text1"/>
                <w:sz w:val="24"/>
                <w:szCs w:val="24"/>
              </w:rPr>
              <w:t>A：</w:t>
            </w:r>
            <w:r w:rsidR="00FB5262" w:rsidRPr="00FB5262">
              <w:rPr>
                <w:rFonts w:asciiTheme="minorEastAsia" w:hAnsiTheme="minorEastAsia" w:hint="eastAsia"/>
                <w:color w:val="000000" w:themeColor="text1"/>
                <w:sz w:val="24"/>
                <w:szCs w:val="24"/>
              </w:rPr>
              <w:t>公司核心竞争优势主要体现在：区域布局与规模优势、控股股东资源优势、产品质量和品牌优势、</w:t>
            </w:r>
            <w:r w:rsidR="00C77E38">
              <w:rPr>
                <w:rFonts w:asciiTheme="minorEastAsia" w:hAnsiTheme="minorEastAsia" w:hint="eastAsia"/>
                <w:color w:val="000000" w:themeColor="text1"/>
                <w:sz w:val="24"/>
                <w:szCs w:val="24"/>
              </w:rPr>
              <w:t>数字</w:t>
            </w:r>
            <w:r w:rsidR="00FB5262" w:rsidRPr="00FB5262">
              <w:rPr>
                <w:rFonts w:asciiTheme="minorEastAsia" w:hAnsiTheme="minorEastAsia" w:hint="eastAsia"/>
                <w:color w:val="000000" w:themeColor="text1"/>
                <w:sz w:val="24"/>
                <w:szCs w:val="24"/>
              </w:rPr>
              <w:t>化管理优势、营销网络优势、技术研发优势、生产装备优势、管理经验优势。其中，合理的区域布局和规模优势是提升公司核心竞争力的重要保证：经过多年的发展和战略实施，公司全国化战略布局逐步落地，形成了青岛、重庆、泰州、南宁“四大基地”。依托公司“四大基地”布局，形成了产能布局合理、产品交付能力强等区域竞争优势，有利于公司快速响应客户需求，更好的为客户服务、增强客户粘性，有利于更好的辐射华北、华东、华南及中西部市场；在发挥区域竞争优势的同时，规模优势亦将有利于提升公司在产业链的议价能力，降低物流及管控成本，保证公司持续盈利能力。</w:t>
            </w:r>
          </w:p>
          <w:p w14:paraId="703BA406" w14:textId="6E62CDC8" w:rsidR="00120FAC" w:rsidRDefault="00120FAC" w:rsidP="00120FAC">
            <w:pPr>
              <w:spacing w:line="360" w:lineRule="auto"/>
              <w:ind w:firstLineChars="200" w:firstLine="482"/>
              <w:rPr>
                <w:rFonts w:asciiTheme="minorEastAsia" w:hAnsiTheme="minorEastAsia"/>
                <w:b/>
                <w:color w:val="000000" w:themeColor="text1"/>
                <w:sz w:val="24"/>
                <w:szCs w:val="24"/>
              </w:rPr>
            </w:pPr>
            <w:r w:rsidRPr="00D1766D">
              <w:rPr>
                <w:rFonts w:asciiTheme="minorEastAsia" w:hAnsiTheme="minorEastAsia"/>
                <w:b/>
                <w:color w:val="000000" w:themeColor="text1"/>
                <w:sz w:val="24"/>
                <w:szCs w:val="24"/>
              </w:rPr>
              <w:t>Q</w:t>
            </w:r>
            <w:r w:rsidR="00C77E38">
              <w:rPr>
                <w:rFonts w:asciiTheme="minorEastAsia" w:hAnsiTheme="minorEastAsia"/>
                <w:b/>
                <w:color w:val="000000" w:themeColor="text1"/>
                <w:sz w:val="24"/>
                <w:szCs w:val="24"/>
              </w:rPr>
              <w:t>1</w:t>
            </w:r>
            <w:r w:rsidR="00466A52">
              <w:rPr>
                <w:rFonts w:asciiTheme="minorEastAsia" w:hAnsiTheme="minorEastAsia"/>
                <w:b/>
                <w:color w:val="000000" w:themeColor="text1"/>
                <w:sz w:val="24"/>
                <w:szCs w:val="24"/>
              </w:rPr>
              <w:t>0</w:t>
            </w:r>
            <w:r w:rsidRPr="00D1766D">
              <w:rPr>
                <w:rFonts w:asciiTheme="minorEastAsia" w:hAnsiTheme="minorEastAsia" w:hint="eastAsia"/>
                <w:b/>
                <w:color w:val="000000" w:themeColor="text1"/>
                <w:sz w:val="24"/>
                <w:szCs w:val="24"/>
              </w:rPr>
              <w:t>、</w:t>
            </w:r>
            <w:r w:rsidR="00FB5262">
              <w:rPr>
                <w:rFonts w:asciiTheme="minorEastAsia" w:hAnsiTheme="minorEastAsia" w:hint="eastAsia"/>
                <w:b/>
                <w:color w:val="000000" w:themeColor="text1"/>
                <w:sz w:val="24"/>
                <w:szCs w:val="24"/>
              </w:rPr>
              <w:t>公司已位于行业前列，是否有并购重组计划？</w:t>
            </w:r>
          </w:p>
          <w:p w14:paraId="5BF57DF2" w14:textId="77777777" w:rsidR="001124BA" w:rsidRDefault="00120FAC" w:rsidP="001124BA">
            <w:pPr>
              <w:spacing w:line="360" w:lineRule="auto"/>
              <w:ind w:firstLineChars="200" w:firstLine="482"/>
              <w:rPr>
                <w:rFonts w:asciiTheme="minorEastAsia" w:hAnsiTheme="minorEastAsia"/>
                <w:color w:val="000000" w:themeColor="text1"/>
                <w:sz w:val="24"/>
                <w:szCs w:val="24"/>
              </w:rPr>
            </w:pPr>
            <w:r w:rsidRPr="001E7696">
              <w:rPr>
                <w:rFonts w:asciiTheme="minorEastAsia" w:hAnsiTheme="minorEastAsia" w:hint="eastAsia"/>
                <w:b/>
                <w:color w:val="000000" w:themeColor="text1"/>
                <w:sz w:val="24"/>
                <w:szCs w:val="24"/>
              </w:rPr>
              <w:t>A：</w:t>
            </w:r>
            <w:r w:rsidR="00FB5262" w:rsidRPr="00923F19">
              <w:rPr>
                <w:rFonts w:asciiTheme="minorEastAsia" w:hAnsiTheme="minorEastAsia" w:hint="eastAsia"/>
                <w:color w:val="000000" w:themeColor="text1"/>
                <w:sz w:val="24"/>
                <w:szCs w:val="24"/>
              </w:rPr>
              <w:t>公司暂无并购重组计划，如后续有相关计划，公司将及时履行信息披露义务。</w:t>
            </w:r>
          </w:p>
          <w:p w14:paraId="2D4D3E52" w14:textId="73ED980F" w:rsidR="001124BA" w:rsidRPr="001124BA" w:rsidRDefault="001124BA" w:rsidP="001124BA">
            <w:pPr>
              <w:spacing w:line="360" w:lineRule="auto"/>
              <w:ind w:firstLineChars="200" w:firstLine="482"/>
              <w:rPr>
                <w:rFonts w:asciiTheme="minorEastAsia" w:hAnsiTheme="minorEastAsia"/>
                <w:color w:val="000000" w:themeColor="text1"/>
                <w:sz w:val="24"/>
                <w:szCs w:val="24"/>
              </w:rPr>
            </w:pPr>
            <w:r w:rsidRPr="001124BA">
              <w:rPr>
                <w:rFonts w:asciiTheme="minorEastAsia" w:hAnsiTheme="minorEastAsia"/>
                <w:b/>
                <w:color w:val="000000" w:themeColor="text1"/>
                <w:sz w:val="24"/>
                <w:szCs w:val="24"/>
              </w:rPr>
              <w:t>Q11</w:t>
            </w:r>
            <w:r w:rsidRPr="001124BA">
              <w:rPr>
                <w:rFonts w:asciiTheme="minorEastAsia" w:hAnsiTheme="minorEastAsia" w:hint="eastAsia"/>
                <w:b/>
                <w:color w:val="000000" w:themeColor="text1"/>
                <w:sz w:val="24"/>
                <w:szCs w:val="24"/>
              </w:rPr>
              <w:t>、铁塔是否属于定制化产品，每笔订单产品都不一样？</w:t>
            </w:r>
          </w:p>
          <w:p w14:paraId="37E3B902" w14:textId="075CAC08" w:rsidR="001124BA" w:rsidRPr="00755F73" w:rsidRDefault="001124BA" w:rsidP="001124BA">
            <w:pPr>
              <w:spacing w:line="360" w:lineRule="auto"/>
              <w:ind w:firstLineChars="200" w:firstLine="482"/>
              <w:rPr>
                <w:rFonts w:asciiTheme="minorEastAsia" w:hAnsiTheme="minorEastAsia" w:hint="eastAsia"/>
                <w:color w:val="000000" w:themeColor="text1"/>
                <w:sz w:val="24"/>
                <w:szCs w:val="24"/>
              </w:rPr>
            </w:pPr>
            <w:r w:rsidRPr="001124BA">
              <w:rPr>
                <w:rFonts w:asciiTheme="minorEastAsia" w:hAnsiTheme="minorEastAsia"/>
                <w:b/>
                <w:color w:val="000000" w:themeColor="text1"/>
                <w:sz w:val="24"/>
                <w:szCs w:val="24"/>
              </w:rPr>
              <w:t>A</w:t>
            </w:r>
            <w:r w:rsidRPr="001124BA">
              <w:rPr>
                <w:rFonts w:asciiTheme="minorEastAsia" w:hAnsiTheme="minorEastAsia" w:hint="eastAsia"/>
                <w:b/>
                <w:color w:val="000000" w:themeColor="text1"/>
                <w:sz w:val="24"/>
                <w:szCs w:val="24"/>
              </w:rPr>
              <w:t>：</w:t>
            </w:r>
            <w:r w:rsidRPr="0008449F">
              <w:rPr>
                <w:rFonts w:asciiTheme="minorEastAsia" w:hAnsiTheme="minorEastAsia" w:hint="eastAsia"/>
                <w:color w:val="000000" w:themeColor="text1"/>
                <w:sz w:val="24"/>
                <w:szCs w:val="24"/>
              </w:rPr>
              <w:t>由于输电线路电压等级、回路数量不同，以及线路气候环境、地理环境、大气腐蚀状况差异，每条线路的铁塔结构、型号亦不同，输电线路铁塔属于定制化产品，行业也是典型的</w:t>
            </w:r>
            <w:r w:rsidRPr="0008449F">
              <w:rPr>
                <w:rFonts w:asciiTheme="minorEastAsia" w:hAnsiTheme="minorEastAsia"/>
                <w:color w:val="000000" w:themeColor="text1"/>
                <w:sz w:val="24"/>
                <w:szCs w:val="24"/>
              </w:rPr>
              <w:t>“</w:t>
            </w:r>
            <w:r w:rsidRPr="0008449F">
              <w:rPr>
                <w:rFonts w:asciiTheme="minorEastAsia" w:hAnsiTheme="minorEastAsia" w:hint="eastAsia"/>
                <w:color w:val="000000" w:themeColor="text1"/>
                <w:sz w:val="24"/>
                <w:szCs w:val="24"/>
              </w:rPr>
              <w:t>以销定产</w:t>
            </w:r>
            <w:r w:rsidRPr="0008449F">
              <w:rPr>
                <w:rFonts w:asciiTheme="minorEastAsia" w:hAnsiTheme="minorEastAsia"/>
                <w:color w:val="000000" w:themeColor="text1"/>
                <w:sz w:val="24"/>
                <w:szCs w:val="24"/>
              </w:rPr>
              <w:t>”</w:t>
            </w:r>
            <w:r w:rsidRPr="0008449F">
              <w:rPr>
                <w:rFonts w:asciiTheme="minorEastAsia" w:hAnsiTheme="minorEastAsia" w:hint="eastAsia"/>
                <w:color w:val="000000" w:themeColor="text1"/>
                <w:sz w:val="24"/>
                <w:szCs w:val="24"/>
              </w:rPr>
              <w:t>。</w:t>
            </w:r>
          </w:p>
        </w:tc>
      </w:tr>
      <w:tr w:rsidR="008D0CCA" w:rsidRPr="00983993" w14:paraId="5AB01D8B" w14:textId="77777777" w:rsidTr="0008449F">
        <w:trPr>
          <w:trHeight w:val="999"/>
          <w:jc w:val="center"/>
        </w:trPr>
        <w:tc>
          <w:tcPr>
            <w:tcW w:w="1555" w:type="dxa"/>
            <w:vAlign w:val="center"/>
          </w:tcPr>
          <w:p w14:paraId="69D20826" w14:textId="77777777" w:rsidR="008D0CCA" w:rsidRPr="00983993" w:rsidRDefault="001B70BD" w:rsidP="008D0CCA">
            <w:pPr>
              <w:jc w:val="center"/>
              <w:rPr>
                <w:rFonts w:asciiTheme="minorEastAsia" w:hAnsiTheme="minorEastAsia"/>
                <w:b/>
                <w:sz w:val="24"/>
                <w:szCs w:val="24"/>
              </w:rPr>
            </w:pPr>
            <w:r w:rsidRPr="00983993">
              <w:rPr>
                <w:rFonts w:asciiTheme="minorEastAsia" w:hAnsiTheme="minorEastAsia" w:hint="eastAsia"/>
                <w:b/>
                <w:sz w:val="24"/>
                <w:szCs w:val="24"/>
              </w:rPr>
              <w:lastRenderedPageBreak/>
              <w:t>附件清单</w:t>
            </w:r>
          </w:p>
          <w:p w14:paraId="398F8B8C" w14:textId="77777777" w:rsidR="001B70BD" w:rsidRPr="00983993" w:rsidRDefault="001B70BD" w:rsidP="008D0CCA">
            <w:pPr>
              <w:jc w:val="center"/>
              <w:rPr>
                <w:rFonts w:asciiTheme="minorEastAsia" w:hAnsiTheme="minorEastAsia"/>
                <w:sz w:val="24"/>
                <w:szCs w:val="24"/>
              </w:rPr>
            </w:pPr>
            <w:r w:rsidRPr="00983993">
              <w:rPr>
                <w:rFonts w:asciiTheme="minorEastAsia" w:hAnsiTheme="minorEastAsia" w:hint="eastAsia"/>
                <w:b/>
                <w:sz w:val="24"/>
                <w:szCs w:val="24"/>
              </w:rPr>
              <w:t>（如</w:t>
            </w:r>
            <w:bookmarkStart w:id="0" w:name="_GoBack"/>
            <w:bookmarkEnd w:id="0"/>
            <w:r w:rsidRPr="00983993">
              <w:rPr>
                <w:rFonts w:asciiTheme="minorEastAsia" w:hAnsiTheme="minorEastAsia" w:hint="eastAsia"/>
                <w:b/>
                <w:sz w:val="24"/>
                <w:szCs w:val="24"/>
              </w:rPr>
              <w:t>有）</w:t>
            </w:r>
          </w:p>
        </w:tc>
        <w:tc>
          <w:tcPr>
            <w:tcW w:w="6741" w:type="dxa"/>
            <w:vAlign w:val="center"/>
          </w:tcPr>
          <w:p w14:paraId="52E9495C" w14:textId="77777777" w:rsidR="008D0CCA" w:rsidRPr="00983993" w:rsidRDefault="0097532C" w:rsidP="0097532C">
            <w:pPr>
              <w:jc w:val="left"/>
              <w:rPr>
                <w:rFonts w:asciiTheme="minorEastAsia" w:hAnsiTheme="minorEastAsia"/>
                <w:sz w:val="24"/>
                <w:szCs w:val="24"/>
              </w:rPr>
            </w:pPr>
            <w:r>
              <w:rPr>
                <w:rFonts w:asciiTheme="minorEastAsia" w:hAnsiTheme="minorEastAsia" w:hint="eastAsia"/>
                <w:sz w:val="24"/>
                <w:szCs w:val="24"/>
              </w:rPr>
              <w:t>无</w:t>
            </w:r>
          </w:p>
        </w:tc>
      </w:tr>
    </w:tbl>
    <w:p w14:paraId="316A5682" w14:textId="77777777" w:rsidR="008D0CCA" w:rsidRPr="008D0CCA" w:rsidRDefault="008D0CCA" w:rsidP="00DE6FAB">
      <w:pPr>
        <w:rPr>
          <w:rFonts w:asciiTheme="majorEastAsia" w:eastAsiaTheme="majorEastAsia" w:hAnsiTheme="majorEastAsia" w:hint="eastAsia"/>
          <w:b/>
          <w:sz w:val="44"/>
          <w:szCs w:val="44"/>
        </w:rPr>
      </w:pPr>
    </w:p>
    <w:sectPr w:rsidR="008D0CCA" w:rsidRPr="008D0C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7F06A" w14:textId="77777777" w:rsidR="00F2151D" w:rsidRDefault="00F2151D" w:rsidP="00BF6F2A">
      <w:r>
        <w:separator/>
      </w:r>
    </w:p>
  </w:endnote>
  <w:endnote w:type="continuationSeparator" w:id="0">
    <w:p w14:paraId="1D16D47D" w14:textId="77777777" w:rsidR="00F2151D" w:rsidRDefault="00F2151D" w:rsidP="00BF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C54E5" w14:textId="77777777" w:rsidR="00F2151D" w:rsidRDefault="00F2151D" w:rsidP="00BF6F2A">
      <w:r>
        <w:separator/>
      </w:r>
    </w:p>
  </w:footnote>
  <w:footnote w:type="continuationSeparator" w:id="0">
    <w:p w14:paraId="61E23A3C" w14:textId="77777777" w:rsidR="00F2151D" w:rsidRDefault="00F2151D" w:rsidP="00BF6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09"/>
    <w:rsid w:val="00011FF6"/>
    <w:rsid w:val="00020BB6"/>
    <w:rsid w:val="000516A4"/>
    <w:rsid w:val="0005287F"/>
    <w:rsid w:val="00080FA6"/>
    <w:rsid w:val="0008449F"/>
    <w:rsid w:val="00097D26"/>
    <w:rsid w:val="000A38D3"/>
    <w:rsid w:val="000A38DB"/>
    <w:rsid w:val="000B212C"/>
    <w:rsid w:val="000C5C81"/>
    <w:rsid w:val="000D0D2E"/>
    <w:rsid w:val="000D1E6B"/>
    <w:rsid w:val="000D5F3A"/>
    <w:rsid w:val="000E4FF5"/>
    <w:rsid w:val="000F1460"/>
    <w:rsid w:val="000F3567"/>
    <w:rsid w:val="001124BA"/>
    <w:rsid w:val="00120FAC"/>
    <w:rsid w:val="001239A1"/>
    <w:rsid w:val="00123DAB"/>
    <w:rsid w:val="00140D1A"/>
    <w:rsid w:val="00147245"/>
    <w:rsid w:val="00176E24"/>
    <w:rsid w:val="00180399"/>
    <w:rsid w:val="00190698"/>
    <w:rsid w:val="00196F40"/>
    <w:rsid w:val="001A0EAD"/>
    <w:rsid w:val="001B03E8"/>
    <w:rsid w:val="001B70BD"/>
    <w:rsid w:val="001C08BA"/>
    <w:rsid w:val="001C1EE8"/>
    <w:rsid w:val="001D1908"/>
    <w:rsid w:val="001E709C"/>
    <w:rsid w:val="001E7696"/>
    <w:rsid w:val="00223664"/>
    <w:rsid w:val="00250DDB"/>
    <w:rsid w:val="00255FB3"/>
    <w:rsid w:val="00265444"/>
    <w:rsid w:val="00273AF9"/>
    <w:rsid w:val="0029259D"/>
    <w:rsid w:val="00295273"/>
    <w:rsid w:val="002A61BB"/>
    <w:rsid w:val="002A693F"/>
    <w:rsid w:val="002C48D0"/>
    <w:rsid w:val="002F0452"/>
    <w:rsid w:val="00306D7C"/>
    <w:rsid w:val="003103C6"/>
    <w:rsid w:val="00313A69"/>
    <w:rsid w:val="0035035F"/>
    <w:rsid w:val="003544F8"/>
    <w:rsid w:val="00366462"/>
    <w:rsid w:val="00366CBA"/>
    <w:rsid w:val="00367C39"/>
    <w:rsid w:val="00384ACF"/>
    <w:rsid w:val="003903A5"/>
    <w:rsid w:val="003D662B"/>
    <w:rsid w:val="003F321A"/>
    <w:rsid w:val="004052B7"/>
    <w:rsid w:val="0040627F"/>
    <w:rsid w:val="00412B31"/>
    <w:rsid w:val="00426D3E"/>
    <w:rsid w:val="00441D38"/>
    <w:rsid w:val="0044417D"/>
    <w:rsid w:val="004560B7"/>
    <w:rsid w:val="00466A52"/>
    <w:rsid w:val="00497B22"/>
    <w:rsid w:val="004A487B"/>
    <w:rsid w:val="004A5284"/>
    <w:rsid w:val="004A548E"/>
    <w:rsid w:val="004C4C2A"/>
    <w:rsid w:val="004E1392"/>
    <w:rsid w:val="004E3F15"/>
    <w:rsid w:val="004E4206"/>
    <w:rsid w:val="004E698F"/>
    <w:rsid w:val="00504685"/>
    <w:rsid w:val="0051483F"/>
    <w:rsid w:val="00517AF1"/>
    <w:rsid w:val="00520326"/>
    <w:rsid w:val="0052661E"/>
    <w:rsid w:val="005315A4"/>
    <w:rsid w:val="00533FC5"/>
    <w:rsid w:val="005406EC"/>
    <w:rsid w:val="00554CB5"/>
    <w:rsid w:val="00562396"/>
    <w:rsid w:val="00564114"/>
    <w:rsid w:val="0058157A"/>
    <w:rsid w:val="005852AD"/>
    <w:rsid w:val="005853C0"/>
    <w:rsid w:val="005860DD"/>
    <w:rsid w:val="005910C4"/>
    <w:rsid w:val="005B375F"/>
    <w:rsid w:val="005B686A"/>
    <w:rsid w:val="005C0ABE"/>
    <w:rsid w:val="005D048D"/>
    <w:rsid w:val="005D0C95"/>
    <w:rsid w:val="005D2230"/>
    <w:rsid w:val="005E1D35"/>
    <w:rsid w:val="00622140"/>
    <w:rsid w:val="00631E82"/>
    <w:rsid w:val="00633CC7"/>
    <w:rsid w:val="00636B67"/>
    <w:rsid w:val="00657D86"/>
    <w:rsid w:val="00681209"/>
    <w:rsid w:val="00681B58"/>
    <w:rsid w:val="006A3074"/>
    <w:rsid w:val="006B1B2E"/>
    <w:rsid w:val="006C7D84"/>
    <w:rsid w:val="006D749F"/>
    <w:rsid w:val="006F1921"/>
    <w:rsid w:val="007062E9"/>
    <w:rsid w:val="0072427B"/>
    <w:rsid w:val="0074112A"/>
    <w:rsid w:val="00755F73"/>
    <w:rsid w:val="007563BE"/>
    <w:rsid w:val="00764C74"/>
    <w:rsid w:val="00790B30"/>
    <w:rsid w:val="007960B8"/>
    <w:rsid w:val="007B45AB"/>
    <w:rsid w:val="007C36B6"/>
    <w:rsid w:val="007D28CD"/>
    <w:rsid w:val="00801E24"/>
    <w:rsid w:val="00814622"/>
    <w:rsid w:val="00827A54"/>
    <w:rsid w:val="008472C9"/>
    <w:rsid w:val="00891261"/>
    <w:rsid w:val="00897248"/>
    <w:rsid w:val="008B6A8F"/>
    <w:rsid w:val="008D0CCA"/>
    <w:rsid w:val="008E3684"/>
    <w:rsid w:val="008F1674"/>
    <w:rsid w:val="00900D96"/>
    <w:rsid w:val="00907E59"/>
    <w:rsid w:val="00931D25"/>
    <w:rsid w:val="009413B6"/>
    <w:rsid w:val="0094642D"/>
    <w:rsid w:val="009472AF"/>
    <w:rsid w:val="00952DD9"/>
    <w:rsid w:val="009548EA"/>
    <w:rsid w:val="00955634"/>
    <w:rsid w:val="00967BE1"/>
    <w:rsid w:val="0097532C"/>
    <w:rsid w:val="0098203E"/>
    <w:rsid w:val="009828E6"/>
    <w:rsid w:val="00983993"/>
    <w:rsid w:val="00984558"/>
    <w:rsid w:val="009912ED"/>
    <w:rsid w:val="00991FD2"/>
    <w:rsid w:val="009A538B"/>
    <w:rsid w:val="009C65F6"/>
    <w:rsid w:val="009D7D31"/>
    <w:rsid w:val="009E3865"/>
    <w:rsid w:val="009E5BFC"/>
    <w:rsid w:val="009F2AF6"/>
    <w:rsid w:val="00A00F61"/>
    <w:rsid w:val="00A02053"/>
    <w:rsid w:val="00A07702"/>
    <w:rsid w:val="00A15BAC"/>
    <w:rsid w:val="00A15FBE"/>
    <w:rsid w:val="00A17F3E"/>
    <w:rsid w:val="00A26AF1"/>
    <w:rsid w:val="00A34D2E"/>
    <w:rsid w:val="00A411D7"/>
    <w:rsid w:val="00A436AA"/>
    <w:rsid w:val="00A45C0F"/>
    <w:rsid w:val="00A61441"/>
    <w:rsid w:val="00A61CB1"/>
    <w:rsid w:val="00A6776D"/>
    <w:rsid w:val="00A861CF"/>
    <w:rsid w:val="00A90043"/>
    <w:rsid w:val="00A92411"/>
    <w:rsid w:val="00AA1D9A"/>
    <w:rsid w:val="00AA3410"/>
    <w:rsid w:val="00AA3FC9"/>
    <w:rsid w:val="00AA44B8"/>
    <w:rsid w:val="00AB1AAA"/>
    <w:rsid w:val="00AD48B9"/>
    <w:rsid w:val="00AE06E3"/>
    <w:rsid w:val="00AF3CFE"/>
    <w:rsid w:val="00B16E84"/>
    <w:rsid w:val="00B16EAD"/>
    <w:rsid w:val="00B34497"/>
    <w:rsid w:val="00B34DCE"/>
    <w:rsid w:val="00B47B93"/>
    <w:rsid w:val="00B47C10"/>
    <w:rsid w:val="00B574FB"/>
    <w:rsid w:val="00B6078D"/>
    <w:rsid w:val="00B639D1"/>
    <w:rsid w:val="00B64D97"/>
    <w:rsid w:val="00B66691"/>
    <w:rsid w:val="00B7363D"/>
    <w:rsid w:val="00B7603A"/>
    <w:rsid w:val="00B7649A"/>
    <w:rsid w:val="00B814ED"/>
    <w:rsid w:val="00B843C1"/>
    <w:rsid w:val="00B86E89"/>
    <w:rsid w:val="00B97721"/>
    <w:rsid w:val="00BA4C47"/>
    <w:rsid w:val="00BA72F9"/>
    <w:rsid w:val="00BB1DD4"/>
    <w:rsid w:val="00BB3598"/>
    <w:rsid w:val="00BB3A5F"/>
    <w:rsid w:val="00BE1814"/>
    <w:rsid w:val="00BF0C3E"/>
    <w:rsid w:val="00BF6F2A"/>
    <w:rsid w:val="00C13A12"/>
    <w:rsid w:val="00C1497F"/>
    <w:rsid w:val="00C166DB"/>
    <w:rsid w:val="00C26C9C"/>
    <w:rsid w:val="00C40255"/>
    <w:rsid w:val="00C43FA3"/>
    <w:rsid w:val="00C5575C"/>
    <w:rsid w:val="00C575F2"/>
    <w:rsid w:val="00C702E2"/>
    <w:rsid w:val="00C75078"/>
    <w:rsid w:val="00C76CDD"/>
    <w:rsid w:val="00C77413"/>
    <w:rsid w:val="00C77E38"/>
    <w:rsid w:val="00C810D4"/>
    <w:rsid w:val="00C8402E"/>
    <w:rsid w:val="00C913CC"/>
    <w:rsid w:val="00CB14B4"/>
    <w:rsid w:val="00CB289A"/>
    <w:rsid w:val="00CC378B"/>
    <w:rsid w:val="00CC39C8"/>
    <w:rsid w:val="00CE61FD"/>
    <w:rsid w:val="00CF4B7E"/>
    <w:rsid w:val="00D15251"/>
    <w:rsid w:val="00D1766D"/>
    <w:rsid w:val="00D17942"/>
    <w:rsid w:val="00D225F9"/>
    <w:rsid w:val="00D24FE6"/>
    <w:rsid w:val="00D3287E"/>
    <w:rsid w:val="00D4444C"/>
    <w:rsid w:val="00D5402C"/>
    <w:rsid w:val="00D54C42"/>
    <w:rsid w:val="00D62CC9"/>
    <w:rsid w:val="00D673C8"/>
    <w:rsid w:val="00D71097"/>
    <w:rsid w:val="00D72A79"/>
    <w:rsid w:val="00D85F48"/>
    <w:rsid w:val="00D9165E"/>
    <w:rsid w:val="00DD290D"/>
    <w:rsid w:val="00DD4E5E"/>
    <w:rsid w:val="00DE6FAB"/>
    <w:rsid w:val="00E03218"/>
    <w:rsid w:val="00E07CF4"/>
    <w:rsid w:val="00E2158B"/>
    <w:rsid w:val="00E26D6B"/>
    <w:rsid w:val="00E57F28"/>
    <w:rsid w:val="00E65E0F"/>
    <w:rsid w:val="00E83089"/>
    <w:rsid w:val="00E872A6"/>
    <w:rsid w:val="00E93BCA"/>
    <w:rsid w:val="00EB1758"/>
    <w:rsid w:val="00EB4CDA"/>
    <w:rsid w:val="00EC0248"/>
    <w:rsid w:val="00EC0A69"/>
    <w:rsid w:val="00EC51D3"/>
    <w:rsid w:val="00ED0EE5"/>
    <w:rsid w:val="00ED7B90"/>
    <w:rsid w:val="00EE3F05"/>
    <w:rsid w:val="00EF383E"/>
    <w:rsid w:val="00F07465"/>
    <w:rsid w:val="00F2151D"/>
    <w:rsid w:val="00F26811"/>
    <w:rsid w:val="00F7237D"/>
    <w:rsid w:val="00F86FA0"/>
    <w:rsid w:val="00F94734"/>
    <w:rsid w:val="00F94BE3"/>
    <w:rsid w:val="00FA0732"/>
    <w:rsid w:val="00FA77EE"/>
    <w:rsid w:val="00FA7A66"/>
    <w:rsid w:val="00FB026D"/>
    <w:rsid w:val="00FB5262"/>
    <w:rsid w:val="00FC0E25"/>
    <w:rsid w:val="00FC1128"/>
    <w:rsid w:val="00FC4107"/>
    <w:rsid w:val="00FE1202"/>
    <w:rsid w:val="00FF079F"/>
    <w:rsid w:val="00F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F8C5"/>
  <w15:chartTrackingRefBased/>
  <w15:docId w15:val="{69CB774B-3D8F-423D-85BE-C91C452F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B90"/>
    <w:pPr>
      <w:widowControl w:val="0"/>
      <w:jc w:val="both"/>
    </w:pPr>
  </w:style>
  <w:style w:type="paragraph" w:styleId="2">
    <w:name w:val="heading 2"/>
    <w:basedOn w:val="a"/>
    <w:next w:val="a"/>
    <w:link w:val="2Char"/>
    <w:uiPriority w:val="9"/>
    <w:semiHidden/>
    <w:unhideWhenUsed/>
    <w:qFormat/>
    <w:rsid w:val="00DD290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0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F6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6F2A"/>
    <w:rPr>
      <w:sz w:val="18"/>
      <w:szCs w:val="18"/>
    </w:rPr>
  </w:style>
  <w:style w:type="paragraph" w:styleId="a5">
    <w:name w:val="footer"/>
    <w:basedOn w:val="a"/>
    <w:link w:val="Char0"/>
    <w:uiPriority w:val="99"/>
    <w:unhideWhenUsed/>
    <w:rsid w:val="00BF6F2A"/>
    <w:pPr>
      <w:tabs>
        <w:tab w:val="center" w:pos="4153"/>
        <w:tab w:val="right" w:pos="8306"/>
      </w:tabs>
      <w:snapToGrid w:val="0"/>
      <w:jc w:val="left"/>
    </w:pPr>
    <w:rPr>
      <w:sz w:val="18"/>
      <w:szCs w:val="18"/>
    </w:rPr>
  </w:style>
  <w:style w:type="character" w:customStyle="1" w:styleId="Char0">
    <w:name w:val="页脚 Char"/>
    <w:basedOn w:val="a0"/>
    <w:link w:val="a5"/>
    <w:uiPriority w:val="99"/>
    <w:rsid w:val="00BF6F2A"/>
    <w:rPr>
      <w:sz w:val="18"/>
      <w:szCs w:val="18"/>
    </w:rPr>
  </w:style>
  <w:style w:type="character" w:customStyle="1" w:styleId="2Char">
    <w:name w:val="标题 2 Char"/>
    <w:basedOn w:val="a0"/>
    <w:link w:val="2"/>
    <w:uiPriority w:val="9"/>
    <w:semiHidden/>
    <w:rsid w:val="00DD290D"/>
    <w:rPr>
      <w:rFonts w:asciiTheme="majorHAnsi" w:eastAsiaTheme="majorEastAsia" w:hAnsiTheme="majorHAnsi" w:cstheme="majorBidi"/>
      <w:b/>
      <w:bCs/>
      <w:sz w:val="32"/>
      <w:szCs w:val="32"/>
    </w:rPr>
  </w:style>
  <w:style w:type="paragraph" w:customStyle="1" w:styleId="searchlength">
    <w:name w:val="searchlength"/>
    <w:basedOn w:val="a"/>
    <w:rsid w:val="00B7363D"/>
    <w:pPr>
      <w:widowControl/>
      <w:spacing w:before="100" w:beforeAutospacing="1" w:after="100" w:afterAutospacing="1"/>
      <w:jc w:val="left"/>
    </w:pPr>
    <w:rPr>
      <w:rFonts w:ascii="宋体" w:eastAsia="宋体" w:hAnsi="宋体" w:cs="宋体"/>
      <w:kern w:val="0"/>
      <w:sz w:val="24"/>
      <w:szCs w:val="24"/>
    </w:rPr>
  </w:style>
  <w:style w:type="character" w:customStyle="1" w:styleId="activekeyword">
    <w:name w:val="activekeyword"/>
    <w:basedOn w:val="a0"/>
    <w:rsid w:val="00B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61150">
      <w:bodyDiv w:val="1"/>
      <w:marLeft w:val="0"/>
      <w:marRight w:val="0"/>
      <w:marTop w:val="0"/>
      <w:marBottom w:val="0"/>
      <w:divBdr>
        <w:top w:val="none" w:sz="0" w:space="0" w:color="auto"/>
        <w:left w:val="none" w:sz="0" w:space="0" w:color="auto"/>
        <w:bottom w:val="none" w:sz="0" w:space="0" w:color="auto"/>
        <w:right w:val="none" w:sz="0" w:space="0" w:color="auto"/>
      </w:divBdr>
    </w:div>
    <w:div w:id="1466006604">
      <w:bodyDiv w:val="1"/>
      <w:marLeft w:val="0"/>
      <w:marRight w:val="0"/>
      <w:marTop w:val="0"/>
      <w:marBottom w:val="0"/>
      <w:divBdr>
        <w:top w:val="none" w:sz="0" w:space="0" w:color="auto"/>
        <w:left w:val="none" w:sz="0" w:space="0" w:color="auto"/>
        <w:bottom w:val="none" w:sz="0" w:space="0" w:color="auto"/>
        <w:right w:val="none" w:sz="0" w:space="0" w:color="auto"/>
      </w:divBdr>
      <w:divsChild>
        <w:div w:id="1267270775">
          <w:marLeft w:val="0"/>
          <w:marRight w:val="0"/>
          <w:marTop w:val="0"/>
          <w:marBottom w:val="0"/>
          <w:divBdr>
            <w:top w:val="none" w:sz="0" w:space="0" w:color="auto"/>
            <w:left w:val="none" w:sz="0" w:space="0" w:color="auto"/>
            <w:bottom w:val="none" w:sz="0" w:space="0" w:color="auto"/>
            <w:right w:val="none" w:sz="0" w:space="0" w:color="auto"/>
          </w:divBdr>
        </w:div>
        <w:div w:id="157254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485A-AF71-4D2B-97C9-86EBAB76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512</Words>
  <Characters>2924</Characters>
  <Application>Microsoft Office Word</Application>
  <DocSecurity>0</DocSecurity>
  <Lines>24</Lines>
  <Paragraphs>6</Paragraphs>
  <ScaleCrop>false</ScaleCrop>
  <Company>Sky123.Org</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13</cp:revision>
  <dcterms:created xsi:type="dcterms:W3CDTF">2024-09-13T08:20:00Z</dcterms:created>
  <dcterms:modified xsi:type="dcterms:W3CDTF">2024-11-28T02:04:00Z</dcterms:modified>
</cp:coreProperties>
</file>