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D3A8F">
      <w:pPr>
        <w:jc w:val="center"/>
        <w:rPr>
          <w:b/>
          <w:bCs/>
          <w:sz w:val="36"/>
          <w:szCs w:val="36"/>
        </w:rPr>
      </w:pPr>
      <w:r>
        <w:rPr>
          <w:rFonts w:hint="eastAsia"/>
          <w:b/>
          <w:bCs/>
          <w:sz w:val="36"/>
          <w:szCs w:val="36"/>
          <w:lang w:eastAsia="zh-CN"/>
        </w:rPr>
        <w:t>山东嘉华生物科技</w:t>
      </w:r>
      <w:r>
        <w:rPr>
          <w:rFonts w:hint="eastAsia"/>
          <w:b/>
          <w:bCs/>
          <w:sz w:val="36"/>
          <w:szCs w:val="36"/>
        </w:rPr>
        <w:t>股份有限公司</w:t>
      </w:r>
    </w:p>
    <w:p w14:paraId="2CF1A9EF">
      <w:pPr>
        <w:jc w:val="center"/>
        <w:rPr>
          <w:rFonts w:hint="eastAsia"/>
          <w:b/>
          <w:bCs/>
          <w:sz w:val="36"/>
          <w:szCs w:val="36"/>
        </w:rPr>
      </w:pPr>
      <w:r>
        <w:rPr>
          <w:rFonts w:hint="eastAsia"/>
          <w:b/>
          <w:bCs/>
          <w:sz w:val="36"/>
          <w:szCs w:val="36"/>
        </w:rPr>
        <w:t>投资者关系活动记录表</w:t>
      </w:r>
    </w:p>
    <w:p w14:paraId="16AA7E65">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default" w:eastAsia="宋体"/>
          <w:b/>
          <w:bCs/>
          <w:szCs w:val="24"/>
          <w:lang w:val="en-US" w:eastAsia="zh-CN"/>
        </w:rPr>
      </w:pPr>
      <w:r>
        <w:rPr>
          <w:rFonts w:hint="eastAsia"/>
          <w:b/>
          <w:bCs/>
          <w:szCs w:val="24"/>
        </w:rPr>
        <w:t>证券简称：</w:t>
      </w:r>
      <w:r>
        <w:rPr>
          <w:rFonts w:hint="eastAsia"/>
          <w:b/>
          <w:bCs/>
          <w:szCs w:val="24"/>
          <w:lang w:eastAsia="zh-CN"/>
        </w:rPr>
        <w:t>嘉华股份</w:t>
      </w:r>
      <w:r>
        <w:rPr>
          <w:b/>
          <w:bCs/>
          <w:szCs w:val="24"/>
        </w:rPr>
        <w:t xml:space="preserve">     </w:t>
      </w:r>
      <w:r>
        <w:rPr>
          <w:rFonts w:hint="eastAsia"/>
          <w:b/>
          <w:bCs/>
          <w:szCs w:val="24"/>
          <w:lang w:val="en-US" w:eastAsia="zh-CN"/>
        </w:rPr>
        <w:t xml:space="preserve">                     </w:t>
      </w:r>
      <w:r>
        <w:rPr>
          <w:b/>
          <w:bCs/>
          <w:szCs w:val="24"/>
        </w:rPr>
        <w:t xml:space="preserve">   </w:t>
      </w:r>
      <w:r>
        <w:rPr>
          <w:rFonts w:hint="eastAsia"/>
          <w:b/>
          <w:bCs/>
          <w:szCs w:val="24"/>
        </w:rPr>
        <w:t>证券代码：</w:t>
      </w:r>
      <w:r>
        <w:rPr>
          <w:rFonts w:hint="eastAsia"/>
          <w:b/>
          <w:bCs/>
          <w:szCs w:val="24"/>
          <w:lang w:val="en-US" w:eastAsia="zh-CN"/>
        </w:rPr>
        <w:t>603182</w:t>
      </w:r>
      <w:r>
        <w:rPr>
          <w:rFonts w:hint="eastAsia"/>
          <w:b/>
          <w:bCs/>
          <w:szCs w:val="24"/>
        </w:rPr>
        <w:t xml:space="preserve"> </w:t>
      </w:r>
      <w:r>
        <w:rPr>
          <w:b/>
          <w:bCs/>
          <w:szCs w:val="24"/>
        </w:rPr>
        <w:t xml:space="preserve">     </w:t>
      </w:r>
      <w:r>
        <w:rPr>
          <w:rFonts w:hint="eastAsia"/>
          <w:b/>
          <w:bCs/>
          <w:szCs w:val="24"/>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1360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322D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p>
          <w:p w14:paraId="15A07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p>
          <w:p w14:paraId="0D84E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投资者关系活动</w:t>
            </w:r>
          </w:p>
          <w:p w14:paraId="2A6F0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类别</w:t>
            </w:r>
          </w:p>
        </w:tc>
        <w:tc>
          <w:tcPr>
            <w:tcW w:w="5891" w:type="dxa"/>
          </w:tcPr>
          <w:p w14:paraId="67732A0B">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3370647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sym w:font="Wingdings 2" w:char="0052"/>
            </w:r>
            <w:r>
              <w:rPr>
                <w:rFonts w:hint="eastAsia" w:ascii="宋体" w:hAnsi="宋体"/>
                <w:szCs w:val="24"/>
              </w:rPr>
              <w:t>业绩说明会</w:t>
            </w:r>
          </w:p>
          <w:p w14:paraId="74FF549B">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sym w:font="Wingdings 2" w:char="00A3"/>
            </w:r>
            <w:r>
              <w:rPr>
                <w:rFonts w:hint="eastAsia" w:ascii="宋体" w:hAnsi="宋体"/>
                <w:szCs w:val="24"/>
              </w:rPr>
              <w:t>路演活动</w:t>
            </w:r>
          </w:p>
          <w:p w14:paraId="289AD9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4"/>
                <w:lang w:val="en-US" w:eastAsia="zh-CN"/>
              </w:rPr>
            </w:pPr>
            <w:r>
              <w:rPr>
                <w:rFonts w:hint="eastAsia" w:ascii="宋体" w:hAnsi="宋体"/>
                <w:szCs w:val="24"/>
              </w:rPr>
              <w:t>□现场参观</w:t>
            </w:r>
            <w:r>
              <w:rPr>
                <w:rFonts w:hint="eastAsia" w:ascii="宋体" w:hAnsi="宋体"/>
                <w:szCs w:val="24"/>
                <w:lang w:val="en-US" w:eastAsia="zh-CN"/>
              </w:rPr>
              <w:t xml:space="preserve"> </w:t>
            </w:r>
          </w:p>
          <w:p w14:paraId="4D5D084E">
            <w:pPr>
              <w:keepNext w:val="0"/>
              <w:keepLines w:val="0"/>
              <w:pageBreakBefore w:val="0"/>
              <w:widowControl w:val="0"/>
              <w:kinsoku/>
              <w:wordWrap/>
              <w:overflowPunct/>
              <w:topLinePunct w:val="0"/>
              <w:autoSpaceDE/>
              <w:autoSpaceDN/>
              <w:bidi w:val="0"/>
              <w:adjustRightInd/>
              <w:snapToGrid/>
              <w:spacing w:line="240" w:lineRule="auto"/>
              <w:textAlignment w:val="auto"/>
              <w:rPr>
                <w:szCs w:val="24"/>
              </w:rPr>
            </w:pPr>
            <w:r>
              <w:rPr>
                <w:rFonts w:hint="eastAsia" w:ascii="宋体" w:hAnsi="宋体"/>
                <w:szCs w:val="24"/>
              </w:rPr>
              <w:t>□其他（</w:t>
            </w:r>
            <w:r>
              <w:rPr>
                <w:rFonts w:hint="eastAsia" w:ascii="宋体" w:hAnsi="宋体"/>
                <w:szCs w:val="24"/>
                <w:u w:val="thick"/>
              </w:rPr>
              <w:t>请文字说明其他活动内容</w:t>
            </w:r>
            <w:r>
              <w:rPr>
                <w:rFonts w:hint="eastAsia" w:ascii="宋体" w:hAnsi="宋体"/>
                <w:szCs w:val="24"/>
              </w:rPr>
              <w:t>）</w:t>
            </w:r>
          </w:p>
        </w:tc>
      </w:tr>
      <w:tr w14:paraId="2267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64C1BECE">
            <w:pPr>
              <w:keepNext w:val="0"/>
              <w:keepLines w:val="0"/>
              <w:pageBreakBefore w:val="0"/>
              <w:widowControl w:val="0"/>
              <w:kinsoku/>
              <w:wordWrap/>
              <w:overflowPunct/>
              <w:topLinePunct w:val="0"/>
              <w:autoSpaceDE/>
              <w:autoSpaceDN/>
              <w:bidi w:val="0"/>
              <w:adjustRightInd/>
              <w:snapToGrid/>
              <w:spacing w:line="240" w:lineRule="auto"/>
              <w:jc w:val="both"/>
              <w:textAlignment w:val="auto"/>
              <w:rPr>
                <w:b/>
                <w:bCs/>
                <w:szCs w:val="24"/>
              </w:rPr>
            </w:pPr>
          </w:p>
          <w:p w14:paraId="61D9A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参与单位名称</w:t>
            </w:r>
          </w:p>
          <w:p w14:paraId="23859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r>
              <w:rPr>
                <w:rFonts w:hint="eastAsia"/>
                <w:b/>
                <w:bCs/>
                <w:szCs w:val="24"/>
              </w:rPr>
              <w:t>及人员姓名</w:t>
            </w:r>
          </w:p>
          <w:p w14:paraId="577C0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p>
        </w:tc>
        <w:tc>
          <w:tcPr>
            <w:tcW w:w="5891" w:type="dxa"/>
          </w:tcPr>
          <w:p w14:paraId="79511EEF">
            <w:pPr>
              <w:keepNext w:val="0"/>
              <w:keepLines w:val="0"/>
              <w:pageBreakBefore w:val="0"/>
              <w:widowControl w:val="0"/>
              <w:kinsoku/>
              <w:wordWrap/>
              <w:overflowPunct/>
              <w:topLinePunct w:val="0"/>
              <w:autoSpaceDE/>
              <w:autoSpaceDN/>
              <w:bidi w:val="0"/>
              <w:adjustRightInd/>
              <w:snapToGrid/>
              <w:spacing w:line="240" w:lineRule="auto"/>
              <w:jc w:val="both"/>
              <w:textAlignment w:val="auto"/>
              <w:rPr>
                <w:szCs w:val="24"/>
              </w:rPr>
            </w:pPr>
          </w:p>
          <w:p w14:paraId="0591C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r>
              <w:rPr>
                <w:rFonts w:hint="eastAsia"/>
                <w:szCs w:val="24"/>
                <w:lang w:eastAsia="zh-CN"/>
              </w:rPr>
              <w:t>通过线上方式参与公司</w:t>
            </w:r>
            <w:r>
              <w:rPr>
                <w:rFonts w:hint="eastAsia"/>
                <w:szCs w:val="24"/>
                <w:lang w:val="en-US" w:eastAsia="zh-CN"/>
              </w:rPr>
              <w:t>2024年第三季度业绩说明会的投资者</w:t>
            </w:r>
          </w:p>
        </w:tc>
      </w:tr>
      <w:tr w14:paraId="1341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71B9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p>
          <w:p w14:paraId="425C3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时间</w:t>
            </w:r>
          </w:p>
        </w:tc>
        <w:tc>
          <w:tcPr>
            <w:tcW w:w="5891" w:type="dxa"/>
          </w:tcPr>
          <w:p w14:paraId="6F28D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p w14:paraId="018DE95A">
            <w:pPr>
              <w:keepNext w:val="0"/>
              <w:keepLines w:val="0"/>
              <w:pageBreakBefore w:val="0"/>
              <w:widowControl w:val="0"/>
              <w:kinsoku/>
              <w:wordWrap/>
              <w:overflowPunct/>
              <w:topLinePunct w:val="0"/>
              <w:autoSpaceDE/>
              <w:autoSpaceDN/>
              <w:bidi w:val="0"/>
              <w:adjustRightInd/>
              <w:snapToGrid/>
              <w:spacing w:line="240" w:lineRule="auto"/>
              <w:ind w:firstLine="960" w:firstLineChars="400"/>
              <w:jc w:val="left"/>
              <w:textAlignment w:val="auto"/>
              <w:rPr>
                <w:rFonts w:hint="default" w:eastAsia="宋体"/>
                <w:szCs w:val="24"/>
                <w:lang w:val="en-US" w:eastAsia="zh-CN"/>
              </w:rPr>
            </w:pPr>
            <w:r>
              <w:rPr>
                <w:rFonts w:hint="eastAsia"/>
                <w:szCs w:val="24"/>
                <w:lang w:val="en-US" w:eastAsia="zh-CN"/>
              </w:rPr>
              <w:t>2024年12月4日（周三）9:00-10:00</w:t>
            </w:r>
          </w:p>
          <w:p w14:paraId="214BE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tc>
      </w:tr>
      <w:tr w14:paraId="08CF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9B68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p>
          <w:p w14:paraId="5782C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地点</w:t>
            </w:r>
          </w:p>
        </w:tc>
        <w:tc>
          <w:tcPr>
            <w:tcW w:w="5891" w:type="dxa"/>
          </w:tcPr>
          <w:p w14:paraId="5BDB9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4"/>
              </w:rPr>
            </w:pPr>
          </w:p>
          <w:p w14:paraId="509EDE99">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上海证券交易所上证路演中心</w:t>
            </w:r>
          </w:p>
          <w:p w14:paraId="0968C014">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left"/>
              <w:textAlignment w:val="auto"/>
              <w:rPr>
                <w:rFonts w:hint="default" w:eastAsia="宋体"/>
                <w:szCs w:val="24"/>
                <w:lang w:val="en-US" w:eastAsia="zh-CN"/>
              </w:rPr>
            </w:pPr>
            <w:r>
              <w:rPr>
                <w:rFonts w:hint="eastAsia" w:ascii="宋体" w:hAnsi="宋体" w:eastAsia="宋体" w:cs="宋体"/>
                <w:szCs w:val="24"/>
                <w:lang w:eastAsia="zh-CN"/>
              </w:rPr>
              <w:t>（网址</w:t>
            </w:r>
            <w:r>
              <w:rPr>
                <w:rFonts w:hint="eastAsia" w:ascii="宋体" w:hAnsi="宋体" w:eastAsia="宋体" w:cs="宋体"/>
                <w:szCs w:val="24"/>
                <w:lang w:val="en-US" w:eastAsia="zh-CN"/>
              </w:rPr>
              <w:t>:</w:t>
            </w:r>
            <w:r>
              <w:rPr>
                <w:rFonts w:hint="eastAsia" w:ascii="宋体" w:hAnsi="宋体" w:eastAsia="宋体" w:cs="宋体"/>
                <w:color w:val="000000"/>
                <w:sz w:val="24"/>
                <w:szCs w:val="24"/>
              </w:rPr>
              <w:t>http://roadshow.sseinfo.com/</w:t>
            </w:r>
            <w:r>
              <w:rPr>
                <w:rFonts w:hint="eastAsia" w:ascii="宋体" w:hAnsi="宋体" w:eastAsia="宋体" w:cs="宋体"/>
                <w:szCs w:val="24"/>
                <w:lang w:eastAsia="zh-CN"/>
              </w:rPr>
              <w:t>）</w:t>
            </w:r>
          </w:p>
          <w:p w14:paraId="3DAF7786">
            <w:pPr>
              <w:keepNext w:val="0"/>
              <w:keepLines w:val="0"/>
              <w:pageBreakBefore w:val="0"/>
              <w:widowControl w:val="0"/>
              <w:kinsoku/>
              <w:wordWrap/>
              <w:overflowPunct/>
              <w:topLinePunct w:val="0"/>
              <w:autoSpaceDE/>
              <w:autoSpaceDN/>
              <w:bidi w:val="0"/>
              <w:adjustRightInd/>
              <w:snapToGrid/>
              <w:spacing w:line="240" w:lineRule="auto"/>
              <w:jc w:val="both"/>
              <w:textAlignment w:val="auto"/>
              <w:rPr>
                <w:szCs w:val="24"/>
              </w:rPr>
            </w:pPr>
          </w:p>
        </w:tc>
      </w:tr>
      <w:tr w14:paraId="75F4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57F98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p>
          <w:p w14:paraId="68765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p>
          <w:p w14:paraId="6160C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上市公司接待人员</w:t>
            </w:r>
          </w:p>
          <w:p w14:paraId="364EF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姓名</w:t>
            </w:r>
          </w:p>
        </w:tc>
        <w:tc>
          <w:tcPr>
            <w:tcW w:w="5891" w:type="dxa"/>
          </w:tcPr>
          <w:p w14:paraId="6C087CF6">
            <w:pPr>
              <w:keepNext w:val="0"/>
              <w:keepLines w:val="0"/>
              <w:widowControl/>
              <w:suppressLineNumbers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副董事长、总经理：李广庆先生</w:t>
            </w:r>
          </w:p>
          <w:p w14:paraId="2BF2D236">
            <w:pPr>
              <w:keepNext w:val="0"/>
              <w:keepLines w:val="0"/>
              <w:widowControl/>
              <w:suppressLineNumbers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董事、副总经理、董事会秘书：田丰先生</w:t>
            </w:r>
          </w:p>
          <w:p w14:paraId="0227F9FB">
            <w:pPr>
              <w:keepNext w:val="0"/>
              <w:keepLines w:val="0"/>
              <w:widowControl/>
              <w:suppressLineNumbers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财务总监：李乃雨先生 </w:t>
            </w:r>
          </w:p>
          <w:p w14:paraId="33342FFA">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宋体" w:hAnsi="宋体" w:cs="宋体"/>
                <w:color w:val="000000"/>
                <w:sz w:val="24"/>
                <w:szCs w:val="24"/>
                <w:lang w:eastAsia="zh-CN"/>
              </w:rPr>
            </w:pPr>
            <w:r>
              <w:rPr>
                <w:rFonts w:hint="eastAsia" w:ascii="宋体" w:hAnsi="宋体" w:eastAsia="宋体" w:cs="宋体"/>
                <w:color w:val="000000"/>
                <w:kern w:val="0"/>
                <w:sz w:val="24"/>
                <w:szCs w:val="24"/>
                <w:lang w:val="en-US" w:eastAsia="zh-CN" w:bidi="ar"/>
              </w:rPr>
              <w:t xml:space="preserve">独立董事：宋云峰先生 </w:t>
            </w:r>
          </w:p>
        </w:tc>
      </w:tr>
      <w:tr w14:paraId="32E3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8B27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p>
          <w:p w14:paraId="4E15E8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p>
          <w:p w14:paraId="669C0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p>
          <w:p w14:paraId="460FE9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p>
          <w:p w14:paraId="40E78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p>
          <w:p w14:paraId="19E848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p>
          <w:p w14:paraId="5EA600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p>
          <w:p w14:paraId="7106B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p>
          <w:p w14:paraId="4DCD4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投资者关系活动主要内容介绍</w:t>
            </w:r>
          </w:p>
        </w:tc>
        <w:tc>
          <w:tcPr>
            <w:tcW w:w="5891" w:type="dxa"/>
          </w:tcPr>
          <w:p w14:paraId="5D2FB5E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textAlignment w:val="auto"/>
              <w:rPr>
                <w:b/>
                <w:bCs/>
              </w:rPr>
            </w:pPr>
            <w:r>
              <w:rPr>
                <w:rFonts w:hint="eastAsia" w:ascii="宋体" w:hAnsi="宋体" w:eastAsia="宋体" w:cs="宋体"/>
                <w:b/>
                <w:bCs/>
                <w:szCs w:val="24"/>
                <w:lang w:val="en-US" w:eastAsia="zh-CN"/>
              </w:rPr>
              <w:t>投资者问题解答</w:t>
            </w:r>
            <w:r>
              <w:rPr>
                <w:rFonts w:hint="eastAsia" w:ascii="宋体" w:hAnsi="宋体" w:eastAsia="宋体" w:cs="宋体"/>
                <w:b w:val="0"/>
                <w:bCs w:val="0"/>
                <w:szCs w:val="24"/>
                <w:lang w:val="en-US" w:eastAsia="zh-CN"/>
              </w:rPr>
              <w:t>：</w:t>
            </w:r>
          </w:p>
          <w:p w14:paraId="4B6E03B4">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82" w:firstLineChars="200"/>
              <w:textAlignment w:val="auto"/>
              <w:rPr>
                <w:b/>
                <w:bCs/>
              </w:rPr>
            </w:pPr>
            <w:r>
              <w:rPr>
                <w:b/>
                <w:bCs/>
              </w:rPr>
              <w:t>请问贵司对第四季度业绩有何展望？</w:t>
            </w:r>
          </w:p>
          <w:p w14:paraId="6D3C1D11">
            <w:pPr>
              <w:pStyle w:val="5"/>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firstLine="480" w:firstLineChars="200"/>
              <w:textAlignment w:val="auto"/>
            </w:pPr>
            <w:r>
              <w:rPr>
                <w:rFonts w:hint="eastAsia"/>
                <w:b w:val="0"/>
                <w:bCs w:val="0"/>
                <w:lang w:val="en-US" w:eastAsia="zh-CN"/>
              </w:rPr>
              <w:t>答</w:t>
            </w:r>
            <w:r>
              <w:rPr>
                <w:rFonts w:hint="eastAsia"/>
                <w:b/>
                <w:bCs/>
                <w:lang w:val="en-US" w:eastAsia="zh-CN"/>
              </w:rPr>
              <w:t>：</w:t>
            </w:r>
            <w:r>
              <w:t>尊敬的投资者，您好！关于公司2024年第四季度的经营情况，请您关注公司后续披露的定期报告及相关公告。公司将一如既往地做好经营管理，不断强化盈利能力和核心竞争力，推动公司实现高质量可持续发展，争取为投资者带来更好的回报。感谢您的关注！</w:t>
            </w:r>
          </w:p>
          <w:p w14:paraId="05E13687">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82" w:firstLineChars="200"/>
              <w:textAlignment w:val="auto"/>
              <w:rPr>
                <w:b/>
                <w:bCs/>
              </w:rPr>
            </w:pPr>
            <w:r>
              <w:rPr>
                <w:b/>
                <w:bCs/>
              </w:rPr>
              <w:t>贵公司的产品出口美国吗，对美交易情况怎么样？</w:t>
            </w:r>
          </w:p>
          <w:p w14:paraId="1925AA3D">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textAlignment w:val="auto"/>
            </w:pPr>
            <w:r>
              <w:rPr>
                <w:rFonts w:hint="eastAsia"/>
                <w:b w:val="0"/>
                <w:bCs w:val="0"/>
                <w:lang w:val="en-US" w:eastAsia="zh-CN"/>
              </w:rPr>
              <w:t>答：</w:t>
            </w:r>
            <w:r>
              <w:t>尊敬的投资者，您好！我公司的部分产品出口美国，近年来对美销售情况稳中有升，今年以来，公司不断加大国际市场开拓力度，根据市场行情适时调整销售策略，出口业务继续稳健发展，具体经营信息敬请留意公司在上交所官网披露的季度经营数据公告。感谢您的关注！</w:t>
            </w:r>
          </w:p>
          <w:p w14:paraId="2336160A">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82" w:firstLineChars="200"/>
              <w:textAlignment w:val="auto"/>
              <w:rPr>
                <w:b/>
                <w:bCs/>
              </w:rPr>
            </w:pPr>
            <w:r>
              <w:rPr>
                <w:b/>
                <w:bCs/>
              </w:rPr>
              <w:t>请问公司在目前市场环境下有哪些技术优势，目前的市场表现如何？</w:t>
            </w:r>
          </w:p>
          <w:p w14:paraId="3665B2E4">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textAlignment w:val="auto"/>
            </w:pPr>
            <w:r>
              <w:rPr>
                <w:rFonts w:hint="eastAsia"/>
                <w:b w:val="0"/>
                <w:bCs w:val="0"/>
                <w:lang w:val="en-US" w:eastAsia="zh-CN"/>
              </w:rPr>
              <w:t>答：</w:t>
            </w:r>
            <w:r>
              <w:t>尊敬的投资者，您好！保持技术优势是公司核心竞争力之一，历经二十余年的耕耘和探索，公司现已形成集新产品研发、产品应用研究、工艺技术创新、品质分析控制为一体的综合研发体系。公司研究所设置有理化、功能性、微生物、应用研究和新产品研发等多个实验室，专注于大豆蛋白产品细分领域和功能推广应用，并坚持“产、学、研”紧密融合，始终聚焦行业前沿技术，保持创新活力。公司现拥有国家级创新平台1个，省市级创新平台6个，发布了多项专利成果及研究论文，多项技术成果获行业科技创新奖和科技进步奖。大豆蛋白行业长期市场发展前景及增长潜力依旧乐观，但目前外部国际环境更趋复杂严峻和不确定，国内有效需求依然不足，大豆蛋白行业各企业普遍承压，市场竞争有所加剧，公司根据市场及经营情况及时调整了经营策略，产销量整体稳中有升。感谢您的关注!</w:t>
            </w:r>
          </w:p>
          <w:p w14:paraId="40F2C7B0">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82" w:firstLineChars="200"/>
              <w:textAlignment w:val="auto"/>
              <w:rPr>
                <w:b/>
                <w:bCs/>
              </w:rPr>
            </w:pPr>
            <w:r>
              <w:rPr>
                <w:b/>
                <w:bCs/>
              </w:rPr>
              <w:t>麻烦请问公司未来的分红计划和派息政策？</w:t>
            </w:r>
          </w:p>
          <w:p w14:paraId="795CB05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textAlignment w:val="auto"/>
            </w:pPr>
            <w:r>
              <w:rPr>
                <w:rFonts w:hint="eastAsia"/>
                <w:lang w:val="en-US" w:eastAsia="zh-CN"/>
              </w:rPr>
              <w:t>答：</w:t>
            </w:r>
            <w:r>
              <w:t>尊敬的投资者，您好！公司本着重视对投资者的合理投资回报，同时兼顾公司合理资金需求以及可持续发展的原则，实施持续、稳定的股利分配政策。在符合利润分配条件的情况下，未来董事会将综合考虑公司的经营计划、盈利状况及资金需求，努力保障股东的投资回报，具体事项敬请留意公司权益分派相关公告。感谢您的关注！</w:t>
            </w:r>
          </w:p>
          <w:p w14:paraId="5E412AA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2" w:firstLineChars="200"/>
              <w:textAlignment w:val="auto"/>
              <w:rPr>
                <w:b/>
                <w:bCs/>
              </w:rPr>
            </w:pPr>
            <w:r>
              <w:rPr>
                <w:rFonts w:hint="eastAsia"/>
                <w:b/>
                <w:bCs/>
                <w:lang w:val="en-US" w:eastAsia="zh-CN"/>
              </w:rPr>
              <w:t>5、</w:t>
            </w:r>
            <w:r>
              <w:rPr>
                <w:b/>
                <w:bCs/>
              </w:rPr>
              <w:t>你好，2024年新大豆上市后，大豆价格有下降，贵公司是否有储</w:t>
            </w:r>
            <w:r>
              <w:rPr>
                <w:b/>
                <w:bCs/>
              </w:rPr>
              <w:t>存大豆的计划?</w:t>
            </w:r>
          </w:p>
          <w:p w14:paraId="273DEE2D">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textAlignment w:val="auto"/>
            </w:pPr>
            <w:r>
              <w:t>答：尊敬的投资者，您好！非转基因大豆是公司生产所需的主要原材料，2024年新大豆上市后，大豆价格相比有所下降，公司会根据实际经营情况以及原料库存、市场行情，综合考虑大豆市场价格及价格变动预期动态调整大豆库存量及采购策略，使原材料备货与生产经营情况相匹配。感谢您的关注！</w:t>
            </w:r>
          </w:p>
          <w:p w14:paraId="72A5AA1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2" w:firstLineChars="200"/>
              <w:textAlignment w:val="auto"/>
              <w:rPr>
                <w:b/>
                <w:bCs/>
              </w:rPr>
            </w:pPr>
            <w:r>
              <w:rPr>
                <w:rFonts w:hint="eastAsia"/>
                <w:b/>
                <w:bCs/>
                <w:lang w:val="en-US" w:eastAsia="zh-CN"/>
              </w:rPr>
              <w:t>6、</w:t>
            </w:r>
            <w:r>
              <w:rPr>
                <w:b/>
                <w:bCs/>
              </w:rPr>
              <w:t>如果美国新总统增加对华关税，是否会影响公司利润？</w:t>
            </w:r>
          </w:p>
          <w:p w14:paraId="55351DF8">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b w:val="0"/>
                <w:bCs w:val="0"/>
                <w:szCs w:val="24"/>
                <w:lang w:val="en-US" w:eastAsia="zh-CN"/>
              </w:rPr>
            </w:pPr>
            <w:r>
              <w:rPr>
                <w:rFonts w:hint="eastAsia"/>
                <w:b/>
                <w:bCs/>
                <w:lang w:val="en-US" w:eastAsia="zh-CN"/>
              </w:rPr>
              <w:t xml:space="preserve">  </w:t>
            </w:r>
            <w:r>
              <w:rPr>
                <w:rFonts w:hint="eastAsia"/>
                <w:b w:val="0"/>
                <w:bCs w:val="0"/>
                <w:lang w:val="en-US" w:eastAsia="zh-CN"/>
              </w:rPr>
              <w:t xml:space="preserve"> 答</w:t>
            </w:r>
            <w:r>
              <w:rPr>
                <w:rFonts w:hint="eastAsia"/>
                <w:b/>
                <w:bCs/>
                <w:lang w:val="en-US" w:eastAsia="zh-CN"/>
              </w:rPr>
              <w:t>：</w:t>
            </w:r>
            <w:r>
              <w:t>尊敬的投资者，您好！我公司出口美国产品主要为大豆蛋白及大豆膳食纤维，目前未受到加征关税影响。针对此情况公司已和区域客户沟通，采取了一定措施尽量减少可能出现的不利因素，且公司对美出口额占公司总营收比重不高，不会对利润造成重大影响。公司将密切关注国际市场行情，及时调整经营及销售策略。感谢您的关注！</w:t>
            </w:r>
          </w:p>
        </w:tc>
      </w:tr>
      <w:tr w14:paraId="4A8E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05" w:type="dxa"/>
            <w:vAlign w:val="center"/>
          </w:tcPr>
          <w:p w14:paraId="08160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附件清单（如有）</w:t>
            </w:r>
          </w:p>
        </w:tc>
        <w:tc>
          <w:tcPr>
            <w:tcW w:w="5891" w:type="dxa"/>
            <w:vAlign w:val="center"/>
          </w:tcPr>
          <w:p w14:paraId="66031E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Cs w:val="24"/>
                <w:lang w:eastAsia="zh-CN"/>
              </w:rPr>
            </w:pPr>
            <w:r>
              <w:rPr>
                <w:rFonts w:hint="eastAsia"/>
                <w:szCs w:val="24"/>
                <w:lang w:eastAsia="zh-CN"/>
              </w:rPr>
              <w:t>无</w:t>
            </w:r>
          </w:p>
        </w:tc>
      </w:tr>
      <w:tr w14:paraId="4E0E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405" w:type="dxa"/>
            <w:vAlign w:val="center"/>
          </w:tcPr>
          <w:p w14:paraId="557A6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Cs w:val="24"/>
              </w:rPr>
            </w:pPr>
            <w:r>
              <w:rPr>
                <w:rFonts w:hint="eastAsia"/>
                <w:b/>
                <w:bCs/>
                <w:szCs w:val="24"/>
              </w:rPr>
              <w:t>日期</w:t>
            </w:r>
          </w:p>
        </w:tc>
        <w:tc>
          <w:tcPr>
            <w:tcW w:w="5891" w:type="dxa"/>
            <w:vAlign w:val="center"/>
          </w:tcPr>
          <w:p w14:paraId="58368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r>
              <w:rPr>
                <w:rFonts w:hint="eastAsia"/>
                <w:szCs w:val="24"/>
                <w:lang w:val="en-US" w:eastAsia="zh-CN"/>
              </w:rPr>
              <w:t>2024年12月</w:t>
            </w:r>
            <w:bookmarkStart w:id="0" w:name="_GoBack"/>
            <w:bookmarkEnd w:id="0"/>
            <w:r>
              <w:rPr>
                <w:rFonts w:hint="eastAsia"/>
                <w:szCs w:val="24"/>
                <w:lang w:val="en-US" w:eastAsia="zh-CN"/>
              </w:rPr>
              <w:t>4日</w:t>
            </w:r>
          </w:p>
        </w:tc>
      </w:tr>
    </w:tbl>
    <w:p w14:paraId="5672ED4A">
      <w:pPr>
        <w:keepNext w:val="0"/>
        <w:keepLines w:val="0"/>
        <w:pageBreakBefore w:val="0"/>
        <w:kinsoku/>
        <w:wordWrap/>
        <w:overflowPunct/>
        <w:topLinePunct w:val="0"/>
        <w:autoSpaceDE/>
        <w:autoSpaceDN/>
        <w:bidi w:val="0"/>
        <w:adjustRightInd/>
        <w:snapToGrid/>
        <w:spacing w:line="240" w:lineRule="auto"/>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B8C7C"/>
    <w:multiLevelType w:val="singleLevel"/>
    <w:tmpl w:val="D86B8C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xZmJiMTBhYjk2MTEyMGFjMDRjMTk1YmZhNDYyNzEifQ=="/>
  </w:docVars>
  <w:rsids>
    <w:rsidRoot w:val="00DC5E46"/>
    <w:rsid w:val="000B61FC"/>
    <w:rsid w:val="000D2872"/>
    <w:rsid w:val="000E1009"/>
    <w:rsid w:val="00171B17"/>
    <w:rsid w:val="001F0F88"/>
    <w:rsid w:val="0020500F"/>
    <w:rsid w:val="003A3A46"/>
    <w:rsid w:val="003F3C92"/>
    <w:rsid w:val="004754E9"/>
    <w:rsid w:val="004E40CA"/>
    <w:rsid w:val="00513BB5"/>
    <w:rsid w:val="00773E29"/>
    <w:rsid w:val="00880942"/>
    <w:rsid w:val="009F4679"/>
    <w:rsid w:val="00A300B7"/>
    <w:rsid w:val="00B71EE6"/>
    <w:rsid w:val="00DC0644"/>
    <w:rsid w:val="00DC5E46"/>
    <w:rsid w:val="00E9000F"/>
    <w:rsid w:val="02210E38"/>
    <w:rsid w:val="02E82C87"/>
    <w:rsid w:val="05D94E75"/>
    <w:rsid w:val="089B216C"/>
    <w:rsid w:val="0F36786D"/>
    <w:rsid w:val="0F5C47D0"/>
    <w:rsid w:val="109733C7"/>
    <w:rsid w:val="12A43995"/>
    <w:rsid w:val="14DB0949"/>
    <w:rsid w:val="16F84300"/>
    <w:rsid w:val="18E54692"/>
    <w:rsid w:val="18F63219"/>
    <w:rsid w:val="1E506594"/>
    <w:rsid w:val="1FE46251"/>
    <w:rsid w:val="228219CA"/>
    <w:rsid w:val="2439179D"/>
    <w:rsid w:val="26B50445"/>
    <w:rsid w:val="27013F93"/>
    <w:rsid w:val="278363F5"/>
    <w:rsid w:val="29692D9C"/>
    <w:rsid w:val="2B2E224F"/>
    <w:rsid w:val="2DA53720"/>
    <w:rsid w:val="2F364819"/>
    <w:rsid w:val="322F0814"/>
    <w:rsid w:val="3230204E"/>
    <w:rsid w:val="360C1A6A"/>
    <w:rsid w:val="39EA5239"/>
    <w:rsid w:val="3D915310"/>
    <w:rsid w:val="40181D19"/>
    <w:rsid w:val="421A58D4"/>
    <w:rsid w:val="43FE40A1"/>
    <w:rsid w:val="445A4EA8"/>
    <w:rsid w:val="45E87851"/>
    <w:rsid w:val="4B68071D"/>
    <w:rsid w:val="4C030D89"/>
    <w:rsid w:val="4C1B53A0"/>
    <w:rsid w:val="4CCE79E7"/>
    <w:rsid w:val="4D702DAC"/>
    <w:rsid w:val="4E733854"/>
    <w:rsid w:val="4F8E3CEC"/>
    <w:rsid w:val="50D167C4"/>
    <w:rsid w:val="53BD6495"/>
    <w:rsid w:val="55DD3DBB"/>
    <w:rsid w:val="56863216"/>
    <w:rsid w:val="58164DA0"/>
    <w:rsid w:val="5BC97600"/>
    <w:rsid w:val="5DBF4BC3"/>
    <w:rsid w:val="61363BD9"/>
    <w:rsid w:val="62F67840"/>
    <w:rsid w:val="64EC20B3"/>
    <w:rsid w:val="653B59DE"/>
    <w:rsid w:val="65D200F0"/>
    <w:rsid w:val="65D431DA"/>
    <w:rsid w:val="66621C79"/>
    <w:rsid w:val="6BB67C43"/>
    <w:rsid w:val="6E6B54BC"/>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2"/>
    <w:semiHidden/>
    <w:qFormat/>
    <w:uiPriority w:val="99"/>
    <w:rPr>
      <w:rFonts w:ascii="Times New Roman" w:hAnsi="Times New Roman" w:eastAsia="宋体"/>
      <w:sz w:val="18"/>
      <w:szCs w:val="18"/>
    </w:rPr>
  </w:style>
  <w:style w:type="character" w:customStyle="1" w:styleId="10">
    <w:name w:val="页眉 字符"/>
    <w:basedOn w:val="8"/>
    <w:link w:val="4"/>
    <w:qFormat/>
    <w:uiPriority w:val="99"/>
    <w:rPr>
      <w:rFonts w:ascii="Times New Roman" w:hAnsi="Times New Roman" w:eastAsia="宋体"/>
      <w:sz w:val="18"/>
      <w:szCs w:val="18"/>
    </w:rPr>
  </w:style>
  <w:style w:type="character" w:customStyle="1" w:styleId="11">
    <w:name w:val="页脚 字符"/>
    <w:basedOn w:val="8"/>
    <w:link w:val="3"/>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1438</Words>
  <Characters>1500</Characters>
  <Lines>2</Lines>
  <Paragraphs>1</Paragraphs>
  <TotalTime>10</TotalTime>
  <ScaleCrop>false</ScaleCrop>
  <LinksUpToDate>false</LinksUpToDate>
  <CharactersWithSpaces>1560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2020-08-31T03:54:00Z</dcterms:created>
  <dc:creator>荣大-李雷</dc:creator>
  <cp:lastModifiedBy>～～波</cp:lastModifiedBy>
  <dcterms:modified xsi:type="dcterms:W3CDTF">2024-12-04T03:40:58Z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32524C8ED2AD457F86C65C69AB241691_13</vt:lpwstr>
  </property>
</Properties>
</file>