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20900" w14:textId="77777777" w:rsidR="00563B3B" w:rsidRDefault="003600B9">
      <w:pPr>
        <w:spacing w:after="100" w:afterAutospacing="1"/>
        <w:rPr>
          <w:b/>
          <w:sz w:val="40"/>
          <w:szCs w:val="36"/>
        </w:rPr>
      </w:pPr>
      <w:r>
        <w:rPr>
          <w:rFonts w:hint="eastAsia"/>
          <w:b/>
          <w:sz w:val="24"/>
          <w:szCs w:val="36"/>
        </w:rPr>
        <w:t>证券简称：今世缘</w:t>
      </w:r>
      <w:r>
        <w:rPr>
          <w:rFonts w:hint="eastAsia"/>
          <w:b/>
          <w:sz w:val="24"/>
          <w:szCs w:val="36"/>
        </w:rPr>
        <w:t xml:space="preserve"> </w:t>
      </w:r>
      <w:r>
        <w:rPr>
          <w:b/>
          <w:sz w:val="24"/>
          <w:szCs w:val="36"/>
        </w:rPr>
        <w:t xml:space="preserve">                                                                                                   </w:t>
      </w:r>
      <w:r>
        <w:rPr>
          <w:rFonts w:hint="eastAsia"/>
          <w:b/>
          <w:sz w:val="24"/>
          <w:szCs w:val="36"/>
        </w:rPr>
        <w:t>证券代码：</w:t>
      </w:r>
      <w:r>
        <w:rPr>
          <w:rFonts w:hint="eastAsia"/>
          <w:b/>
          <w:sz w:val="24"/>
          <w:szCs w:val="36"/>
        </w:rPr>
        <w:t>603369</w:t>
      </w:r>
    </w:p>
    <w:p w14:paraId="44900B48" w14:textId="77777777" w:rsidR="00563B3B" w:rsidRDefault="003600B9">
      <w:pPr>
        <w:spacing w:after="100" w:afterAutospacing="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江苏今世缘酒业股份有限公司</w:t>
      </w:r>
    </w:p>
    <w:p w14:paraId="650DB188" w14:textId="77777777" w:rsidR="00563B3B" w:rsidRDefault="003600B9">
      <w:pPr>
        <w:spacing w:after="100" w:afterAutospacing="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投资者来访接待记录表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91"/>
        <w:gridCol w:w="3423"/>
        <w:gridCol w:w="1527"/>
        <w:gridCol w:w="3003"/>
      </w:tblGrid>
      <w:tr w:rsidR="00563B3B" w14:paraId="42CA69EB" w14:textId="77777777">
        <w:trPr>
          <w:trHeight w:val="90"/>
        </w:trPr>
        <w:tc>
          <w:tcPr>
            <w:tcW w:w="1422" w:type="dxa"/>
            <w:vAlign w:val="center"/>
          </w:tcPr>
          <w:p w14:paraId="59608938" w14:textId="77777777" w:rsidR="00563B3B" w:rsidRDefault="003600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来访单位</w:t>
            </w:r>
          </w:p>
        </w:tc>
        <w:tc>
          <w:tcPr>
            <w:tcW w:w="8148" w:type="dxa"/>
            <w:gridSpan w:val="3"/>
            <w:vAlign w:val="center"/>
          </w:tcPr>
          <w:p w14:paraId="677D08E0" w14:textId="28833D44" w:rsidR="00563B3B" w:rsidRDefault="00927583" w:rsidP="005E42F1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华创证券、国泰君安证券、长江证券、中金公司、</w:t>
            </w:r>
            <w:r w:rsidR="005E42F1">
              <w:rPr>
                <w:rFonts w:hint="eastAsia"/>
                <w:sz w:val="28"/>
                <w:szCs w:val="28"/>
              </w:rPr>
              <w:t>中信证券、</w:t>
            </w:r>
            <w:r w:rsidR="00600510">
              <w:rPr>
                <w:rFonts w:hint="eastAsia"/>
                <w:sz w:val="28"/>
                <w:szCs w:val="28"/>
              </w:rPr>
              <w:t>广发证券、国</w:t>
            </w:r>
            <w:r w:rsidR="005E42F1">
              <w:rPr>
                <w:rFonts w:hint="eastAsia"/>
                <w:sz w:val="28"/>
                <w:szCs w:val="28"/>
              </w:rPr>
              <w:t>信</w:t>
            </w:r>
            <w:r w:rsidR="00600510">
              <w:rPr>
                <w:rFonts w:hint="eastAsia"/>
                <w:sz w:val="28"/>
                <w:szCs w:val="28"/>
              </w:rPr>
              <w:t>证券、</w:t>
            </w:r>
            <w:r>
              <w:rPr>
                <w:rFonts w:hint="eastAsia"/>
                <w:sz w:val="28"/>
                <w:szCs w:val="28"/>
              </w:rPr>
              <w:t>国金证券、</w:t>
            </w:r>
            <w:r w:rsidR="005E42F1">
              <w:rPr>
                <w:rFonts w:hint="eastAsia"/>
                <w:sz w:val="28"/>
                <w:szCs w:val="28"/>
              </w:rPr>
              <w:t>海通证券、国盛证券、银河证券、易方达基金、中邮人寿</w:t>
            </w:r>
            <w:r w:rsidR="003600B9">
              <w:rPr>
                <w:rFonts w:hint="eastAsia"/>
                <w:color w:val="000000" w:themeColor="text1"/>
                <w:sz w:val="28"/>
                <w:szCs w:val="28"/>
              </w:rPr>
              <w:t>、</w:t>
            </w:r>
            <w:r w:rsidR="005E42F1">
              <w:rPr>
                <w:rFonts w:hint="eastAsia"/>
                <w:color w:val="000000" w:themeColor="text1"/>
                <w:sz w:val="28"/>
                <w:szCs w:val="28"/>
              </w:rPr>
              <w:t>才华资本、国泰</w:t>
            </w:r>
            <w:r w:rsidR="003600B9">
              <w:rPr>
                <w:rFonts w:hint="eastAsia"/>
                <w:color w:val="000000" w:themeColor="text1"/>
                <w:sz w:val="28"/>
                <w:szCs w:val="28"/>
              </w:rPr>
              <w:t>基金、</w:t>
            </w:r>
            <w:r w:rsidR="0099763A">
              <w:rPr>
                <w:rFonts w:hint="eastAsia"/>
                <w:color w:val="000000" w:themeColor="text1"/>
                <w:sz w:val="28"/>
                <w:szCs w:val="28"/>
              </w:rPr>
              <w:t>嘉实</w:t>
            </w:r>
            <w:r w:rsidR="003600B9">
              <w:rPr>
                <w:rFonts w:hint="eastAsia"/>
                <w:color w:val="000000" w:themeColor="text1"/>
                <w:sz w:val="28"/>
                <w:szCs w:val="28"/>
              </w:rPr>
              <w:t>基金、</w:t>
            </w:r>
            <w:r w:rsidR="005E42F1" w:rsidRPr="005E42F1">
              <w:rPr>
                <w:rFonts w:hint="eastAsia"/>
                <w:color w:val="000000" w:themeColor="text1"/>
                <w:sz w:val="28"/>
                <w:szCs w:val="28"/>
              </w:rPr>
              <w:t>交银施罗德基金</w:t>
            </w:r>
            <w:r w:rsidR="005E42F1">
              <w:rPr>
                <w:rFonts w:hint="eastAsia"/>
                <w:color w:val="000000" w:themeColor="text1"/>
                <w:sz w:val="28"/>
                <w:szCs w:val="28"/>
              </w:rPr>
              <w:t>、</w:t>
            </w:r>
            <w:r w:rsidR="005E42F1" w:rsidRPr="005E42F1">
              <w:rPr>
                <w:rFonts w:hint="eastAsia"/>
                <w:color w:val="000000" w:themeColor="text1"/>
                <w:sz w:val="28"/>
                <w:szCs w:val="28"/>
              </w:rPr>
              <w:t>华宝基金</w:t>
            </w:r>
            <w:r w:rsidR="005E42F1">
              <w:rPr>
                <w:rFonts w:hint="eastAsia"/>
                <w:color w:val="000000" w:themeColor="text1"/>
                <w:sz w:val="28"/>
                <w:szCs w:val="28"/>
              </w:rPr>
              <w:t>、</w:t>
            </w:r>
            <w:r w:rsidR="005E42F1" w:rsidRPr="005E42F1">
              <w:rPr>
                <w:rFonts w:hint="eastAsia"/>
                <w:color w:val="000000" w:themeColor="text1"/>
                <w:sz w:val="28"/>
                <w:szCs w:val="28"/>
              </w:rPr>
              <w:t>招商基金</w:t>
            </w:r>
            <w:r w:rsidR="005E42F1">
              <w:rPr>
                <w:rFonts w:hint="eastAsia"/>
                <w:color w:val="000000" w:themeColor="text1"/>
                <w:sz w:val="28"/>
                <w:szCs w:val="28"/>
              </w:rPr>
              <w:t>、</w:t>
            </w:r>
            <w:r w:rsidR="005E42F1" w:rsidRPr="005E42F1">
              <w:rPr>
                <w:rFonts w:hint="eastAsia"/>
                <w:color w:val="000000" w:themeColor="text1"/>
                <w:sz w:val="28"/>
                <w:szCs w:val="28"/>
              </w:rPr>
              <w:t>鹏华基金</w:t>
            </w:r>
            <w:r w:rsidR="005E42F1">
              <w:rPr>
                <w:rFonts w:hint="eastAsia"/>
                <w:color w:val="000000" w:themeColor="text1"/>
                <w:sz w:val="28"/>
                <w:szCs w:val="28"/>
              </w:rPr>
              <w:t>、</w:t>
            </w:r>
            <w:r w:rsidR="005E42F1" w:rsidRPr="005E42F1">
              <w:rPr>
                <w:rFonts w:hint="eastAsia"/>
                <w:color w:val="000000" w:themeColor="text1"/>
                <w:sz w:val="28"/>
                <w:szCs w:val="28"/>
              </w:rPr>
              <w:t>民生加银基金</w:t>
            </w:r>
            <w:r w:rsidR="005E42F1">
              <w:rPr>
                <w:rFonts w:hint="eastAsia"/>
                <w:color w:val="000000" w:themeColor="text1"/>
                <w:sz w:val="28"/>
                <w:szCs w:val="28"/>
              </w:rPr>
              <w:t>、</w:t>
            </w:r>
            <w:r w:rsidR="005E42F1" w:rsidRPr="005E42F1">
              <w:rPr>
                <w:rFonts w:hint="eastAsia"/>
                <w:color w:val="000000" w:themeColor="text1"/>
                <w:sz w:val="28"/>
                <w:szCs w:val="28"/>
              </w:rPr>
              <w:t>南方基金</w:t>
            </w:r>
            <w:r w:rsidR="005E42F1">
              <w:rPr>
                <w:rFonts w:hint="eastAsia"/>
                <w:color w:val="000000" w:themeColor="text1"/>
                <w:sz w:val="28"/>
                <w:szCs w:val="28"/>
              </w:rPr>
              <w:t>、</w:t>
            </w:r>
            <w:r w:rsidR="005E42F1" w:rsidRPr="005E42F1">
              <w:rPr>
                <w:rFonts w:hint="eastAsia"/>
                <w:color w:val="000000" w:themeColor="text1"/>
                <w:sz w:val="28"/>
                <w:szCs w:val="28"/>
              </w:rPr>
              <w:t>平安基金</w:t>
            </w:r>
            <w:r w:rsidR="005E42F1">
              <w:rPr>
                <w:rFonts w:hint="eastAsia"/>
                <w:color w:val="000000" w:themeColor="text1"/>
                <w:sz w:val="28"/>
                <w:szCs w:val="28"/>
              </w:rPr>
              <w:t>、</w:t>
            </w:r>
            <w:r w:rsidR="005E42F1" w:rsidRPr="005E42F1">
              <w:rPr>
                <w:rFonts w:hint="eastAsia"/>
                <w:color w:val="000000" w:themeColor="text1"/>
                <w:sz w:val="28"/>
                <w:szCs w:val="28"/>
              </w:rPr>
              <w:t>银河基金</w:t>
            </w:r>
            <w:r w:rsidR="005E42F1">
              <w:rPr>
                <w:rFonts w:hint="eastAsia"/>
                <w:color w:val="000000" w:themeColor="text1"/>
                <w:sz w:val="28"/>
                <w:szCs w:val="28"/>
              </w:rPr>
              <w:t>、</w:t>
            </w:r>
            <w:r w:rsidR="005E42F1" w:rsidRPr="005E42F1">
              <w:rPr>
                <w:color w:val="000000" w:themeColor="text1"/>
                <w:sz w:val="28"/>
                <w:szCs w:val="28"/>
              </w:rPr>
              <w:t>Heartland Capital Investment Consulting(S</w:t>
            </w:r>
            <w:r w:rsidR="005E42F1">
              <w:rPr>
                <w:color w:val="000000" w:themeColor="text1"/>
                <w:sz w:val="28"/>
                <w:szCs w:val="28"/>
              </w:rPr>
              <w:t>H</w:t>
            </w:r>
            <w:r w:rsidR="005E42F1" w:rsidRPr="005E42F1">
              <w:rPr>
                <w:color w:val="000000" w:themeColor="text1"/>
                <w:sz w:val="28"/>
                <w:szCs w:val="28"/>
              </w:rPr>
              <w:t>)</w:t>
            </w:r>
            <w:r w:rsidR="005E42F1">
              <w:rPr>
                <w:rFonts w:hint="eastAsia"/>
                <w:color w:val="000000" w:themeColor="text1"/>
                <w:sz w:val="28"/>
                <w:szCs w:val="28"/>
              </w:rPr>
              <w:t>、</w:t>
            </w:r>
            <w:r w:rsidR="005E42F1" w:rsidRPr="005E42F1">
              <w:rPr>
                <w:color w:val="000000" w:themeColor="text1"/>
                <w:sz w:val="28"/>
                <w:szCs w:val="28"/>
              </w:rPr>
              <w:t>TORQ CAPITAL MANAGEMENT (HK) LIMITED</w:t>
            </w:r>
            <w:r w:rsidR="005E42F1">
              <w:rPr>
                <w:rFonts w:hint="eastAsia"/>
                <w:color w:val="000000" w:themeColor="text1"/>
                <w:sz w:val="28"/>
                <w:szCs w:val="28"/>
              </w:rPr>
              <w:t>、</w:t>
            </w:r>
            <w:r w:rsidR="005E42F1" w:rsidRPr="005E42F1">
              <w:rPr>
                <w:color w:val="000000" w:themeColor="text1"/>
                <w:sz w:val="28"/>
                <w:szCs w:val="28"/>
              </w:rPr>
              <w:t>Pleiad Investment Advisors Limited</w:t>
            </w:r>
            <w:r w:rsidR="005E42F1">
              <w:rPr>
                <w:rFonts w:hint="eastAsia"/>
                <w:color w:val="000000" w:themeColor="text1"/>
                <w:sz w:val="28"/>
                <w:szCs w:val="28"/>
              </w:rPr>
              <w:t>、</w:t>
            </w:r>
            <w:r w:rsidR="005E42F1" w:rsidRPr="005E42F1">
              <w:rPr>
                <w:color w:val="000000" w:themeColor="text1"/>
                <w:sz w:val="28"/>
                <w:szCs w:val="28"/>
              </w:rPr>
              <w:t>WT Asset</w:t>
            </w:r>
            <w:r w:rsidR="003600B9">
              <w:rPr>
                <w:rFonts w:hint="eastAsia"/>
                <w:sz w:val="28"/>
                <w:szCs w:val="28"/>
              </w:rPr>
              <w:t>等机构。</w:t>
            </w:r>
          </w:p>
        </w:tc>
      </w:tr>
      <w:tr w:rsidR="00563B3B" w14:paraId="11BC4869" w14:textId="77777777">
        <w:tc>
          <w:tcPr>
            <w:tcW w:w="1422" w:type="dxa"/>
            <w:vAlign w:val="center"/>
          </w:tcPr>
          <w:p w14:paraId="6A4E2F77" w14:textId="77777777" w:rsidR="00563B3B" w:rsidRDefault="003600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投资者类型</w:t>
            </w:r>
          </w:p>
        </w:tc>
        <w:tc>
          <w:tcPr>
            <w:tcW w:w="8148" w:type="dxa"/>
            <w:gridSpan w:val="3"/>
            <w:vAlign w:val="center"/>
          </w:tcPr>
          <w:p w14:paraId="547FD2ED" w14:textId="77777777" w:rsidR="00563B3B" w:rsidRDefault="003600B9">
            <w:pPr>
              <w:ind w:firstLineChars="200" w:firstLine="562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机构投资者     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证券公司     □媒体</w:t>
            </w:r>
          </w:p>
          <w:p w14:paraId="46CBC11D" w14:textId="24FFEB98" w:rsidR="00563B3B" w:rsidRDefault="00087770">
            <w:pPr>
              <w:ind w:firstLineChars="200" w:firstLine="560"/>
              <w:rPr>
                <w:sz w:val="28"/>
                <w:szCs w:val="28"/>
              </w:rPr>
            </w:pPr>
            <w:r w:rsidRPr="00087770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  <w:r w:rsidR="003600B9">
              <w:rPr>
                <w:rFonts w:asciiTheme="minorEastAsia" w:hAnsiTheme="minorEastAsia" w:hint="eastAsia"/>
                <w:sz w:val="28"/>
                <w:szCs w:val="28"/>
              </w:rPr>
              <w:t>个人投资者     □其他</w:t>
            </w:r>
          </w:p>
        </w:tc>
      </w:tr>
      <w:tr w:rsidR="00563B3B" w14:paraId="0644A59F" w14:textId="77777777">
        <w:tc>
          <w:tcPr>
            <w:tcW w:w="1422" w:type="dxa"/>
            <w:vAlign w:val="center"/>
          </w:tcPr>
          <w:p w14:paraId="7F329392" w14:textId="77777777" w:rsidR="00563B3B" w:rsidRDefault="003600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会议形式</w:t>
            </w:r>
          </w:p>
        </w:tc>
        <w:tc>
          <w:tcPr>
            <w:tcW w:w="8148" w:type="dxa"/>
            <w:gridSpan w:val="3"/>
            <w:vAlign w:val="center"/>
          </w:tcPr>
          <w:p w14:paraId="5254476B" w14:textId="5999C984" w:rsidR="00563B3B" w:rsidRDefault="008074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现场接待</w:t>
            </w:r>
            <w:r w:rsidR="00012917">
              <w:rPr>
                <w:rFonts w:hint="eastAsia"/>
                <w:sz w:val="28"/>
                <w:szCs w:val="28"/>
              </w:rPr>
              <w:t>、</w:t>
            </w:r>
            <w:r w:rsidR="0099763A">
              <w:rPr>
                <w:rFonts w:hint="eastAsia"/>
                <w:sz w:val="28"/>
                <w:szCs w:val="28"/>
              </w:rPr>
              <w:t>电话</w:t>
            </w:r>
            <w:r w:rsidR="003600B9">
              <w:rPr>
                <w:rFonts w:hint="eastAsia"/>
                <w:sz w:val="28"/>
                <w:szCs w:val="28"/>
              </w:rPr>
              <w:t>会议</w:t>
            </w:r>
          </w:p>
        </w:tc>
      </w:tr>
      <w:tr w:rsidR="00012917" w14:paraId="571234AD" w14:textId="77777777" w:rsidTr="00087770">
        <w:trPr>
          <w:trHeight w:val="320"/>
        </w:trPr>
        <w:tc>
          <w:tcPr>
            <w:tcW w:w="1422" w:type="dxa"/>
            <w:tcBorders>
              <w:right w:val="single" w:sz="4" w:space="0" w:color="auto"/>
            </w:tcBorders>
            <w:vAlign w:val="center"/>
          </w:tcPr>
          <w:p w14:paraId="12927EC2" w14:textId="77777777" w:rsidR="00563B3B" w:rsidRDefault="003600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3505" w:type="dxa"/>
            <w:tcBorders>
              <w:left w:val="single" w:sz="4" w:space="0" w:color="auto"/>
            </w:tcBorders>
            <w:vAlign w:val="center"/>
          </w:tcPr>
          <w:p w14:paraId="1915A295" w14:textId="5FB9A01B" w:rsidR="00563B3B" w:rsidRDefault="003600B9" w:rsidP="0008777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087770"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1559" w:type="dxa"/>
            <w:vAlign w:val="center"/>
          </w:tcPr>
          <w:p w14:paraId="6E0AFA41" w14:textId="77777777" w:rsidR="00563B3B" w:rsidRDefault="003600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地点</w:t>
            </w:r>
          </w:p>
        </w:tc>
        <w:tc>
          <w:tcPr>
            <w:tcW w:w="3084" w:type="dxa"/>
            <w:vAlign w:val="center"/>
          </w:tcPr>
          <w:p w14:paraId="362F7E6F" w14:textId="002B8915" w:rsidR="00563B3B" w:rsidRDefault="008074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公司会议室</w:t>
            </w:r>
          </w:p>
        </w:tc>
      </w:tr>
      <w:tr w:rsidR="00563B3B" w14:paraId="7C2EF1FE" w14:textId="77777777" w:rsidTr="00087770">
        <w:trPr>
          <w:trHeight w:val="1091"/>
        </w:trPr>
        <w:tc>
          <w:tcPr>
            <w:tcW w:w="1422" w:type="dxa"/>
            <w:tcBorders>
              <w:right w:val="single" w:sz="4" w:space="0" w:color="auto"/>
            </w:tcBorders>
            <w:vAlign w:val="center"/>
          </w:tcPr>
          <w:p w14:paraId="707BAE35" w14:textId="77777777" w:rsidR="00563B3B" w:rsidRDefault="003600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上市公司出席人员</w:t>
            </w:r>
          </w:p>
        </w:tc>
        <w:tc>
          <w:tcPr>
            <w:tcW w:w="8148" w:type="dxa"/>
            <w:gridSpan w:val="3"/>
            <w:tcBorders>
              <w:left w:val="single" w:sz="4" w:space="0" w:color="auto"/>
            </w:tcBorders>
            <w:vAlign w:val="center"/>
          </w:tcPr>
          <w:p w14:paraId="06A11D6B" w14:textId="77777777" w:rsidR="00563B3B" w:rsidRDefault="003600B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董事、副总经理、总会计师、董事会秘书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王卫东</w:t>
            </w:r>
          </w:p>
          <w:p w14:paraId="35C9F695" w14:textId="77777777" w:rsidR="00087770" w:rsidRDefault="0008777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副总经理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胡跃吾</w:t>
            </w:r>
          </w:p>
          <w:p w14:paraId="53D70D88" w14:textId="130A2721" w:rsidR="00AB1C4B" w:rsidRDefault="00AB1C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副总监、证券部经理、证券事务代表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sz w:val="28"/>
                <w:szCs w:val="28"/>
              </w:rPr>
              <w:t>夏东保</w:t>
            </w:r>
            <w:proofErr w:type="gramEnd"/>
          </w:p>
        </w:tc>
      </w:tr>
      <w:tr w:rsidR="00563B3B" w14:paraId="18E2EB61" w14:textId="77777777">
        <w:trPr>
          <w:trHeight w:val="1354"/>
        </w:trPr>
        <w:tc>
          <w:tcPr>
            <w:tcW w:w="9570" w:type="dxa"/>
            <w:gridSpan w:val="4"/>
            <w:vAlign w:val="center"/>
          </w:tcPr>
          <w:p w14:paraId="41E88BA3" w14:textId="486CE215" w:rsidR="00461251" w:rsidRPr="009B66B2" w:rsidRDefault="003600B9">
            <w:pPr>
              <w:rPr>
                <w:rFonts w:asciiTheme="minorEastAsia" w:hAnsiTheme="minorEastAsia"/>
                <w:sz w:val="24"/>
                <w:szCs w:val="24"/>
              </w:rPr>
            </w:pPr>
            <w:r w:rsidRPr="009B66B2">
              <w:rPr>
                <w:rFonts w:asciiTheme="minorEastAsia" w:hAnsiTheme="minorEastAsia"/>
                <w:sz w:val="24"/>
                <w:szCs w:val="24"/>
              </w:rPr>
              <w:t>投资者关系活动主要内容介绍：</w:t>
            </w:r>
          </w:p>
          <w:p w14:paraId="1C6D3DC3" w14:textId="77777777" w:rsidR="00D76EAE" w:rsidRPr="00087770" w:rsidRDefault="00D76EA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9BFDC54" w14:textId="77777777" w:rsidR="00087770" w:rsidRPr="00087770" w:rsidRDefault="00087770" w:rsidP="00087770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8777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问题1：明年经营目标如何制定？现在动销的情况和目前我们的库存水平是怎样的？</w:t>
            </w:r>
          </w:p>
          <w:p w14:paraId="30746918" w14:textId="72964A57" w:rsidR="00087770" w:rsidRPr="00087770" w:rsidRDefault="00087770" w:rsidP="00087770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087770"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="00BE6404" w:rsidRPr="00BE6404">
              <w:rPr>
                <w:rFonts w:ascii="宋体" w:eastAsia="宋体" w:hAnsi="宋体" w:hint="eastAsia"/>
                <w:sz w:val="24"/>
                <w:szCs w:val="24"/>
              </w:rPr>
              <w:t>关于明年的经营目标，公司四季度已启动调研。我们会关注行业大的变化形势，结合自身发展态势，制订兼具进取性和现实可行性的目标提交董事会审议，待审议通过后再对外公布。明年大家可能都会比较务实，和去年在讨论2024年增速的时候相比，大家心态已经有明显的变化。我们2025年度不会咬定比对数字，但是省内精耕攀顶的目标没有动摇，这反而会是一个好的窗口期。今年度三季度整体行业增速下降，四季度估计基本延续环比改善但同比承压的态势；2024年Q1相对高基数，2025年Q1可能环比有所改善，同比增长不会太快。关于经销商库存方面，内部摸底是同比相近略有下降。</w:t>
            </w:r>
          </w:p>
          <w:p w14:paraId="7CF08ABE" w14:textId="77777777" w:rsidR="00087770" w:rsidRPr="00087770" w:rsidRDefault="00087770" w:rsidP="00087770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330790BD" w14:textId="77777777" w:rsidR="00087770" w:rsidRPr="00087770" w:rsidRDefault="00087770" w:rsidP="00087770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8777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问题2：与竞品相比，V3动销还不错，今年</w:t>
            </w:r>
            <w:proofErr w:type="gramStart"/>
            <w:r w:rsidRPr="0008777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产品端主推</w:t>
            </w:r>
            <w:proofErr w:type="gramEnd"/>
            <w:r w:rsidRPr="0008777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V3，淡雅业绩也比较好。明年在产品侧重方面是否会进行一些策略性的转换？V6终端标价较高，明年V6的放量规划如何？</w:t>
            </w:r>
          </w:p>
          <w:p w14:paraId="282E3698" w14:textId="468B9955" w:rsidR="00087770" w:rsidRPr="00087770" w:rsidRDefault="00087770" w:rsidP="00087770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087770">
              <w:rPr>
                <w:rFonts w:ascii="宋体" w:eastAsia="宋体" w:hAnsi="宋体" w:hint="eastAsia"/>
                <w:sz w:val="24"/>
                <w:szCs w:val="24"/>
              </w:rPr>
              <w:t>回复：近年公司在省内持续强化培育V系，但</w:t>
            </w:r>
            <w:r w:rsidR="0001430D">
              <w:rPr>
                <w:rFonts w:ascii="宋体" w:eastAsia="宋体" w:hAnsi="宋体" w:hint="eastAsia"/>
                <w:sz w:val="24"/>
                <w:szCs w:val="24"/>
              </w:rPr>
              <w:t>分品系单品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节奏有</w:t>
            </w:r>
            <w:r w:rsidR="0001430D">
              <w:rPr>
                <w:rFonts w:ascii="宋体" w:eastAsia="宋体" w:hAnsi="宋体" w:hint="eastAsia"/>
                <w:sz w:val="24"/>
                <w:szCs w:val="24"/>
              </w:rPr>
              <w:t>所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差异。2019年V9上市，作为高端形象占位</w:t>
            </w:r>
            <w:r w:rsidR="0001430D">
              <w:rPr>
                <w:rFonts w:ascii="宋体" w:eastAsia="宋体" w:hAnsi="宋体" w:hint="eastAsia"/>
                <w:sz w:val="24"/>
                <w:szCs w:val="24"/>
              </w:rPr>
              <w:t>产品，在品牌塑造、消费培育及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组织配称</w:t>
            </w:r>
            <w:r w:rsidR="0001430D">
              <w:rPr>
                <w:rFonts w:ascii="宋体" w:eastAsia="宋体" w:hAnsi="宋体" w:hint="eastAsia"/>
                <w:sz w:val="24"/>
                <w:szCs w:val="24"/>
              </w:rPr>
              <w:t>方面给予充分资源保障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，取得积极成效，</w:t>
            </w:r>
            <w:r w:rsidR="0001430D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江苏高端份额中占有一席之地。V6一直以来没有重点推广，从今年开始V3、V6作为一体传播</w:t>
            </w:r>
            <w:r w:rsidR="00B31E06">
              <w:rPr>
                <w:rFonts w:ascii="宋体" w:eastAsia="宋体" w:hAnsi="宋体" w:hint="eastAsia"/>
                <w:sz w:val="24"/>
                <w:szCs w:val="24"/>
              </w:rPr>
              <w:t>推广，加快布局培育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。明年</w:t>
            </w:r>
            <w:r w:rsidR="00B31E06">
              <w:rPr>
                <w:rFonts w:ascii="宋体" w:eastAsia="宋体" w:hAnsi="宋体" w:hint="eastAsia"/>
                <w:sz w:val="24"/>
                <w:szCs w:val="24"/>
              </w:rPr>
              <w:t>度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V系会更聚焦</w:t>
            </w:r>
            <w:r w:rsidR="00B31E06">
              <w:rPr>
                <w:rFonts w:ascii="宋体" w:eastAsia="宋体" w:hAnsi="宋体" w:hint="eastAsia"/>
                <w:sz w:val="24"/>
                <w:szCs w:val="24"/>
              </w:rPr>
              <w:t>侧重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V3</w:t>
            </w:r>
            <w:r w:rsidR="00B31E06"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proofErr w:type="gramStart"/>
            <w:r w:rsidR="00B31E06">
              <w:rPr>
                <w:rFonts w:ascii="宋体" w:eastAsia="宋体" w:hAnsi="宋体" w:hint="eastAsia"/>
                <w:sz w:val="24"/>
                <w:szCs w:val="24"/>
              </w:rPr>
              <w:t>率先规模</w:t>
            </w:r>
            <w:proofErr w:type="gramEnd"/>
            <w:r w:rsidR="00B31E06">
              <w:rPr>
                <w:rFonts w:ascii="宋体" w:eastAsia="宋体" w:hAnsi="宋体" w:hint="eastAsia"/>
                <w:sz w:val="24"/>
                <w:szCs w:val="24"/>
              </w:rPr>
              <w:t>上量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，V6继续</w:t>
            </w:r>
            <w:proofErr w:type="gramStart"/>
            <w:r w:rsidRPr="00087770">
              <w:rPr>
                <w:rFonts w:ascii="宋体" w:eastAsia="宋体" w:hAnsi="宋体" w:hint="eastAsia"/>
                <w:sz w:val="24"/>
                <w:szCs w:val="24"/>
              </w:rPr>
              <w:t>做价</w:t>
            </w:r>
            <w:proofErr w:type="gramEnd"/>
            <w:r w:rsidRPr="00087770">
              <w:rPr>
                <w:rFonts w:ascii="宋体" w:eastAsia="宋体" w:hAnsi="宋体" w:hint="eastAsia"/>
                <w:sz w:val="24"/>
                <w:szCs w:val="24"/>
              </w:rPr>
              <w:t>位</w:t>
            </w:r>
            <w:r w:rsidR="00B31E06" w:rsidRPr="00087770">
              <w:rPr>
                <w:rFonts w:ascii="宋体" w:eastAsia="宋体" w:hAnsi="宋体" w:hint="eastAsia"/>
                <w:sz w:val="24"/>
                <w:szCs w:val="24"/>
              </w:rPr>
              <w:t>培育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0FF1213D" w14:textId="77777777" w:rsidR="00087770" w:rsidRPr="00087770" w:rsidRDefault="00087770" w:rsidP="00087770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3094E798" w14:textId="77777777" w:rsidR="00087770" w:rsidRPr="00087770" w:rsidRDefault="00087770" w:rsidP="00087770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8777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问题3：在江苏市场和安徽市场的比较上，大家普遍认为安徽市场处于结构升级的</w:t>
            </w:r>
            <w:r w:rsidRPr="0008777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 xml:space="preserve">态势，而江苏市场由于原来的价格带较高，目前江苏市场的结构升级进度是否放缓、市场容量是否处于缩量状态？ </w:t>
            </w:r>
          </w:p>
          <w:p w14:paraId="5B85822A" w14:textId="0EB467EF" w:rsidR="00087770" w:rsidRPr="00087770" w:rsidRDefault="00087770" w:rsidP="00087770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087770">
              <w:rPr>
                <w:rFonts w:ascii="宋体" w:eastAsia="宋体" w:hAnsi="宋体" w:hint="eastAsia"/>
                <w:sz w:val="24"/>
                <w:szCs w:val="24"/>
              </w:rPr>
              <w:t>回复：伴随整体消费</w:t>
            </w:r>
            <w:r w:rsidR="00433601">
              <w:rPr>
                <w:rFonts w:ascii="宋体" w:eastAsia="宋体" w:hAnsi="宋体" w:hint="eastAsia"/>
                <w:sz w:val="24"/>
                <w:szCs w:val="24"/>
              </w:rPr>
              <w:t>需求及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容量的变化，</w:t>
            </w:r>
            <w:r w:rsidR="00433601">
              <w:rPr>
                <w:rFonts w:ascii="宋体" w:eastAsia="宋体" w:hAnsi="宋体" w:hint="eastAsia"/>
                <w:sz w:val="24"/>
                <w:szCs w:val="24"/>
              </w:rPr>
              <w:t>行业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速度会有所回调，</w:t>
            </w:r>
            <w:r w:rsidR="00433601">
              <w:rPr>
                <w:rFonts w:ascii="宋体" w:eastAsia="宋体" w:hAnsi="宋体" w:hint="eastAsia"/>
                <w:sz w:val="24"/>
                <w:szCs w:val="24"/>
              </w:rPr>
              <w:t>进入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低增速</w:t>
            </w:r>
            <w:r w:rsidR="00433601">
              <w:rPr>
                <w:rFonts w:ascii="宋体" w:eastAsia="宋体" w:hAnsi="宋体" w:hint="eastAsia"/>
                <w:sz w:val="24"/>
                <w:szCs w:val="24"/>
              </w:rPr>
              <w:t>发展期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，江苏市场可能也是低增速。公司这两年提出省内精耕攀顶、省外攻城拔寨，过去几年大家一直觉得可能我们到顶了，但是</w:t>
            </w:r>
            <w:r w:rsidR="00DA225E">
              <w:rPr>
                <w:rFonts w:ascii="宋体" w:eastAsia="宋体" w:hAnsi="宋体" w:hint="eastAsia"/>
                <w:sz w:val="24"/>
                <w:szCs w:val="24"/>
              </w:rPr>
              <w:t>我们用实际行动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打开</w:t>
            </w:r>
            <w:r w:rsidR="00DA225E">
              <w:rPr>
                <w:rFonts w:ascii="宋体" w:eastAsia="宋体" w:hAnsi="宋体" w:hint="eastAsia"/>
                <w:sz w:val="24"/>
                <w:szCs w:val="24"/>
              </w:rPr>
              <w:t>了大家的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思想天花板，我们认为未来3-5年</w:t>
            </w:r>
            <w:r w:rsidR="00DA225E">
              <w:rPr>
                <w:rFonts w:ascii="宋体" w:eastAsia="宋体" w:hAnsi="宋体" w:hint="eastAsia"/>
                <w:sz w:val="24"/>
                <w:szCs w:val="24"/>
              </w:rPr>
              <w:t>公司在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省内</w:t>
            </w:r>
            <w:r w:rsidR="00DA225E">
              <w:rPr>
                <w:rFonts w:ascii="宋体" w:eastAsia="宋体" w:hAnsi="宋体" w:hint="eastAsia"/>
                <w:sz w:val="24"/>
                <w:szCs w:val="24"/>
              </w:rPr>
              <w:t>市场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还有进一步增长空间。</w:t>
            </w:r>
          </w:p>
          <w:p w14:paraId="2BDF7E32" w14:textId="19114B42" w:rsidR="00087770" w:rsidRPr="00087770" w:rsidRDefault="00087770" w:rsidP="00087770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087770">
              <w:rPr>
                <w:rFonts w:ascii="宋体" w:eastAsia="宋体" w:hAnsi="宋体" w:hint="eastAsia"/>
                <w:sz w:val="24"/>
                <w:szCs w:val="24"/>
              </w:rPr>
              <w:t>一方面是总量增长，比如</w:t>
            </w:r>
            <w:r w:rsidR="00DA225E">
              <w:rPr>
                <w:rFonts w:ascii="宋体" w:eastAsia="宋体" w:hAnsi="宋体"/>
                <w:sz w:val="24"/>
                <w:szCs w:val="24"/>
              </w:rPr>
              <w:t>3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00-500元价位带我们在省内已经成为引领者，尤其今年更明显，这是我们的优势，但是越往上的价格带，我们的占比越少。因此公司会稳定</w:t>
            </w:r>
            <w:r w:rsidR="00DA225E">
              <w:rPr>
                <w:rFonts w:ascii="宋体" w:eastAsia="宋体" w:hAnsi="宋体"/>
                <w:sz w:val="24"/>
                <w:szCs w:val="24"/>
              </w:rPr>
              <w:t>3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00-500元价格带的基本盘面与优势，再到未来结构性的再培育、再提升，向上的结构性的提升是未来公司在省内继续攀顶、继续提升份额的重要来源和路径，对品牌和品系的传导和带动是一体协同的。虽然跟随行业大盘整体市场增速会进入低增速，但是对于</w:t>
            </w:r>
            <w:r w:rsidR="008756BC">
              <w:rPr>
                <w:rFonts w:ascii="宋体" w:eastAsia="宋体" w:hAnsi="宋体" w:hint="eastAsia"/>
                <w:sz w:val="24"/>
                <w:szCs w:val="24"/>
              </w:rPr>
              <w:t>企业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个体而言，我们的信心还是有的。</w:t>
            </w:r>
          </w:p>
          <w:p w14:paraId="37F8FE16" w14:textId="2D94C5C1" w:rsidR="00087770" w:rsidRPr="00087770" w:rsidRDefault="00087770" w:rsidP="00087770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087770">
              <w:rPr>
                <w:rFonts w:ascii="宋体" w:eastAsia="宋体" w:hAnsi="宋体" w:hint="eastAsia"/>
                <w:sz w:val="24"/>
                <w:szCs w:val="24"/>
              </w:rPr>
              <w:t>公司在谋划明年策略时提出，四开要继续稳中有升，</w:t>
            </w:r>
            <w:r w:rsidR="008756BC">
              <w:rPr>
                <w:rFonts w:ascii="宋体" w:eastAsia="宋体" w:hAnsi="宋体" w:hint="eastAsia"/>
                <w:sz w:val="24"/>
                <w:szCs w:val="24"/>
              </w:rPr>
              <w:t>并进一步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发挥四开的虹吸效应，500元以下的升级要让四开实现优先拦截，500元以上的降频降档也要让四开优先承接，所以我们</w:t>
            </w:r>
            <w:r w:rsidR="00877FD6">
              <w:rPr>
                <w:rFonts w:ascii="宋体" w:eastAsia="宋体" w:hAnsi="宋体" w:hint="eastAsia"/>
                <w:sz w:val="24"/>
                <w:szCs w:val="24"/>
              </w:rPr>
              <w:t>认为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四开</w:t>
            </w:r>
            <w:r w:rsidR="00877FD6">
              <w:rPr>
                <w:rFonts w:ascii="宋体" w:eastAsia="宋体" w:hAnsi="宋体" w:hint="eastAsia"/>
                <w:sz w:val="24"/>
                <w:szCs w:val="24"/>
              </w:rPr>
              <w:t>仍有较大成长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空间。</w:t>
            </w:r>
            <w:r w:rsidR="00877FD6" w:rsidRPr="00087770">
              <w:rPr>
                <w:rFonts w:ascii="宋体" w:eastAsia="宋体" w:hAnsi="宋体" w:hint="eastAsia"/>
                <w:sz w:val="24"/>
                <w:szCs w:val="24"/>
              </w:rPr>
              <w:t>另一方面</w:t>
            </w:r>
            <w:r w:rsidR="00877FD6">
              <w:rPr>
                <w:rFonts w:ascii="宋体" w:eastAsia="宋体" w:hAnsi="宋体" w:hint="eastAsia"/>
                <w:sz w:val="24"/>
                <w:szCs w:val="24"/>
              </w:rPr>
              <w:t>，我们会</w:t>
            </w:r>
            <w:r w:rsidR="00877FD6" w:rsidRPr="00087770">
              <w:rPr>
                <w:rFonts w:ascii="宋体" w:eastAsia="宋体" w:hAnsi="宋体" w:hint="eastAsia"/>
                <w:sz w:val="24"/>
                <w:szCs w:val="24"/>
              </w:rPr>
              <w:t>基于</w:t>
            </w:r>
            <w:r w:rsidR="00877FD6">
              <w:rPr>
                <w:rFonts w:ascii="宋体" w:eastAsia="宋体" w:hAnsi="宋体"/>
                <w:sz w:val="24"/>
                <w:szCs w:val="24"/>
              </w:rPr>
              <w:t>3</w:t>
            </w:r>
            <w:r w:rsidR="00877FD6" w:rsidRPr="00087770">
              <w:rPr>
                <w:rFonts w:ascii="宋体" w:eastAsia="宋体" w:hAnsi="宋体" w:hint="eastAsia"/>
                <w:sz w:val="24"/>
                <w:szCs w:val="24"/>
              </w:rPr>
              <w:t>00-500元价格带的优势，</w:t>
            </w:r>
            <w:r w:rsidR="00877FD6">
              <w:rPr>
                <w:rFonts w:ascii="宋体" w:eastAsia="宋体" w:hAnsi="宋体" w:hint="eastAsia"/>
                <w:sz w:val="24"/>
                <w:szCs w:val="24"/>
              </w:rPr>
              <w:t>努力向两端拓展，淡雅、V</w:t>
            </w:r>
            <w:r w:rsidR="00877FD6">
              <w:rPr>
                <w:rFonts w:ascii="宋体" w:eastAsia="宋体" w:hAnsi="宋体"/>
                <w:sz w:val="24"/>
                <w:szCs w:val="24"/>
              </w:rPr>
              <w:t>3</w:t>
            </w:r>
            <w:r w:rsidR="00877FD6">
              <w:rPr>
                <w:rFonts w:ascii="宋体" w:eastAsia="宋体" w:hAnsi="宋体" w:hint="eastAsia"/>
                <w:sz w:val="24"/>
                <w:szCs w:val="24"/>
              </w:rPr>
              <w:t>都、单开都将进一步放量，V</w:t>
            </w:r>
            <w:r w:rsidR="00877FD6">
              <w:rPr>
                <w:rFonts w:ascii="宋体" w:eastAsia="宋体" w:hAnsi="宋体"/>
                <w:sz w:val="24"/>
                <w:szCs w:val="24"/>
              </w:rPr>
              <w:t>6</w:t>
            </w:r>
            <w:r w:rsidR="00877FD6">
              <w:rPr>
                <w:rFonts w:ascii="宋体" w:eastAsia="宋体" w:hAnsi="宋体" w:hint="eastAsia"/>
                <w:sz w:val="24"/>
                <w:szCs w:val="24"/>
              </w:rPr>
              <w:t>也将重点培育。</w:t>
            </w:r>
          </w:p>
          <w:p w14:paraId="66385520" w14:textId="77777777" w:rsidR="00087770" w:rsidRPr="00087770" w:rsidRDefault="00087770" w:rsidP="00087770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1A26A33D" w14:textId="77777777" w:rsidR="00087770" w:rsidRPr="00087770" w:rsidRDefault="00087770" w:rsidP="00087770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8777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问题4：今年以及明年哪些样板市场会率先突破？</w:t>
            </w:r>
          </w:p>
          <w:p w14:paraId="5751233D" w14:textId="5207D801" w:rsidR="00087770" w:rsidRPr="00087770" w:rsidRDefault="00087770" w:rsidP="00087770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087770">
              <w:rPr>
                <w:rFonts w:ascii="宋体" w:eastAsia="宋体" w:hAnsi="宋体" w:hint="eastAsia"/>
                <w:sz w:val="24"/>
                <w:szCs w:val="24"/>
              </w:rPr>
              <w:t>回复：公司</w:t>
            </w:r>
            <w:r w:rsidR="008756BC">
              <w:rPr>
                <w:rFonts w:ascii="宋体" w:eastAsia="宋体" w:hAnsi="宋体" w:hint="eastAsia"/>
                <w:sz w:val="24"/>
                <w:szCs w:val="24"/>
              </w:rPr>
              <w:t>近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年致力于山东、安徽、河南、浙江四个周边省份的拓展，其增速和体量在省外整体结构中处于领先。这几年即使在省外难度越来越大、门槛越来越高的情况下，通过几年的调整，公司也</w:t>
            </w:r>
            <w:r w:rsidR="004F1869">
              <w:rPr>
                <w:rFonts w:ascii="宋体" w:eastAsia="宋体" w:hAnsi="宋体" w:hint="eastAsia"/>
                <w:sz w:val="24"/>
                <w:szCs w:val="24"/>
              </w:rPr>
              <w:t>趟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出了一条赛道——致力于四开、对开的一体化培育，省外</w:t>
            </w:r>
            <w:r w:rsidR="008756BC">
              <w:rPr>
                <w:rFonts w:ascii="宋体" w:eastAsia="宋体" w:hAnsi="宋体" w:hint="eastAsia"/>
                <w:sz w:val="24"/>
                <w:szCs w:val="24"/>
              </w:rPr>
              <w:t>市场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从方向、路径、模式体系</w:t>
            </w:r>
            <w:r w:rsidR="008756BC">
              <w:rPr>
                <w:rFonts w:ascii="宋体" w:eastAsia="宋体" w:hAnsi="宋体" w:hint="eastAsia"/>
                <w:sz w:val="24"/>
                <w:szCs w:val="24"/>
              </w:rPr>
              <w:t>等方面得以验证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，再加上业务组织能力及时跟上，我们认为省外</w:t>
            </w:r>
            <w:r w:rsidR="004F1869">
              <w:rPr>
                <w:rFonts w:ascii="宋体" w:eastAsia="宋体" w:hAnsi="宋体" w:hint="eastAsia"/>
                <w:sz w:val="24"/>
                <w:szCs w:val="24"/>
              </w:rPr>
              <w:t>之路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会越来越宽广。周边板块市场规模体量的</w:t>
            </w:r>
            <w:proofErr w:type="gramStart"/>
            <w:r w:rsidRPr="00087770">
              <w:rPr>
                <w:rFonts w:ascii="宋体" w:eastAsia="宋体" w:hAnsi="宋体" w:hint="eastAsia"/>
                <w:sz w:val="24"/>
                <w:szCs w:val="24"/>
              </w:rPr>
              <w:t>打造</w:t>
            </w:r>
            <w:r w:rsidR="008756BC">
              <w:rPr>
                <w:rFonts w:ascii="宋体" w:eastAsia="宋体" w:hAnsi="宋体" w:hint="eastAsia"/>
                <w:sz w:val="24"/>
                <w:szCs w:val="24"/>
              </w:rPr>
              <w:t>成效</w:t>
            </w:r>
            <w:proofErr w:type="gramEnd"/>
            <w:r w:rsidR="008756BC">
              <w:rPr>
                <w:rFonts w:ascii="宋体" w:eastAsia="宋体" w:hAnsi="宋体" w:hint="eastAsia"/>
                <w:sz w:val="24"/>
                <w:szCs w:val="24"/>
              </w:rPr>
              <w:t>及意义明显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，山东的菏泽、临沂，浙江的嘉兴、湖州，安徽的滁州、芜湖、宣城、合肥等市场</w:t>
            </w:r>
            <w:r w:rsidR="008756BC">
              <w:rPr>
                <w:rFonts w:ascii="宋体" w:eastAsia="宋体" w:hAnsi="宋体" w:hint="eastAsia"/>
                <w:sz w:val="24"/>
                <w:szCs w:val="24"/>
              </w:rPr>
              <w:t>态势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表现</w:t>
            </w:r>
            <w:r w:rsidR="008756BC">
              <w:rPr>
                <w:rFonts w:ascii="宋体" w:eastAsia="宋体" w:hAnsi="宋体" w:hint="eastAsia"/>
                <w:sz w:val="24"/>
                <w:szCs w:val="24"/>
              </w:rPr>
              <w:t>良好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，大家目前还是比较有信心的。</w:t>
            </w:r>
          </w:p>
          <w:p w14:paraId="5EC1D152" w14:textId="77777777" w:rsidR="00087770" w:rsidRPr="00087770" w:rsidRDefault="00087770" w:rsidP="00087770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13966FE6" w14:textId="77777777" w:rsidR="00BE6404" w:rsidRPr="00927583" w:rsidRDefault="00087770" w:rsidP="00BE6404">
            <w:pPr>
              <w:ind w:firstLineChars="200" w:firstLine="482"/>
              <w:rPr>
                <w:rFonts w:ascii="宋体" w:eastAsia="宋体" w:hAnsi="宋体" w:cs="Arial"/>
                <w:sz w:val="24"/>
                <w:szCs w:val="24"/>
              </w:rPr>
            </w:pPr>
            <w:r w:rsidRPr="00BE64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问题5：</w:t>
            </w:r>
            <w:r w:rsidR="00BE6404" w:rsidRPr="00927583">
              <w:rPr>
                <w:rFonts w:ascii="宋体" w:eastAsia="宋体" w:hAnsi="宋体" w:cs="Arial" w:hint="eastAsia"/>
                <w:b/>
                <w:sz w:val="24"/>
                <w:szCs w:val="24"/>
              </w:rPr>
              <w:t>公司对春节白酒动销怎样预判，有什么确定的渠道政策方向嘛？</w:t>
            </w:r>
          </w:p>
          <w:p w14:paraId="0D4F8F58" w14:textId="77777777" w:rsidR="00BE6404" w:rsidRDefault="00BE6404" w:rsidP="00BE6404">
            <w:pPr>
              <w:ind w:firstLineChars="200" w:firstLine="480"/>
              <w:rPr>
                <w:rFonts w:ascii="宋体" w:eastAsia="宋体" w:hAnsi="宋体" w:cs="Arial"/>
                <w:sz w:val="24"/>
                <w:szCs w:val="24"/>
              </w:rPr>
            </w:pPr>
            <w:r w:rsidRPr="00927583">
              <w:rPr>
                <w:rFonts w:ascii="宋体" w:eastAsia="宋体" w:hAnsi="宋体" w:cs="Arial" w:hint="eastAsia"/>
                <w:sz w:val="24"/>
                <w:szCs w:val="24"/>
              </w:rPr>
              <w:t>回复：春节是白酒年度销售、消费最重要节点，预计商务宴请、家庭聚餐、礼赠、宴席等需求会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集中</w:t>
            </w:r>
            <w:r w:rsidRPr="00927583">
              <w:rPr>
                <w:rFonts w:ascii="宋体" w:eastAsia="宋体" w:hAnsi="宋体" w:cs="Arial" w:hint="eastAsia"/>
                <w:sz w:val="24"/>
                <w:szCs w:val="24"/>
              </w:rPr>
              <w:t>增加，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终端</w:t>
            </w:r>
            <w:r w:rsidRPr="00927583">
              <w:rPr>
                <w:rFonts w:ascii="宋体" w:eastAsia="宋体" w:hAnsi="宋体" w:cs="Arial" w:hint="eastAsia"/>
                <w:sz w:val="24"/>
                <w:szCs w:val="24"/>
              </w:rPr>
              <w:t>动销将加快。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我们正密切关注市场变化，精心策划各</w:t>
            </w:r>
            <w:r w:rsidRPr="00927583">
              <w:rPr>
                <w:rFonts w:ascii="宋体" w:eastAsia="宋体" w:hAnsi="宋体" w:cs="Arial" w:hint="eastAsia"/>
                <w:sz w:val="24"/>
                <w:szCs w:val="24"/>
              </w:rPr>
              <w:t>品牌营销推广活动。</w:t>
            </w:r>
          </w:p>
          <w:p w14:paraId="55CA152D" w14:textId="77777777" w:rsidR="00087770" w:rsidRPr="00087770" w:rsidRDefault="00087770" w:rsidP="00087770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5D2593E1" w14:textId="77777777" w:rsidR="001D5A88" w:rsidRPr="001D5A88" w:rsidRDefault="00087770" w:rsidP="001D5A88">
            <w:pPr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 w:rsidRPr="0008777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问题6：</w:t>
            </w:r>
            <w:r w:rsidR="001D5A88" w:rsidRPr="001D5A88">
              <w:rPr>
                <w:rFonts w:ascii="宋体" w:eastAsia="宋体" w:hAnsi="宋体" w:hint="eastAsia"/>
                <w:b/>
                <w:sz w:val="24"/>
                <w:szCs w:val="24"/>
              </w:rPr>
              <w:t>如何平衡利润和收入的关系？</w:t>
            </w:r>
          </w:p>
          <w:p w14:paraId="15716FA2" w14:textId="05A70744" w:rsidR="00087770" w:rsidRPr="00087770" w:rsidRDefault="001D5A88" w:rsidP="001D5A88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1D5A88">
              <w:rPr>
                <w:rFonts w:ascii="宋体" w:eastAsia="宋体" w:hAnsi="宋体" w:hint="eastAsia"/>
                <w:sz w:val="24"/>
                <w:szCs w:val="24"/>
              </w:rPr>
              <w:t>回复：公司会继续平衡</w:t>
            </w:r>
            <w:proofErr w:type="gramStart"/>
            <w:r w:rsidRPr="001D5A88">
              <w:rPr>
                <w:rFonts w:ascii="宋体" w:eastAsia="宋体" w:hAnsi="宋体" w:hint="eastAsia"/>
                <w:sz w:val="24"/>
                <w:szCs w:val="24"/>
              </w:rPr>
              <w:t>好利润</w:t>
            </w:r>
            <w:proofErr w:type="gramEnd"/>
            <w:r w:rsidRPr="001D5A88">
              <w:rPr>
                <w:rFonts w:ascii="宋体" w:eastAsia="宋体" w:hAnsi="宋体" w:hint="eastAsia"/>
                <w:sz w:val="24"/>
                <w:szCs w:val="24"/>
              </w:rPr>
              <w:t>与收入的关系，从中短期看，基于自身发展阶段及实际，其中市场份额的提升以及市场覆盖面的拓展相对会更优先考虑。</w:t>
            </w:r>
          </w:p>
          <w:p w14:paraId="3BD45B57" w14:textId="77777777" w:rsidR="00087770" w:rsidRPr="00087770" w:rsidRDefault="00087770" w:rsidP="00087770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5CC0E901" w14:textId="77777777" w:rsidR="00087770" w:rsidRPr="00087770" w:rsidRDefault="00087770" w:rsidP="00087770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8777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问题7：内部有没有看明年婚宴市场的预定数据，如果规划明年婚宴宴席市场的打法？</w:t>
            </w:r>
          </w:p>
          <w:p w14:paraId="6FB7A161" w14:textId="659CDCA7" w:rsidR="00087770" w:rsidRPr="00087770" w:rsidRDefault="00087770" w:rsidP="00087770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087770">
              <w:rPr>
                <w:rFonts w:ascii="宋体" w:eastAsia="宋体" w:hAnsi="宋体" w:hint="eastAsia"/>
                <w:sz w:val="24"/>
                <w:szCs w:val="24"/>
              </w:rPr>
              <w:t>回复：对于婚宴的消费场景、品质和档次</w:t>
            </w:r>
            <w:r w:rsidR="00740DCE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我们会在每年</w:t>
            </w:r>
            <w:proofErr w:type="gramStart"/>
            <w:r w:rsidRPr="00087770">
              <w:rPr>
                <w:rFonts w:ascii="宋体" w:eastAsia="宋体" w:hAnsi="宋体" w:hint="eastAsia"/>
                <w:sz w:val="24"/>
                <w:szCs w:val="24"/>
              </w:rPr>
              <w:t>黄金周</w:t>
            </w:r>
            <w:proofErr w:type="gramEnd"/>
            <w:r w:rsidRPr="00087770">
              <w:rPr>
                <w:rFonts w:ascii="宋体" w:eastAsia="宋体" w:hAnsi="宋体" w:hint="eastAsia"/>
                <w:sz w:val="24"/>
                <w:szCs w:val="24"/>
              </w:rPr>
              <w:t>进行全区域采样分析。消费者的选择会越来越倾向于头部品牌和畅销产品，整体来看婚宴作为一种特殊的消费场景，是一生的大事，其档次仍将保持，甚至会有小幅提升，但是每桌的</w:t>
            </w:r>
            <w:r w:rsidR="00740DCE">
              <w:rPr>
                <w:rFonts w:ascii="宋体" w:eastAsia="宋体" w:hAnsi="宋体" w:hint="eastAsia"/>
                <w:sz w:val="24"/>
                <w:szCs w:val="24"/>
              </w:rPr>
              <w:t>平均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消费</w:t>
            </w:r>
            <w:r w:rsidR="00740DCE">
              <w:rPr>
                <w:rFonts w:ascii="宋体" w:eastAsia="宋体" w:hAnsi="宋体" w:hint="eastAsia"/>
                <w:sz w:val="24"/>
                <w:szCs w:val="24"/>
              </w:rPr>
              <w:t>量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可能会</w:t>
            </w:r>
            <w:r w:rsidR="00740DCE">
              <w:rPr>
                <w:rFonts w:ascii="宋体" w:eastAsia="宋体" w:hAnsi="宋体" w:hint="eastAsia"/>
                <w:sz w:val="24"/>
                <w:szCs w:val="24"/>
              </w:rPr>
              <w:t>有所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下降，总体来看明年不会有太大的变动。</w:t>
            </w:r>
          </w:p>
          <w:p w14:paraId="72B6F428" w14:textId="68FD8492" w:rsidR="00087770" w:rsidRPr="00087770" w:rsidRDefault="00087770" w:rsidP="00087770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087770">
              <w:rPr>
                <w:rFonts w:ascii="宋体" w:eastAsia="宋体" w:hAnsi="宋体" w:hint="eastAsia"/>
                <w:sz w:val="24"/>
                <w:szCs w:val="24"/>
              </w:rPr>
              <w:t>对于婚宴消费者的选择逻辑应该给予更多关注，比如价格带的选择、城乡差异、苏南苏中苏北差异。总体来看</w:t>
            </w:r>
            <w:r w:rsidR="00740DCE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未来婚宴选择会</w:t>
            </w:r>
            <w:r w:rsidR="00740DCE">
              <w:rPr>
                <w:rFonts w:ascii="宋体" w:eastAsia="宋体" w:hAnsi="宋体" w:hint="eastAsia"/>
                <w:sz w:val="24"/>
                <w:szCs w:val="24"/>
              </w:rPr>
              <w:t>更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集中于主流品牌畅销产品。过去可能有一些</w:t>
            </w:r>
            <w:r w:rsidR="00740DCE">
              <w:rPr>
                <w:rFonts w:ascii="宋体" w:eastAsia="宋体" w:hAnsi="宋体" w:hint="eastAsia"/>
                <w:sz w:val="24"/>
                <w:szCs w:val="24"/>
              </w:rPr>
              <w:t>品牌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产品通过大规模促销活动进入婚宴市场，但这种是不可持续。江苏大本营市场我们会力争</w:t>
            </w:r>
            <w:r w:rsidR="00740DCE">
              <w:rPr>
                <w:rFonts w:ascii="宋体" w:eastAsia="宋体" w:hAnsi="宋体" w:hint="eastAsia"/>
                <w:sz w:val="24"/>
                <w:szCs w:val="24"/>
              </w:rPr>
              <w:t>主线产品全渠道、多场景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自然覆盖，，虽然会对阶段性订单</w:t>
            </w:r>
            <w:proofErr w:type="gramStart"/>
            <w:r w:rsidRPr="00087770">
              <w:rPr>
                <w:rFonts w:ascii="宋体" w:eastAsia="宋体" w:hAnsi="宋体" w:hint="eastAsia"/>
                <w:sz w:val="24"/>
                <w:szCs w:val="24"/>
              </w:rPr>
              <w:t>量产生</w:t>
            </w:r>
            <w:proofErr w:type="gramEnd"/>
            <w:r w:rsidRPr="00087770">
              <w:rPr>
                <w:rFonts w:ascii="宋体" w:eastAsia="宋体" w:hAnsi="宋体" w:hint="eastAsia"/>
                <w:sz w:val="24"/>
                <w:szCs w:val="24"/>
              </w:rPr>
              <w:t>一定影响，但对主线产品流行消费属性</w:t>
            </w:r>
            <w:proofErr w:type="gramStart"/>
            <w:r w:rsidRPr="00087770">
              <w:rPr>
                <w:rFonts w:ascii="宋体" w:eastAsia="宋体" w:hAnsi="宋体" w:hint="eastAsia"/>
                <w:sz w:val="24"/>
                <w:szCs w:val="24"/>
              </w:rPr>
              <w:t>和价盘稳定性</w:t>
            </w:r>
            <w:proofErr w:type="gramEnd"/>
            <w:r w:rsidR="00740DCE">
              <w:rPr>
                <w:rFonts w:ascii="宋体" w:eastAsia="宋体" w:hAnsi="宋体" w:hint="eastAsia"/>
                <w:sz w:val="24"/>
                <w:szCs w:val="24"/>
              </w:rPr>
              <w:t>会起到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积极作用。</w:t>
            </w:r>
          </w:p>
          <w:p w14:paraId="38CD73A2" w14:textId="77777777" w:rsidR="00087770" w:rsidRDefault="00087770" w:rsidP="00087770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6EAC9FB7" w14:textId="52FAAF4B" w:rsidR="00087770" w:rsidRPr="00087770" w:rsidRDefault="00087770" w:rsidP="00087770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8777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8</w:t>
            </w:r>
            <w:r w:rsidRPr="0008777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：今世缘在明年、后年这个短期维度上的厂商关系、终端精耕方面如何考虑？</w:t>
            </w:r>
          </w:p>
          <w:p w14:paraId="6FC18E5A" w14:textId="0D4DAE1E" w:rsidR="00087770" w:rsidRPr="00087770" w:rsidRDefault="00087770" w:rsidP="00087770">
            <w:pPr>
              <w:ind w:firstLineChars="200" w:firstLine="48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87770">
              <w:rPr>
                <w:rFonts w:ascii="宋体" w:eastAsia="宋体" w:hAnsi="宋体" w:hint="eastAsia"/>
                <w:sz w:val="24"/>
                <w:szCs w:val="24"/>
              </w:rPr>
              <w:t>回复：厂家作为生产商，</w:t>
            </w:r>
            <w:r w:rsidR="00B26865">
              <w:rPr>
                <w:rFonts w:ascii="宋体" w:eastAsia="宋体" w:hAnsi="宋体" w:hint="eastAsia"/>
                <w:sz w:val="24"/>
                <w:szCs w:val="24"/>
              </w:rPr>
              <w:t>需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要言行一致，做得比说得更好，比如厂商一体、命运共同体。公司从文化基因里一直都特别重视商家</w:t>
            </w:r>
            <w:r w:rsidR="00B26865">
              <w:rPr>
                <w:rFonts w:ascii="宋体" w:eastAsia="宋体" w:hAnsi="宋体" w:hint="eastAsia"/>
                <w:sz w:val="24"/>
                <w:szCs w:val="24"/>
              </w:rPr>
              <w:t>伙伴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的压力感受和动力的激发，可能不是尽善尽美。我们真诚</w:t>
            </w:r>
            <w:proofErr w:type="gramStart"/>
            <w:r w:rsidRPr="00087770">
              <w:rPr>
                <w:rFonts w:ascii="宋体" w:eastAsia="宋体" w:hAnsi="宋体" w:hint="eastAsia"/>
                <w:sz w:val="24"/>
                <w:szCs w:val="24"/>
              </w:rPr>
              <w:t>践行</w:t>
            </w:r>
            <w:proofErr w:type="gramEnd"/>
            <w:r w:rsidRPr="00087770">
              <w:rPr>
                <w:rFonts w:ascii="宋体" w:eastAsia="宋体" w:hAnsi="宋体" w:hint="eastAsia"/>
                <w:sz w:val="24"/>
                <w:szCs w:val="24"/>
              </w:rPr>
              <w:t>讲</w:t>
            </w:r>
            <w:proofErr w:type="gramStart"/>
            <w:r w:rsidRPr="00087770">
              <w:rPr>
                <w:rFonts w:ascii="宋体" w:eastAsia="宋体" w:hAnsi="宋体" w:hint="eastAsia"/>
                <w:sz w:val="24"/>
                <w:szCs w:val="24"/>
              </w:rPr>
              <w:t>善</w:t>
            </w:r>
            <w:r w:rsidR="00B26865">
              <w:rPr>
                <w:rFonts w:ascii="宋体" w:eastAsia="宋体" w:hAnsi="宋体" w:hint="eastAsia"/>
                <w:sz w:val="24"/>
                <w:szCs w:val="24"/>
              </w:rPr>
              <w:t>惜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缘</w:t>
            </w:r>
            <w:proofErr w:type="gramEnd"/>
            <w:r w:rsidRPr="00087770">
              <w:rPr>
                <w:rFonts w:ascii="宋体" w:eastAsia="宋体" w:hAnsi="宋体" w:hint="eastAsia"/>
                <w:sz w:val="24"/>
                <w:szCs w:val="24"/>
              </w:rPr>
              <w:t>的企业文化，厂商共同面对市场压力，</w:t>
            </w:r>
            <w:r w:rsidR="0081425D">
              <w:rPr>
                <w:rFonts w:ascii="宋体" w:eastAsia="宋体" w:hAnsi="宋体" w:hint="eastAsia"/>
                <w:sz w:val="24"/>
                <w:szCs w:val="24"/>
              </w:rPr>
              <w:t>积极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通过核心B端、大客户战略链接更多C端和消费群体</w:t>
            </w:r>
            <w:r w:rsidR="0081425D">
              <w:rPr>
                <w:rFonts w:ascii="宋体" w:eastAsia="宋体" w:hAnsi="宋体" w:hint="eastAsia"/>
                <w:sz w:val="24"/>
                <w:szCs w:val="24"/>
              </w:rPr>
              <w:t>。主市场省内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现在每个县都有办事处，有分品系队伍，真正赋能客户、尊重客户，及时感受市场冷暖变化，更客观制定修订指标。</w:t>
            </w:r>
          </w:p>
          <w:p w14:paraId="0D1ED40C" w14:textId="77777777" w:rsidR="00087770" w:rsidRDefault="00087770" w:rsidP="00087770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6F7EFB38" w14:textId="3CD9DDCD" w:rsidR="00087770" w:rsidRPr="00087770" w:rsidRDefault="00087770" w:rsidP="00087770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8777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问题9：南厂区规模惊人，新建的产能对今世缘的品质、风格以及未来创新会有什么样的提升或帮助？</w:t>
            </w:r>
          </w:p>
          <w:p w14:paraId="75787C2A" w14:textId="0B1FCF80" w:rsidR="00087770" w:rsidRPr="00087770" w:rsidRDefault="00087770" w:rsidP="00087770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087770">
              <w:rPr>
                <w:rFonts w:ascii="宋体" w:eastAsia="宋体" w:hAnsi="宋体" w:hint="eastAsia"/>
                <w:sz w:val="24"/>
                <w:szCs w:val="24"/>
              </w:rPr>
              <w:t>回复：主要目的是扩能</w:t>
            </w:r>
            <w:r w:rsidR="003E4154">
              <w:rPr>
                <w:rFonts w:ascii="宋体" w:eastAsia="宋体" w:hAnsi="宋体" w:hint="eastAsia"/>
                <w:sz w:val="24"/>
                <w:szCs w:val="24"/>
              </w:rPr>
              <w:t>与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技改</w:t>
            </w:r>
            <w:r w:rsidR="003E4154">
              <w:rPr>
                <w:rFonts w:ascii="宋体" w:eastAsia="宋体" w:hAnsi="宋体" w:hint="eastAsia"/>
                <w:sz w:val="24"/>
                <w:szCs w:val="24"/>
              </w:rPr>
              <w:t>协同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，我们会进一步</w:t>
            </w:r>
            <w:proofErr w:type="gramStart"/>
            <w:r w:rsidRPr="00087770">
              <w:rPr>
                <w:rFonts w:ascii="宋体" w:eastAsia="宋体" w:hAnsi="宋体" w:hint="eastAsia"/>
                <w:sz w:val="24"/>
                <w:szCs w:val="24"/>
              </w:rPr>
              <w:t>提升优酒比率</w:t>
            </w:r>
            <w:proofErr w:type="gramEnd"/>
            <w:r w:rsidRPr="00087770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3E4154" w:rsidRPr="00087770">
              <w:rPr>
                <w:rFonts w:ascii="宋体" w:eastAsia="宋体" w:hAnsi="宋体" w:hint="eastAsia"/>
                <w:sz w:val="24"/>
                <w:szCs w:val="24"/>
              </w:rPr>
              <w:t>质量</w:t>
            </w:r>
            <w:r w:rsidR="003E4154">
              <w:rPr>
                <w:rFonts w:ascii="宋体" w:eastAsia="宋体" w:hAnsi="宋体" w:hint="eastAsia"/>
                <w:sz w:val="24"/>
                <w:szCs w:val="24"/>
              </w:rPr>
              <w:t>是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我们</w:t>
            </w:r>
            <w:r w:rsidR="003E4154">
              <w:rPr>
                <w:rFonts w:ascii="宋体" w:eastAsia="宋体" w:hAnsi="宋体" w:hint="eastAsia"/>
                <w:sz w:val="24"/>
                <w:szCs w:val="24"/>
              </w:rPr>
              <w:t>的永恒追求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。后扩的4万吨产能中，2万吨是浓香，2万吨是清雅酱香。</w:t>
            </w:r>
            <w:r w:rsidR="003E4154">
              <w:rPr>
                <w:rFonts w:ascii="宋体" w:eastAsia="宋体" w:hAnsi="宋体" w:hint="eastAsia"/>
                <w:sz w:val="24"/>
                <w:szCs w:val="24"/>
              </w:rPr>
              <w:t>做中、高端市场，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基酒需要储存一定年份，</w:t>
            </w:r>
            <w:r w:rsidR="003E4154">
              <w:rPr>
                <w:rFonts w:ascii="宋体" w:eastAsia="宋体" w:hAnsi="宋体" w:hint="eastAsia"/>
                <w:sz w:val="24"/>
                <w:szCs w:val="24"/>
              </w:rPr>
              <w:t>这就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需要提前做</w:t>
            </w:r>
            <w:r w:rsidR="003E4154">
              <w:rPr>
                <w:rFonts w:ascii="宋体" w:eastAsia="宋体" w:hAnsi="宋体" w:hint="eastAsia"/>
                <w:sz w:val="24"/>
                <w:szCs w:val="24"/>
              </w:rPr>
              <w:t>产能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规划，我们对市场前景充满信心，我们认为目前的扩产规划是合理的。2万吨清雅酱香储存周期比较长，需要窖藏10年以上，所以需要提前去做，对短期的影响就是看我们能否承担这部分成本。如果我们</w:t>
            </w:r>
            <w:proofErr w:type="gramStart"/>
            <w:r w:rsidRPr="00087770">
              <w:rPr>
                <w:rFonts w:ascii="宋体" w:eastAsia="宋体" w:hAnsi="宋体" w:hint="eastAsia"/>
                <w:sz w:val="24"/>
                <w:szCs w:val="24"/>
              </w:rPr>
              <w:t>高端酒</w:t>
            </w:r>
            <w:proofErr w:type="gramEnd"/>
            <w:r w:rsidRPr="00087770">
              <w:rPr>
                <w:rFonts w:ascii="宋体" w:eastAsia="宋体" w:hAnsi="宋体" w:hint="eastAsia"/>
                <w:sz w:val="24"/>
                <w:szCs w:val="24"/>
              </w:rPr>
              <w:t>培育成功，这个酱酒的产能和其他酱酒比并不大</w:t>
            </w:r>
            <w:r w:rsidR="003E4154">
              <w:rPr>
                <w:rFonts w:ascii="宋体" w:eastAsia="宋体" w:hAnsi="宋体" w:hint="eastAsia"/>
                <w:sz w:val="24"/>
                <w:szCs w:val="24"/>
              </w:rPr>
              <w:t>，且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随</w:t>
            </w:r>
            <w:r w:rsidR="003E4154">
              <w:rPr>
                <w:rFonts w:ascii="宋体" w:eastAsia="宋体" w:hAnsi="宋体" w:hint="eastAsia"/>
                <w:sz w:val="24"/>
                <w:szCs w:val="24"/>
              </w:rPr>
              <w:t>着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国家经济发展</w:t>
            </w:r>
            <w:r w:rsidR="00D72B99">
              <w:rPr>
                <w:rFonts w:ascii="宋体" w:eastAsia="宋体" w:hAnsi="宋体" w:hint="eastAsia"/>
                <w:sz w:val="24"/>
                <w:szCs w:val="24"/>
              </w:rPr>
              <w:t>会使得消费水平提升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proofErr w:type="gramStart"/>
            <w:r w:rsidRPr="00087770">
              <w:rPr>
                <w:rFonts w:ascii="宋体" w:eastAsia="宋体" w:hAnsi="宋体" w:hint="eastAsia"/>
                <w:sz w:val="24"/>
                <w:szCs w:val="24"/>
              </w:rPr>
              <w:t>高端酒未来</w:t>
            </w:r>
            <w:proofErr w:type="gramEnd"/>
            <w:r w:rsidRPr="00087770">
              <w:rPr>
                <w:rFonts w:ascii="宋体" w:eastAsia="宋体" w:hAnsi="宋体" w:hint="eastAsia"/>
                <w:sz w:val="24"/>
                <w:szCs w:val="24"/>
              </w:rPr>
              <w:t>会进一步扩容。</w:t>
            </w:r>
          </w:p>
          <w:p w14:paraId="2A405BF5" w14:textId="13C063D2" w:rsidR="00087770" w:rsidRDefault="00087770" w:rsidP="00087770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264FFAF1" w14:textId="7D208ADE" w:rsidR="00087770" w:rsidRPr="00087770" w:rsidRDefault="00087770" w:rsidP="00087770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8777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问题1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0</w:t>
            </w:r>
            <w:r w:rsidRPr="0008777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：未来对今世</w:t>
            </w:r>
            <w:proofErr w:type="gramStart"/>
            <w:r w:rsidRPr="0008777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缘品牌</w:t>
            </w:r>
            <w:proofErr w:type="gramEnd"/>
            <w:r w:rsidRPr="0008777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的规划？</w:t>
            </w:r>
          </w:p>
          <w:p w14:paraId="655AC651" w14:textId="2A73EA43" w:rsidR="00087770" w:rsidRPr="00087770" w:rsidRDefault="00087770" w:rsidP="00087770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087770">
              <w:rPr>
                <w:rFonts w:ascii="宋体" w:eastAsia="宋体" w:hAnsi="宋体" w:hint="eastAsia"/>
                <w:sz w:val="24"/>
                <w:szCs w:val="24"/>
              </w:rPr>
              <w:t>回复：公司三个品牌要有协同效应，从公司整体战略、大的架构对三大品牌进行科学合理协同布局，每个品牌的差异会更加清晰，减少重复投入。今世</w:t>
            </w:r>
            <w:proofErr w:type="gramStart"/>
            <w:r w:rsidRPr="00087770">
              <w:rPr>
                <w:rFonts w:ascii="宋体" w:eastAsia="宋体" w:hAnsi="宋体" w:hint="eastAsia"/>
                <w:sz w:val="24"/>
                <w:szCs w:val="24"/>
              </w:rPr>
              <w:t>缘品牌</w:t>
            </w:r>
            <w:proofErr w:type="gramEnd"/>
            <w:r w:rsidRPr="00087770">
              <w:rPr>
                <w:rFonts w:ascii="宋体" w:eastAsia="宋体" w:hAnsi="宋体" w:hint="eastAsia"/>
                <w:sz w:val="24"/>
                <w:szCs w:val="24"/>
              </w:rPr>
              <w:t>这几年</w:t>
            </w:r>
            <w:r w:rsidR="00B26865">
              <w:rPr>
                <w:rFonts w:ascii="宋体" w:eastAsia="宋体" w:hAnsi="宋体" w:hint="eastAsia"/>
                <w:sz w:val="24"/>
                <w:szCs w:val="24"/>
              </w:rPr>
              <w:t>处于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调整优化期，战略定位、主线产品都在调整，这几年做了很多升级，定位传播迭代优化，上个月</w:t>
            </w:r>
            <w:proofErr w:type="gramStart"/>
            <w:r w:rsidRPr="00087770">
              <w:rPr>
                <w:rFonts w:ascii="宋体" w:eastAsia="宋体" w:hAnsi="宋体" w:hint="eastAsia"/>
                <w:sz w:val="24"/>
                <w:szCs w:val="24"/>
              </w:rPr>
              <w:t>秋糖今世缘事业</w:t>
            </w:r>
            <w:proofErr w:type="gramEnd"/>
            <w:r w:rsidRPr="00087770">
              <w:rPr>
                <w:rFonts w:ascii="宋体" w:eastAsia="宋体" w:hAnsi="宋体" w:hint="eastAsia"/>
                <w:sz w:val="24"/>
                <w:szCs w:val="24"/>
              </w:rPr>
              <w:t>部发布了</w:t>
            </w:r>
            <w:r w:rsidR="00B26865">
              <w:rPr>
                <w:rFonts w:ascii="宋体" w:eastAsia="宋体" w:hAnsi="宋体" w:hint="eastAsia"/>
                <w:sz w:val="24"/>
                <w:szCs w:val="24"/>
              </w:rPr>
              <w:t>典藏宝石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新品，价位进入了300</w:t>
            </w:r>
            <w:r w:rsidR="00B26865">
              <w:rPr>
                <w:rFonts w:ascii="宋体" w:eastAsia="宋体" w:hAnsi="宋体" w:hint="eastAsia"/>
                <w:sz w:val="24"/>
                <w:szCs w:val="24"/>
              </w:rPr>
              <w:t>-500元区间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，在招商、运营模式上做了创新，构建了新的利益体系。我们相信今世缘的品牌底蕴在，市场基础在，经过调整会焕发出新的活力。</w:t>
            </w:r>
          </w:p>
          <w:p w14:paraId="17D01F5D" w14:textId="77777777" w:rsidR="00087770" w:rsidRPr="00087770" w:rsidRDefault="00087770" w:rsidP="00087770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021493DC" w14:textId="77777777" w:rsidR="00087770" w:rsidRPr="00087770" w:rsidRDefault="00087770" w:rsidP="00087770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8777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问题11：公司如何权衡短期动销压力和开门红节奏？</w:t>
            </w:r>
          </w:p>
          <w:p w14:paraId="6A7907D5" w14:textId="6CB551DD" w:rsidR="00087770" w:rsidRPr="00087770" w:rsidRDefault="00087770" w:rsidP="00087770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087770">
              <w:rPr>
                <w:rFonts w:ascii="宋体" w:eastAsia="宋体" w:hAnsi="宋体" w:hint="eastAsia"/>
                <w:sz w:val="24"/>
                <w:szCs w:val="24"/>
              </w:rPr>
              <w:t>回复：我们会保持良好的心态，把握好自己的发展节奏、</w:t>
            </w:r>
            <w:r w:rsidR="00F70355">
              <w:rPr>
                <w:rFonts w:ascii="宋体" w:eastAsia="宋体" w:hAnsi="宋体" w:hint="eastAsia"/>
                <w:sz w:val="24"/>
                <w:szCs w:val="24"/>
              </w:rPr>
              <w:t>增长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目标。</w:t>
            </w:r>
            <w:r w:rsidR="00D72B99">
              <w:rPr>
                <w:rFonts w:ascii="宋体" w:eastAsia="宋体" w:hAnsi="宋体" w:hint="eastAsia"/>
                <w:sz w:val="24"/>
                <w:szCs w:val="24"/>
              </w:rPr>
              <w:t>我们认为，只要省内市场份额进一步提升，省外增速明显高于省内就是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开门红</w:t>
            </w:r>
            <w:r w:rsidR="00D72B99">
              <w:rPr>
                <w:rFonts w:ascii="宋体" w:eastAsia="宋体" w:hAnsi="宋体" w:hint="eastAsia"/>
                <w:sz w:val="24"/>
                <w:szCs w:val="24"/>
              </w:rPr>
              <w:t>，不会追求高于市场实际动销的开门红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402E56F7" w14:textId="77777777" w:rsidR="00087770" w:rsidRPr="00087770" w:rsidRDefault="00087770" w:rsidP="00087770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4CCB1161" w14:textId="77777777" w:rsidR="00087770" w:rsidRPr="00087770" w:rsidRDefault="00087770" w:rsidP="00087770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8777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问题12：对于省外市场是否会有产品下移的趋势？比如淡雅在环江苏的空间与品牌力如何？</w:t>
            </w:r>
          </w:p>
          <w:p w14:paraId="2566934D" w14:textId="3AA9BF28" w:rsidR="00087770" w:rsidRPr="00087770" w:rsidRDefault="00087770" w:rsidP="00087770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087770">
              <w:rPr>
                <w:rFonts w:ascii="宋体" w:eastAsia="宋体" w:hAnsi="宋体" w:hint="eastAsia"/>
                <w:sz w:val="24"/>
                <w:szCs w:val="24"/>
              </w:rPr>
              <w:t>回复：省外市场产品不会下移。</w:t>
            </w:r>
            <w:r w:rsidR="000E0598">
              <w:rPr>
                <w:rFonts w:ascii="宋体" w:eastAsia="宋体" w:hAnsi="宋体" w:hint="eastAsia"/>
                <w:sz w:val="24"/>
                <w:szCs w:val="24"/>
              </w:rPr>
              <w:t>目前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淡雅在省内形成规模体量和增长势能是比较强劲的，</w:t>
            </w:r>
            <w:r w:rsidR="000E0598">
              <w:rPr>
                <w:rFonts w:ascii="宋体" w:eastAsia="宋体" w:hAnsi="宋体" w:hint="eastAsia"/>
                <w:sz w:val="24"/>
                <w:szCs w:val="24"/>
              </w:rPr>
              <w:t>这是</w:t>
            </w:r>
            <w:proofErr w:type="gramStart"/>
            <w:r w:rsidRPr="00087770">
              <w:rPr>
                <w:rFonts w:ascii="宋体" w:eastAsia="宋体" w:hAnsi="宋体" w:hint="eastAsia"/>
                <w:sz w:val="24"/>
                <w:szCs w:val="24"/>
              </w:rPr>
              <w:t>国缘品牌</w:t>
            </w:r>
            <w:proofErr w:type="gramEnd"/>
            <w:r w:rsidRPr="00087770">
              <w:rPr>
                <w:rFonts w:ascii="宋体" w:eastAsia="宋体" w:hAnsi="宋体" w:hint="eastAsia"/>
                <w:sz w:val="24"/>
                <w:szCs w:val="24"/>
              </w:rPr>
              <w:t>经过20年打造，在省内</w:t>
            </w:r>
            <w:r w:rsidR="00F70355">
              <w:rPr>
                <w:rFonts w:ascii="宋体" w:eastAsia="宋体" w:hAnsi="宋体" w:hint="eastAsia"/>
                <w:sz w:val="24"/>
                <w:szCs w:val="24"/>
              </w:rPr>
              <w:t>逐步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达到了品牌应有</w:t>
            </w:r>
            <w:r w:rsidR="00F70355">
              <w:rPr>
                <w:rFonts w:ascii="宋体" w:eastAsia="宋体" w:hAnsi="宋体" w:hint="eastAsia"/>
                <w:sz w:val="24"/>
                <w:szCs w:val="24"/>
              </w:rPr>
              <w:t>认知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高度</w:t>
            </w:r>
            <w:r w:rsidR="00F70355">
              <w:rPr>
                <w:rFonts w:ascii="宋体" w:eastAsia="宋体" w:hAnsi="宋体" w:hint="eastAsia"/>
                <w:sz w:val="24"/>
                <w:szCs w:val="24"/>
              </w:rPr>
              <w:t>辐射带动的结果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，如果现在受消费下行的影响调整价位，对品牌未来的价格认知和赛道选择都是不利的，我们依旧坚定做次高端，</w:t>
            </w:r>
            <w:r w:rsidR="00F70355">
              <w:rPr>
                <w:rFonts w:ascii="宋体" w:eastAsia="宋体" w:hAnsi="宋体" w:hint="eastAsia"/>
                <w:sz w:val="24"/>
                <w:szCs w:val="24"/>
              </w:rPr>
              <w:t>从高引导。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对于这样的战略判断和坚持，我们同厂商越来越达成一致。</w:t>
            </w:r>
          </w:p>
          <w:p w14:paraId="6B2DBB60" w14:textId="77777777" w:rsidR="00087770" w:rsidRPr="00087770" w:rsidRDefault="00087770" w:rsidP="00087770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700B24B5" w14:textId="1537774A" w:rsidR="00087770" w:rsidRPr="00087770" w:rsidRDefault="00087770" w:rsidP="00087770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8777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问题1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3</w:t>
            </w:r>
            <w:r w:rsidRPr="0008777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：对于V3这个产品，公司是否会考虑开展高端圈层培育的活动的IP系列化？或者是否会考虑对V3进行一个IP化的提炼和升级？</w:t>
            </w:r>
          </w:p>
          <w:p w14:paraId="768C27E4" w14:textId="567F36DC" w:rsidR="00087770" w:rsidRPr="00087770" w:rsidRDefault="00087770" w:rsidP="00087770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087770">
              <w:rPr>
                <w:rFonts w:ascii="宋体" w:eastAsia="宋体" w:hAnsi="宋体" w:hint="eastAsia"/>
                <w:sz w:val="24"/>
                <w:szCs w:val="24"/>
              </w:rPr>
              <w:t>回复：V3是</w:t>
            </w:r>
            <w:r w:rsidR="000E0598" w:rsidRPr="00087770">
              <w:rPr>
                <w:rFonts w:ascii="宋体" w:eastAsia="宋体" w:hAnsi="宋体" w:hint="eastAsia"/>
                <w:sz w:val="24"/>
                <w:szCs w:val="24"/>
              </w:rPr>
              <w:t>对</w:t>
            </w:r>
            <w:proofErr w:type="gramStart"/>
            <w:r w:rsidR="000E0598" w:rsidRPr="00087770">
              <w:rPr>
                <w:rFonts w:ascii="宋体" w:eastAsia="宋体" w:hAnsi="宋体" w:hint="eastAsia"/>
                <w:sz w:val="24"/>
                <w:szCs w:val="24"/>
              </w:rPr>
              <w:t>标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竞争</w:t>
            </w:r>
            <w:proofErr w:type="gramEnd"/>
            <w:r w:rsidRPr="00087770">
              <w:rPr>
                <w:rFonts w:ascii="宋体" w:eastAsia="宋体" w:hAnsi="宋体" w:hint="eastAsia"/>
                <w:sz w:val="24"/>
                <w:szCs w:val="24"/>
              </w:rPr>
              <w:t>的定位定价，近几年的</w:t>
            </w:r>
            <w:proofErr w:type="gramStart"/>
            <w:r w:rsidRPr="00087770">
              <w:rPr>
                <w:rFonts w:ascii="宋体" w:eastAsia="宋体" w:hAnsi="宋体" w:hint="eastAsia"/>
                <w:sz w:val="24"/>
                <w:szCs w:val="24"/>
              </w:rPr>
              <w:t>起势起量都</w:t>
            </w:r>
            <w:proofErr w:type="gramEnd"/>
            <w:r w:rsidRPr="00087770">
              <w:rPr>
                <w:rFonts w:ascii="宋体" w:eastAsia="宋体" w:hAnsi="宋体" w:hint="eastAsia"/>
                <w:sz w:val="24"/>
                <w:szCs w:val="24"/>
              </w:rPr>
              <w:t>还不错，处于一个良好的培育上升期。对于V3的培育，公司在传播上是独立</w:t>
            </w:r>
            <w:r w:rsidR="000E0598">
              <w:rPr>
                <w:rFonts w:ascii="宋体" w:eastAsia="宋体" w:hAnsi="宋体" w:hint="eastAsia"/>
                <w:sz w:val="24"/>
                <w:szCs w:val="24"/>
              </w:rPr>
              <w:t>配置资源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的。就V3的目标消费群，</w:t>
            </w:r>
            <w:r w:rsidR="000E0598">
              <w:rPr>
                <w:rFonts w:ascii="宋体" w:eastAsia="宋体" w:hAnsi="宋体" w:hint="eastAsia"/>
                <w:sz w:val="24"/>
                <w:szCs w:val="24"/>
              </w:rPr>
              <w:t>主要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是年轻一代新中产。在这一圈子中，</w:t>
            </w:r>
            <w:r w:rsidR="000E0598">
              <w:rPr>
                <w:rFonts w:ascii="宋体" w:eastAsia="宋体" w:hAnsi="宋体" w:hint="eastAsia"/>
                <w:sz w:val="24"/>
                <w:szCs w:val="24"/>
              </w:rPr>
              <w:t>事业部组织的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活动非常积极和创新，例如哈雷骑行</w:t>
            </w:r>
            <w:r w:rsidR="000E0598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0E0598" w:rsidRPr="00087770">
              <w:rPr>
                <w:rFonts w:ascii="宋体" w:eastAsia="宋体" w:hAnsi="宋体" w:hint="eastAsia"/>
                <w:sz w:val="24"/>
                <w:szCs w:val="24"/>
              </w:rPr>
              <w:t>网球、马拉松等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活动，增加与消费者互动，深入消费圈层。在价格</w:t>
            </w:r>
            <w:r w:rsidR="000E0598">
              <w:rPr>
                <w:rFonts w:ascii="宋体" w:eastAsia="宋体" w:hAnsi="宋体" w:hint="eastAsia"/>
                <w:sz w:val="24"/>
                <w:szCs w:val="24"/>
              </w:rPr>
              <w:t>策略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、终端构建、消费培育</w:t>
            </w:r>
            <w:r w:rsidR="000E0598">
              <w:rPr>
                <w:rFonts w:ascii="宋体" w:eastAsia="宋体" w:hAnsi="宋体" w:hint="eastAsia"/>
                <w:sz w:val="24"/>
                <w:szCs w:val="24"/>
              </w:rPr>
              <w:t>方面同样强调体现针对性，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因此在这个价格带上，未来与竞争对手的差距</w:t>
            </w:r>
            <w:r w:rsidR="000E0598">
              <w:rPr>
                <w:rFonts w:ascii="宋体" w:eastAsia="宋体" w:hAnsi="宋体" w:hint="eastAsia"/>
                <w:sz w:val="24"/>
                <w:szCs w:val="24"/>
              </w:rPr>
              <w:t>会进</w:t>
            </w:r>
            <w:r w:rsidR="000E0598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一步</w:t>
            </w:r>
            <w:r w:rsidRPr="00087770">
              <w:rPr>
                <w:rFonts w:ascii="宋体" w:eastAsia="宋体" w:hAnsi="宋体" w:hint="eastAsia"/>
                <w:sz w:val="24"/>
                <w:szCs w:val="24"/>
              </w:rPr>
              <w:t>缩小，每年都有一定成长。</w:t>
            </w:r>
          </w:p>
          <w:p w14:paraId="79E344A5" w14:textId="77777777" w:rsidR="00087770" w:rsidRPr="00087770" w:rsidRDefault="00087770" w:rsidP="00087770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71252E37" w14:textId="534C72CC" w:rsidR="00B97E3E" w:rsidRPr="00B97E3E" w:rsidRDefault="00B97E3E" w:rsidP="00B97E3E">
            <w:pPr>
              <w:ind w:firstLineChars="200" w:firstLine="482"/>
              <w:rPr>
                <w:rFonts w:ascii="宋体" w:eastAsia="宋体" w:hAnsi="宋体" w:cs="Arial"/>
                <w:sz w:val="24"/>
                <w:szCs w:val="24"/>
              </w:rPr>
            </w:pPr>
            <w:r w:rsidRPr="0008777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问题1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4</w:t>
            </w:r>
            <w:r w:rsidRPr="0008777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近期有没有</w:t>
            </w:r>
            <w:r w:rsidRPr="00B97E3E">
              <w:rPr>
                <w:rFonts w:ascii="宋体" w:eastAsia="宋体" w:hAnsi="宋体" w:cs="Arial" w:hint="eastAsia"/>
                <w:b/>
                <w:sz w:val="24"/>
                <w:szCs w:val="24"/>
              </w:rPr>
              <w:t>提升分红率的</w:t>
            </w: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计划</w:t>
            </w:r>
            <w:r w:rsidRPr="00B97E3E">
              <w:rPr>
                <w:rFonts w:ascii="宋体" w:eastAsia="宋体" w:hAnsi="宋体" w:cs="Arial" w:hint="eastAsia"/>
                <w:b/>
                <w:sz w:val="24"/>
                <w:szCs w:val="24"/>
              </w:rPr>
              <w:t>？</w:t>
            </w:r>
          </w:p>
          <w:p w14:paraId="7D9CF7A8" w14:textId="69687E12" w:rsidR="00B97E3E" w:rsidRDefault="00B97E3E" w:rsidP="00B97E3E">
            <w:pPr>
              <w:ind w:firstLineChars="200" w:firstLine="480"/>
              <w:rPr>
                <w:rFonts w:ascii="宋体" w:eastAsia="宋体" w:hAnsi="宋体" w:cs="Arial"/>
                <w:sz w:val="24"/>
                <w:szCs w:val="24"/>
              </w:rPr>
            </w:pPr>
            <w:r w:rsidRPr="00B97E3E">
              <w:rPr>
                <w:rFonts w:ascii="宋体" w:eastAsia="宋体" w:hAnsi="宋体" w:cs="Arial" w:hint="eastAsia"/>
                <w:sz w:val="24"/>
                <w:szCs w:val="24"/>
              </w:rPr>
              <w:t>参考回复：公司上市以来分红率呈上升趋势，近年来每股现金分红也稳步、</w:t>
            </w:r>
            <w:r w:rsidR="000E0598">
              <w:rPr>
                <w:rFonts w:ascii="宋体" w:eastAsia="宋体" w:hAnsi="宋体" w:cs="Arial" w:hint="eastAsia"/>
                <w:sz w:val="24"/>
                <w:szCs w:val="24"/>
              </w:rPr>
              <w:t>有序</w:t>
            </w:r>
            <w:r w:rsidRPr="00B97E3E">
              <w:rPr>
                <w:rFonts w:ascii="宋体" w:eastAsia="宋体" w:hAnsi="宋体" w:cs="Arial" w:hint="eastAsia"/>
                <w:sz w:val="24"/>
                <w:szCs w:val="24"/>
              </w:rPr>
              <w:t>提升。</w:t>
            </w:r>
          </w:p>
          <w:p w14:paraId="6D43E2AA" w14:textId="77777777" w:rsidR="00B97E3E" w:rsidRDefault="00B97E3E" w:rsidP="00B97E3E">
            <w:pPr>
              <w:ind w:firstLineChars="200" w:firstLine="480"/>
              <w:rPr>
                <w:rFonts w:ascii="宋体" w:eastAsia="宋体" w:hAnsi="宋体" w:cs="Arial"/>
                <w:sz w:val="24"/>
                <w:szCs w:val="24"/>
              </w:rPr>
            </w:pPr>
          </w:p>
          <w:p w14:paraId="22AE68EC" w14:textId="30E11D3A" w:rsidR="00B97E3E" w:rsidRPr="00B97E3E" w:rsidRDefault="00B97E3E" w:rsidP="00B97E3E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8777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问题1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5</w:t>
            </w:r>
            <w:r w:rsidRPr="0008777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Pr="00B97E3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近期和后续组织架构和管理人员是否调整？</w:t>
            </w:r>
          </w:p>
          <w:p w14:paraId="651CB1EE" w14:textId="5D0EB8F3" w:rsidR="00927583" w:rsidRPr="00927583" w:rsidRDefault="00B97E3E" w:rsidP="00BE6404">
            <w:pPr>
              <w:ind w:firstLineChars="200" w:firstLine="480"/>
              <w:rPr>
                <w:rFonts w:ascii="宋体" w:eastAsia="宋体" w:hAnsi="宋体" w:cs="Arial"/>
                <w:sz w:val="24"/>
                <w:szCs w:val="24"/>
              </w:rPr>
            </w:pPr>
            <w:r w:rsidRPr="00087770">
              <w:rPr>
                <w:rFonts w:ascii="宋体" w:eastAsia="宋体" w:hAnsi="宋体" w:hint="eastAsia"/>
                <w:sz w:val="24"/>
                <w:szCs w:val="24"/>
              </w:rPr>
              <w:t>回复：</w:t>
            </w:r>
            <w:r w:rsidR="00755C91">
              <w:rPr>
                <w:rFonts w:ascii="宋体" w:eastAsia="宋体" w:hAnsi="宋体" w:hint="eastAsia"/>
                <w:sz w:val="24"/>
                <w:szCs w:val="24"/>
              </w:rPr>
              <w:t>战略决定组织，组织配称战略。</w:t>
            </w:r>
            <w:r w:rsidRPr="00B97E3E">
              <w:rPr>
                <w:rFonts w:ascii="宋体" w:eastAsia="宋体" w:hAnsi="宋体" w:hint="eastAsia"/>
                <w:sz w:val="24"/>
                <w:szCs w:val="24"/>
              </w:rPr>
              <w:t>结合</w:t>
            </w:r>
            <w:r w:rsidR="00755C91">
              <w:rPr>
                <w:rFonts w:ascii="宋体" w:eastAsia="宋体" w:hAnsi="宋体" w:hint="eastAsia"/>
                <w:sz w:val="24"/>
                <w:szCs w:val="24"/>
              </w:rPr>
              <w:t>公司多品牌</w:t>
            </w:r>
            <w:r w:rsidR="00AC45AA">
              <w:rPr>
                <w:rFonts w:ascii="宋体" w:eastAsia="宋体" w:hAnsi="宋体" w:hint="eastAsia"/>
                <w:sz w:val="24"/>
                <w:szCs w:val="24"/>
              </w:rPr>
              <w:t>经营</w:t>
            </w:r>
            <w:r w:rsidR="00755C91">
              <w:rPr>
                <w:rFonts w:ascii="宋体" w:eastAsia="宋体" w:hAnsi="宋体" w:hint="eastAsia"/>
                <w:sz w:val="24"/>
                <w:szCs w:val="24"/>
              </w:rPr>
              <w:t>战略</w:t>
            </w:r>
            <w:r w:rsidRPr="00B97E3E">
              <w:rPr>
                <w:rFonts w:ascii="宋体" w:eastAsia="宋体" w:hAnsi="宋体" w:hint="eastAsia"/>
                <w:sz w:val="24"/>
                <w:szCs w:val="24"/>
              </w:rPr>
              <w:t>需要，</w:t>
            </w:r>
            <w:r w:rsidR="00AC45AA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Pr="00B97E3E">
              <w:rPr>
                <w:rFonts w:ascii="宋体" w:eastAsia="宋体" w:hAnsi="宋体" w:hint="eastAsia"/>
                <w:sz w:val="24"/>
                <w:szCs w:val="24"/>
              </w:rPr>
              <w:t>在二季度对组织架构和中基层管理人员做了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一些</w:t>
            </w:r>
            <w:r w:rsidRPr="00B97E3E">
              <w:rPr>
                <w:rFonts w:ascii="宋体" w:eastAsia="宋体" w:hAnsi="宋体" w:hint="eastAsia"/>
                <w:sz w:val="24"/>
                <w:szCs w:val="24"/>
              </w:rPr>
              <w:t>调整。未来公司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将</w:t>
            </w:r>
            <w:r w:rsidRPr="00B97E3E">
              <w:rPr>
                <w:rFonts w:ascii="宋体" w:eastAsia="宋体" w:hAnsi="宋体" w:hint="eastAsia"/>
                <w:sz w:val="24"/>
                <w:szCs w:val="24"/>
              </w:rPr>
              <w:t>坚持在变革中调整，在调整中优化，</w:t>
            </w:r>
            <w:r w:rsidR="00AC45AA">
              <w:rPr>
                <w:rFonts w:ascii="宋体" w:eastAsia="宋体" w:hAnsi="宋体" w:hint="eastAsia"/>
                <w:sz w:val="24"/>
                <w:szCs w:val="24"/>
              </w:rPr>
              <w:t>根据发展需要</w:t>
            </w:r>
            <w:r w:rsidRPr="00B97E3E">
              <w:rPr>
                <w:rFonts w:ascii="宋体" w:eastAsia="宋体" w:hAnsi="宋体" w:hint="eastAsia"/>
                <w:sz w:val="24"/>
                <w:szCs w:val="24"/>
              </w:rPr>
              <w:t>开展营销组织管理体系升级工作。</w:t>
            </w:r>
            <w:bookmarkStart w:id="0" w:name="_GoBack"/>
            <w:bookmarkEnd w:id="0"/>
          </w:p>
        </w:tc>
      </w:tr>
    </w:tbl>
    <w:p w14:paraId="546C9BA3" w14:textId="77777777" w:rsidR="00563B3B" w:rsidRDefault="00563B3B">
      <w:pPr>
        <w:rPr>
          <w:sz w:val="28"/>
          <w:szCs w:val="28"/>
        </w:rPr>
      </w:pPr>
    </w:p>
    <w:sectPr w:rsidR="00563B3B">
      <w:headerReference w:type="default" r:id="rId6"/>
      <w:pgSz w:w="11906" w:h="16838"/>
      <w:pgMar w:top="1134" w:right="1134" w:bottom="1134" w:left="1418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31510" w14:textId="77777777" w:rsidR="00B44165" w:rsidRDefault="00B44165">
      <w:r>
        <w:separator/>
      </w:r>
    </w:p>
  </w:endnote>
  <w:endnote w:type="continuationSeparator" w:id="0">
    <w:p w14:paraId="5BA0B4A9" w14:textId="77777777" w:rsidR="00B44165" w:rsidRDefault="00B4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94A8A" w14:textId="77777777" w:rsidR="00B44165" w:rsidRDefault="00B44165">
      <w:r>
        <w:separator/>
      </w:r>
    </w:p>
  </w:footnote>
  <w:footnote w:type="continuationSeparator" w:id="0">
    <w:p w14:paraId="0EA74122" w14:textId="77777777" w:rsidR="00B44165" w:rsidRDefault="00B44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284E4" w14:textId="77777777" w:rsidR="00563B3B" w:rsidRDefault="00563B3B">
    <w:pPr>
      <w:pStyle w:val="a7"/>
      <w:pBdr>
        <w:bottom w:val="single" w:sz="6" w:space="0" w:color="auto"/>
      </w:pBdr>
      <w:jc w:val="left"/>
      <w:rPr>
        <w:b/>
        <w:sz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mYmVhMGQ2YWQwOTc0ZDFkYmVkZTE0NzFkNThlYzIifQ=="/>
    <w:docVar w:name="KSO_WPS_MARK_KEY" w:val="736a3437-614c-4e0d-bf2c-b90b32abe985"/>
  </w:docVars>
  <w:rsids>
    <w:rsidRoot w:val="00001E47"/>
    <w:rsid w:val="00001E47"/>
    <w:rsid w:val="000031CD"/>
    <w:rsid w:val="00005AAF"/>
    <w:rsid w:val="000127AB"/>
    <w:rsid w:val="00012917"/>
    <w:rsid w:val="0001430D"/>
    <w:rsid w:val="00014C53"/>
    <w:rsid w:val="00015E85"/>
    <w:rsid w:val="00025AAD"/>
    <w:rsid w:val="00027FA3"/>
    <w:rsid w:val="0004021B"/>
    <w:rsid w:val="000412CD"/>
    <w:rsid w:val="000464B8"/>
    <w:rsid w:val="000479CC"/>
    <w:rsid w:val="00054194"/>
    <w:rsid w:val="000555B4"/>
    <w:rsid w:val="000579BF"/>
    <w:rsid w:val="000679BB"/>
    <w:rsid w:val="00070A9D"/>
    <w:rsid w:val="00072106"/>
    <w:rsid w:val="000727FE"/>
    <w:rsid w:val="0007375C"/>
    <w:rsid w:val="00073BAF"/>
    <w:rsid w:val="00087770"/>
    <w:rsid w:val="00091ABB"/>
    <w:rsid w:val="0009484B"/>
    <w:rsid w:val="000A021A"/>
    <w:rsid w:val="000A0DB8"/>
    <w:rsid w:val="000A400B"/>
    <w:rsid w:val="000B1E34"/>
    <w:rsid w:val="000C53B1"/>
    <w:rsid w:val="000D189B"/>
    <w:rsid w:val="000E0598"/>
    <w:rsid w:val="000E10C6"/>
    <w:rsid w:val="000E1473"/>
    <w:rsid w:val="000F3ACE"/>
    <w:rsid w:val="000F53CD"/>
    <w:rsid w:val="0010446D"/>
    <w:rsid w:val="00106FB8"/>
    <w:rsid w:val="0011223F"/>
    <w:rsid w:val="001131A0"/>
    <w:rsid w:val="001137A7"/>
    <w:rsid w:val="001152FD"/>
    <w:rsid w:val="00115854"/>
    <w:rsid w:val="00117874"/>
    <w:rsid w:val="00120B42"/>
    <w:rsid w:val="00121D7A"/>
    <w:rsid w:val="00123308"/>
    <w:rsid w:val="00123AA2"/>
    <w:rsid w:val="00133985"/>
    <w:rsid w:val="001348B7"/>
    <w:rsid w:val="00140E63"/>
    <w:rsid w:val="001442C2"/>
    <w:rsid w:val="00146500"/>
    <w:rsid w:val="0015427F"/>
    <w:rsid w:val="00155DC1"/>
    <w:rsid w:val="0015678F"/>
    <w:rsid w:val="00156B7D"/>
    <w:rsid w:val="00156CB4"/>
    <w:rsid w:val="00162DF0"/>
    <w:rsid w:val="00163B57"/>
    <w:rsid w:val="00166D9D"/>
    <w:rsid w:val="001704CC"/>
    <w:rsid w:val="001728F1"/>
    <w:rsid w:val="00173BE1"/>
    <w:rsid w:val="00183378"/>
    <w:rsid w:val="0018383D"/>
    <w:rsid w:val="00185FDB"/>
    <w:rsid w:val="0018731C"/>
    <w:rsid w:val="00196723"/>
    <w:rsid w:val="001A687C"/>
    <w:rsid w:val="001B4284"/>
    <w:rsid w:val="001B5355"/>
    <w:rsid w:val="001C1E01"/>
    <w:rsid w:val="001C3C0F"/>
    <w:rsid w:val="001C60B6"/>
    <w:rsid w:val="001C7ED6"/>
    <w:rsid w:val="001D479F"/>
    <w:rsid w:val="001D47BA"/>
    <w:rsid w:val="001D5A88"/>
    <w:rsid w:val="001F16D4"/>
    <w:rsid w:val="002054EA"/>
    <w:rsid w:val="0021764F"/>
    <w:rsid w:val="002223F7"/>
    <w:rsid w:val="00222554"/>
    <w:rsid w:val="00227640"/>
    <w:rsid w:val="00232777"/>
    <w:rsid w:val="00232AC1"/>
    <w:rsid w:val="00232C42"/>
    <w:rsid w:val="002355D2"/>
    <w:rsid w:val="002423DF"/>
    <w:rsid w:val="00247920"/>
    <w:rsid w:val="0024794A"/>
    <w:rsid w:val="00251DA6"/>
    <w:rsid w:val="00252BBF"/>
    <w:rsid w:val="002556A6"/>
    <w:rsid w:val="002600A5"/>
    <w:rsid w:val="00263C44"/>
    <w:rsid w:val="00263E0B"/>
    <w:rsid w:val="00265858"/>
    <w:rsid w:val="00267805"/>
    <w:rsid w:val="00275146"/>
    <w:rsid w:val="00275175"/>
    <w:rsid w:val="00276A76"/>
    <w:rsid w:val="00280C96"/>
    <w:rsid w:val="0029383A"/>
    <w:rsid w:val="002952B5"/>
    <w:rsid w:val="00296DF3"/>
    <w:rsid w:val="002A6D9D"/>
    <w:rsid w:val="002B34E1"/>
    <w:rsid w:val="002B6EDA"/>
    <w:rsid w:val="002C135D"/>
    <w:rsid w:val="002C45D7"/>
    <w:rsid w:val="002C476D"/>
    <w:rsid w:val="002D6362"/>
    <w:rsid w:val="002E0554"/>
    <w:rsid w:val="002E4B90"/>
    <w:rsid w:val="002F1B80"/>
    <w:rsid w:val="003034AB"/>
    <w:rsid w:val="00304134"/>
    <w:rsid w:val="00307BA2"/>
    <w:rsid w:val="00313DA9"/>
    <w:rsid w:val="003177F8"/>
    <w:rsid w:val="0032028C"/>
    <w:rsid w:val="003203B6"/>
    <w:rsid w:val="003426CB"/>
    <w:rsid w:val="00345E96"/>
    <w:rsid w:val="0034724D"/>
    <w:rsid w:val="003546FA"/>
    <w:rsid w:val="00355DE4"/>
    <w:rsid w:val="003600B9"/>
    <w:rsid w:val="00360813"/>
    <w:rsid w:val="00366178"/>
    <w:rsid w:val="003708B9"/>
    <w:rsid w:val="003751FF"/>
    <w:rsid w:val="00383F08"/>
    <w:rsid w:val="00385A76"/>
    <w:rsid w:val="00387545"/>
    <w:rsid w:val="00393F1F"/>
    <w:rsid w:val="0039489C"/>
    <w:rsid w:val="003949FF"/>
    <w:rsid w:val="00395ADC"/>
    <w:rsid w:val="003A5279"/>
    <w:rsid w:val="003A5A13"/>
    <w:rsid w:val="003A704E"/>
    <w:rsid w:val="003A78A4"/>
    <w:rsid w:val="003B151E"/>
    <w:rsid w:val="003B7E4A"/>
    <w:rsid w:val="003C0C4E"/>
    <w:rsid w:val="003D03E9"/>
    <w:rsid w:val="003D1ACF"/>
    <w:rsid w:val="003D296E"/>
    <w:rsid w:val="003D29AB"/>
    <w:rsid w:val="003E01C4"/>
    <w:rsid w:val="003E4154"/>
    <w:rsid w:val="003E6A22"/>
    <w:rsid w:val="003F037A"/>
    <w:rsid w:val="003F11AE"/>
    <w:rsid w:val="003F5CAD"/>
    <w:rsid w:val="003F7C73"/>
    <w:rsid w:val="00407DA7"/>
    <w:rsid w:val="00410764"/>
    <w:rsid w:val="00430922"/>
    <w:rsid w:val="00433601"/>
    <w:rsid w:val="00435E30"/>
    <w:rsid w:val="0044191D"/>
    <w:rsid w:val="00444E79"/>
    <w:rsid w:val="00446378"/>
    <w:rsid w:val="0044711A"/>
    <w:rsid w:val="00461251"/>
    <w:rsid w:val="00464B63"/>
    <w:rsid w:val="00472507"/>
    <w:rsid w:val="00475951"/>
    <w:rsid w:val="0047739E"/>
    <w:rsid w:val="00477EFD"/>
    <w:rsid w:val="00491261"/>
    <w:rsid w:val="00491C8B"/>
    <w:rsid w:val="0049640A"/>
    <w:rsid w:val="004966B8"/>
    <w:rsid w:val="004B3D57"/>
    <w:rsid w:val="004C0306"/>
    <w:rsid w:val="004C1DFB"/>
    <w:rsid w:val="004C2CA2"/>
    <w:rsid w:val="004C5D7B"/>
    <w:rsid w:val="004C7C37"/>
    <w:rsid w:val="004D4393"/>
    <w:rsid w:val="004E255E"/>
    <w:rsid w:val="004E5960"/>
    <w:rsid w:val="004F1869"/>
    <w:rsid w:val="004F3890"/>
    <w:rsid w:val="004F5866"/>
    <w:rsid w:val="004F7517"/>
    <w:rsid w:val="00502E6D"/>
    <w:rsid w:val="00512D7F"/>
    <w:rsid w:val="005153B3"/>
    <w:rsid w:val="0052330C"/>
    <w:rsid w:val="005264E8"/>
    <w:rsid w:val="00535730"/>
    <w:rsid w:val="00536961"/>
    <w:rsid w:val="00537855"/>
    <w:rsid w:val="0054061C"/>
    <w:rsid w:val="00550A89"/>
    <w:rsid w:val="00551A52"/>
    <w:rsid w:val="00554EBB"/>
    <w:rsid w:val="00555CCC"/>
    <w:rsid w:val="0056113A"/>
    <w:rsid w:val="00563B3B"/>
    <w:rsid w:val="0057460F"/>
    <w:rsid w:val="005907A7"/>
    <w:rsid w:val="00594057"/>
    <w:rsid w:val="005A20C5"/>
    <w:rsid w:val="005A2E20"/>
    <w:rsid w:val="005A63BD"/>
    <w:rsid w:val="005A7A4F"/>
    <w:rsid w:val="005B512D"/>
    <w:rsid w:val="005B5645"/>
    <w:rsid w:val="005C0C66"/>
    <w:rsid w:val="005C11B8"/>
    <w:rsid w:val="005C3A25"/>
    <w:rsid w:val="005C3AB1"/>
    <w:rsid w:val="005C69CD"/>
    <w:rsid w:val="005D30FB"/>
    <w:rsid w:val="005D4670"/>
    <w:rsid w:val="005E42F1"/>
    <w:rsid w:val="005E6614"/>
    <w:rsid w:val="005E679C"/>
    <w:rsid w:val="005F5F1E"/>
    <w:rsid w:val="00600510"/>
    <w:rsid w:val="00600EF1"/>
    <w:rsid w:val="00601C6F"/>
    <w:rsid w:val="00605A12"/>
    <w:rsid w:val="006061C3"/>
    <w:rsid w:val="0060642D"/>
    <w:rsid w:val="006071A3"/>
    <w:rsid w:val="00612846"/>
    <w:rsid w:val="00617E8F"/>
    <w:rsid w:val="00620295"/>
    <w:rsid w:val="00621976"/>
    <w:rsid w:val="00622ACD"/>
    <w:rsid w:val="00622E25"/>
    <w:rsid w:val="00624B4C"/>
    <w:rsid w:val="00626093"/>
    <w:rsid w:val="00636530"/>
    <w:rsid w:val="00640431"/>
    <w:rsid w:val="00644FBD"/>
    <w:rsid w:val="006473CB"/>
    <w:rsid w:val="0065393B"/>
    <w:rsid w:val="00661B39"/>
    <w:rsid w:val="00664379"/>
    <w:rsid w:val="00680BA2"/>
    <w:rsid w:val="00680F9F"/>
    <w:rsid w:val="00682313"/>
    <w:rsid w:val="00687257"/>
    <w:rsid w:val="006923CC"/>
    <w:rsid w:val="00693716"/>
    <w:rsid w:val="006A098B"/>
    <w:rsid w:val="006A2A98"/>
    <w:rsid w:val="006B0889"/>
    <w:rsid w:val="006B2519"/>
    <w:rsid w:val="006B4589"/>
    <w:rsid w:val="006C102A"/>
    <w:rsid w:val="006C6B42"/>
    <w:rsid w:val="006D0A3A"/>
    <w:rsid w:val="006D28D0"/>
    <w:rsid w:val="006E0786"/>
    <w:rsid w:val="006E0BBF"/>
    <w:rsid w:val="006E0F23"/>
    <w:rsid w:val="006E217E"/>
    <w:rsid w:val="006E2C10"/>
    <w:rsid w:val="006F295E"/>
    <w:rsid w:val="006F7DD7"/>
    <w:rsid w:val="00712C92"/>
    <w:rsid w:val="00721175"/>
    <w:rsid w:val="00721453"/>
    <w:rsid w:val="00736B03"/>
    <w:rsid w:val="00737671"/>
    <w:rsid w:val="007400C4"/>
    <w:rsid w:val="00740DCE"/>
    <w:rsid w:val="007425D4"/>
    <w:rsid w:val="00746DD9"/>
    <w:rsid w:val="007508AE"/>
    <w:rsid w:val="00755113"/>
    <w:rsid w:val="00755C80"/>
    <w:rsid w:val="00755C91"/>
    <w:rsid w:val="007575ED"/>
    <w:rsid w:val="00773FA1"/>
    <w:rsid w:val="007772F0"/>
    <w:rsid w:val="00780940"/>
    <w:rsid w:val="00785952"/>
    <w:rsid w:val="00785B8E"/>
    <w:rsid w:val="0078611D"/>
    <w:rsid w:val="0078711C"/>
    <w:rsid w:val="00787449"/>
    <w:rsid w:val="00791CF2"/>
    <w:rsid w:val="00792C08"/>
    <w:rsid w:val="00793EF2"/>
    <w:rsid w:val="00793F80"/>
    <w:rsid w:val="00794FD4"/>
    <w:rsid w:val="00797E39"/>
    <w:rsid w:val="007A1004"/>
    <w:rsid w:val="007A25EB"/>
    <w:rsid w:val="007A3490"/>
    <w:rsid w:val="007A46CE"/>
    <w:rsid w:val="007A779E"/>
    <w:rsid w:val="007C0F0A"/>
    <w:rsid w:val="007C2835"/>
    <w:rsid w:val="007D2DA3"/>
    <w:rsid w:val="007E387B"/>
    <w:rsid w:val="007E58DF"/>
    <w:rsid w:val="007E69CC"/>
    <w:rsid w:val="007E7ECE"/>
    <w:rsid w:val="007F0955"/>
    <w:rsid w:val="007F2E3B"/>
    <w:rsid w:val="007F4AF3"/>
    <w:rsid w:val="007F69AE"/>
    <w:rsid w:val="008003D3"/>
    <w:rsid w:val="008057CF"/>
    <w:rsid w:val="00806617"/>
    <w:rsid w:val="00807405"/>
    <w:rsid w:val="008103BB"/>
    <w:rsid w:val="00812DC5"/>
    <w:rsid w:val="00813AED"/>
    <w:rsid w:val="0081425D"/>
    <w:rsid w:val="00822C26"/>
    <w:rsid w:val="0082736B"/>
    <w:rsid w:val="00834D76"/>
    <w:rsid w:val="0083750A"/>
    <w:rsid w:val="00837B15"/>
    <w:rsid w:val="0084289A"/>
    <w:rsid w:val="00843107"/>
    <w:rsid w:val="008466AD"/>
    <w:rsid w:val="00846B10"/>
    <w:rsid w:val="00850C8B"/>
    <w:rsid w:val="00852514"/>
    <w:rsid w:val="00860865"/>
    <w:rsid w:val="0086533E"/>
    <w:rsid w:val="00866195"/>
    <w:rsid w:val="0086662A"/>
    <w:rsid w:val="00867478"/>
    <w:rsid w:val="008756BC"/>
    <w:rsid w:val="00877FD6"/>
    <w:rsid w:val="00881ECD"/>
    <w:rsid w:val="00882455"/>
    <w:rsid w:val="00882612"/>
    <w:rsid w:val="00883E70"/>
    <w:rsid w:val="008847DD"/>
    <w:rsid w:val="00885D0A"/>
    <w:rsid w:val="00890444"/>
    <w:rsid w:val="00891F37"/>
    <w:rsid w:val="008936F9"/>
    <w:rsid w:val="00894FBE"/>
    <w:rsid w:val="008A201D"/>
    <w:rsid w:val="008A63CE"/>
    <w:rsid w:val="008C0E08"/>
    <w:rsid w:val="008C0E87"/>
    <w:rsid w:val="008C1965"/>
    <w:rsid w:val="008C2C3F"/>
    <w:rsid w:val="008C30F2"/>
    <w:rsid w:val="008D01C5"/>
    <w:rsid w:val="008D1571"/>
    <w:rsid w:val="008D72ED"/>
    <w:rsid w:val="008E61DA"/>
    <w:rsid w:val="008F7065"/>
    <w:rsid w:val="00900C8B"/>
    <w:rsid w:val="00902600"/>
    <w:rsid w:val="0090519C"/>
    <w:rsid w:val="009058C0"/>
    <w:rsid w:val="00914827"/>
    <w:rsid w:val="00915175"/>
    <w:rsid w:val="00927583"/>
    <w:rsid w:val="0092759C"/>
    <w:rsid w:val="00937367"/>
    <w:rsid w:val="00937AE0"/>
    <w:rsid w:val="00950721"/>
    <w:rsid w:val="009528C7"/>
    <w:rsid w:val="009638D1"/>
    <w:rsid w:val="00966CAE"/>
    <w:rsid w:val="00971917"/>
    <w:rsid w:val="00975EAE"/>
    <w:rsid w:val="009764B2"/>
    <w:rsid w:val="009770A7"/>
    <w:rsid w:val="009778DF"/>
    <w:rsid w:val="00981AB5"/>
    <w:rsid w:val="0098487C"/>
    <w:rsid w:val="009848B5"/>
    <w:rsid w:val="00984AA9"/>
    <w:rsid w:val="0099133A"/>
    <w:rsid w:val="0099278D"/>
    <w:rsid w:val="0099763A"/>
    <w:rsid w:val="009A00E6"/>
    <w:rsid w:val="009A3826"/>
    <w:rsid w:val="009A48A6"/>
    <w:rsid w:val="009A570C"/>
    <w:rsid w:val="009B12A8"/>
    <w:rsid w:val="009B4AFC"/>
    <w:rsid w:val="009B66B2"/>
    <w:rsid w:val="009C06E7"/>
    <w:rsid w:val="009D3F1A"/>
    <w:rsid w:val="009D5562"/>
    <w:rsid w:val="009D671F"/>
    <w:rsid w:val="009E011A"/>
    <w:rsid w:val="009F2D69"/>
    <w:rsid w:val="009F35C0"/>
    <w:rsid w:val="009F50E6"/>
    <w:rsid w:val="009F664D"/>
    <w:rsid w:val="00A04F96"/>
    <w:rsid w:val="00A05BA3"/>
    <w:rsid w:val="00A21A3F"/>
    <w:rsid w:val="00A259CC"/>
    <w:rsid w:val="00A27498"/>
    <w:rsid w:val="00A27998"/>
    <w:rsid w:val="00A34C66"/>
    <w:rsid w:val="00A358A8"/>
    <w:rsid w:val="00A43B9B"/>
    <w:rsid w:val="00A464AD"/>
    <w:rsid w:val="00A514F0"/>
    <w:rsid w:val="00A527ED"/>
    <w:rsid w:val="00A55118"/>
    <w:rsid w:val="00A57E30"/>
    <w:rsid w:val="00A91217"/>
    <w:rsid w:val="00A924B9"/>
    <w:rsid w:val="00A924EC"/>
    <w:rsid w:val="00AA7A25"/>
    <w:rsid w:val="00AA7E3F"/>
    <w:rsid w:val="00AB1C4B"/>
    <w:rsid w:val="00AB1D7B"/>
    <w:rsid w:val="00AB2B4F"/>
    <w:rsid w:val="00AC45AA"/>
    <w:rsid w:val="00AD0213"/>
    <w:rsid w:val="00AD46C6"/>
    <w:rsid w:val="00AE2876"/>
    <w:rsid w:val="00AE29D9"/>
    <w:rsid w:val="00AF4997"/>
    <w:rsid w:val="00AF77DC"/>
    <w:rsid w:val="00B03CBF"/>
    <w:rsid w:val="00B0776F"/>
    <w:rsid w:val="00B119C6"/>
    <w:rsid w:val="00B149A8"/>
    <w:rsid w:val="00B1626E"/>
    <w:rsid w:val="00B167E0"/>
    <w:rsid w:val="00B17334"/>
    <w:rsid w:val="00B255D9"/>
    <w:rsid w:val="00B26358"/>
    <w:rsid w:val="00B26865"/>
    <w:rsid w:val="00B31E06"/>
    <w:rsid w:val="00B3560C"/>
    <w:rsid w:val="00B37F15"/>
    <w:rsid w:val="00B40026"/>
    <w:rsid w:val="00B43F22"/>
    <w:rsid w:val="00B44165"/>
    <w:rsid w:val="00B45C6F"/>
    <w:rsid w:val="00B4675F"/>
    <w:rsid w:val="00B520D3"/>
    <w:rsid w:val="00B52153"/>
    <w:rsid w:val="00B54FB3"/>
    <w:rsid w:val="00B612B0"/>
    <w:rsid w:val="00B64E71"/>
    <w:rsid w:val="00B65365"/>
    <w:rsid w:val="00B65D54"/>
    <w:rsid w:val="00B67785"/>
    <w:rsid w:val="00B75B37"/>
    <w:rsid w:val="00B83AA7"/>
    <w:rsid w:val="00B8649B"/>
    <w:rsid w:val="00B90184"/>
    <w:rsid w:val="00B935CD"/>
    <w:rsid w:val="00B970F5"/>
    <w:rsid w:val="00B97E3E"/>
    <w:rsid w:val="00BA2B3B"/>
    <w:rsid w:val="00BA5990"/>
    <w:rsid w:val="00BA7E4E"/>
    <w:rsid w:val="00BB127E"/>
    <w:rsid w:val="00BB5266"/>
    <w:rsid w:val="00BB6C2C"/>
    <w:rsid w:val="00BC3EFC"/>
    <w:rsid w:val="00BD592F"/>
    <w:rsid w:val="00BD606A"/>
    <w:rsid w:val="00BD77F5"/>
    <w:rsid w:val="00BE0B09"/>
    <w:rsid w:val="00BE35D1"/>
    <w:rsid w:val="00BE6404"/>
    <w:rsid w:val="00BF0754"/>
    <w:rsid w:val="00C007F2"/>
    <w:rsid w:val="00C036E9"/>
    <w:rsid w:val="00C047FC"/>
    <w:rsid w:val="00C050DD"/>
    <w:rsid w:val="00C10135"/>
    <w:rsid w:val="00C119F4"/>
    <w:rsid w:val="00C1311A"/>
    <w:rsid w:val="00C15E1F"/>
    <w:rsid w:val="00C24E3C"/>
    <w:rsid w:val="00C30BAD"/>
    <w:rsid w:val="00C35208"/>
    <w:rsid w:val="00C36E29"/>
    <w:rsid w:val="00C42CEB"/>
    <w:rsid w:val="00C432F6"/>
    <w:rsid w:val="00C456E0"/>
    <w:rsid w:val="00C5590C"/>
    <w:rsid w:val="00C61479"/>
    <w:rsid w:val="00C61A0D"/>
    <w:rsid w:val="00C624E2"/>
    <w:rsid w:val="00C701AB"/>
    <w:rsid w:val="00C73EBE"/>
    <w:rsid w:val="00C80FC4"/>
    <w:rsid w:val="00C91FF5"/>
    <w:rsid w:val="00C93ACB"/>
    <w:rsid w:val="00C9570C"/>
    <w:rsid w:val="00C961AC"/>
    <w:rsid w:val="00CA469C"/>
    <w:rsid w:val="00CA5567"/>
    <w:rsid w:val="00CB267E"/>
    <w:rsid w:val="00CB7C7D"/>
    <w:rsid w:val="00CC0562"/>
    <w:rsid w:val="00CC1E86"/>
    <w:rsid w:val="00CC4515"/>
    <w:rsid w:val="00CC4B29"/>
    <w:rsid w:val="00CD3E33"/>
    <w:rsid w:val="00CD441F"/>
    <w:rsid w:val="00CE06BD"/>
    <w:rsid w:val="00CE15C3"/>
    <w:rsid w:val="00CF06F0"/>
    <w:rsid w:val="00CF1D9B"/>
    <w:rsid w:val="00CF64F1"/>
    <w:rsid w:val="00CF67AA"/>
    <w:rsid w:val="00D07850"/>
    <w:rsid w:val="00D1178D"/>
    <w:rsid w:val="00D17BAE"/>
    <w:rsid w:val="00D30AFE"/>
    <w:rsid w:val="00D374F7"/>
    <w:rsid w:val="00D47867"/>
    <w:rsid w:val="00D5302D"/>
    <w:rsid w:val="00D53F31"/>
    <w:rsid w:val="00D63B8C"/>
    <w:rsid w:val="00D66E6E"/>
    <w:rsid w:val="00D67E1D"/>
    <w:rsid w:val="00D72B99"/>
    <w:rsid w:val="00D747C0"/>
    <w:rsid w:val="00D76EAE"/>
    <w:rsid w:val="00D76F99"/>
    <w:rsid w:val="00D81E29"/>
    <w:rsid w:val="00D84AE5"/>
    <w:rsid w:val="00D86A74"/>
    <w:rsid w:val="00D9288F"/>
    <w:rsid w:val="00D92CA8"/>
    <w:rsid w:val="00DA225E"/>
    <w:rsid w:val="00DA6394"/>
    <w:rsid w:val="00DA70B8"/>
    <w:rsid w:val="00DB3637"/>
    <w:rsid w:val="00DB4B04"/>
    <w:rsid w:val="00DB7174"/>
    <w:rsid w:val="00DC1ACA"/>
    <w:rsid w:val="00DC4DE7"/>
    <w:rsid w:val="00DC6981"/>
    <w:rsid w:val="00DD2F3C"/>
    <w:rsid w:val="00DD5FBC"/>
    <w:rsid w:val="00DE36EE"/>
    <w:rsid w:val="00DE5DA5"/>
    <w:rsid w:val="00DF57A1"/>
    <w:rsid w:val="00E033E7"/>
    <w:rsid w:val="00E141FA"/>
    <w:rsid w:val="00E30A4D"/>
    <w:rsid w:val="00E335DD"/>
    <w:rsid w:val="00E405D6"/>
    <w:rsid w:val="00E44978"/>
    <w:rsid w:val="00E45486"/>
    <w:rsid w:val="00E470BA"/>
    <w:rsid w:val="00E50203"/>
    <w:rsid w:val="00E55730"/>
    <w:rsid w:val="00E55D91"/>
    <w:rsid w:val="00E572D1"/>
    <w:rsid w:val="00E607F6"/>
    <w:rsid w:val="00E6755A"/>
    <w:rsid w:val="00E7001D"/>
    <w:rsid w:val="00E73501"/>
    <w:rsid w:val="00E741E5"/>
    <w:rsid w:val="00E7773E"/>
    <w:rsid w:val="00E777B4"/>
    <w:rsid w:val="00E82521"/>
    <w:rsid w:val="00E87B05"/>
    <w:rsid w:val="00E916CD"/>
    <w:rsid w:val="00E91F1A"/>
    <w:rsid w:val="00E93EB0"/>
    <w:rsid w:val="00E94F5D"/>
    <w:rsid w:val="00EB1F61"/>
    <w:rsid w:val="00EB3A5F"/>
    <w:rsid w:val="00EB7916"/>
    <w:rsid w:val="00EC02AD"/>
    <w:rsid w:val="00EC1610"/>
    <w:rsid w:val="00EC3421"/>
    <w:rsid w:val="00EC5181"/>
    <w:rsid w:val="00ED0359"/>
    <w:rsid w:val="00ED4252"/>
    <w:rsid w:val="00EE1E57"/>
    <w:rsid w:val="00EE7A0C"/>
    <w:rsid w:val="00EF0003"/>
    <w:rsid w:val="00EF54C7"/>
    <w:rsid w:val="00F0563B"/>
    <w:rsid w:val="00F2187B"/>
    <w:rsid w:val="00F2306A"/>
    <w:rsid w:val="00F2579A"/>
    <w:rsid w:val="00F31397"/>
    <w:rsid w:val="00F35378"/>
    <w:rsid w:val="00F37F73"/>
    <w:rsid w:val="00F4112E"/>
    <w:rsid w:val="00F52077"/>
    <w:rsid w:val="00F53D21"/>
    <w:rsid w:val="00F55CEA"/>
    <w:rsid w:val="00F64921"/>
    <w:rsid w:val="00F676AC"/>
    <w:rsid w:val="00F70355"/>
    <w:rsid w:val="00F70A97"/>
    <w:rsid w:val="00F7116D"/>
    <w:rsid w:val="00F724B0"/>
    <w:rsid w:val="00F73A38"/>
    <w:rsid w:val="00F74FB6"/>
    <w:rsid w:val="00F771D9"/>
    <w:rsid w:val="00F819EA"/>
    <w:rsid w:val="00F8240B"/>
    <w:rsid w:val="00F86573"/>
    <w:rsid w:val="00F9618D"/>
    <w:rsid w:val="00FA1829"/>
    <w:rsid w:val="00FA1E4A"/>
    <w:rsid w:val="00FA303B"/>
    <w:rsid w:val="00FB3398"/>
    <w:rsid w:val="00FB728D"/>
    <w:rsid w:val="00FC1352"/>
    <w:rsid w:val="00FD78AE"/>
    <w:rsid w:val="00FE52B6"/>
    <w:rsid w:val="00FF26D3"/>
    <w:rsid w:val="00FF30C5"/>
    <w:rsid w:val="00FF5FEA"/>
    <w:rsid w:val="20907665"/>
    <w:rsid w:val="24692773"/>
    <w:rsid w:val="2BD1187D"/>
    <w:rsid w:val="2E10449E"/>
    <w:rsid w:val="41590EE6"/>
    <w:rsid w:val="45A85760"/>
    <w:rsid w:val="76083306"/>
    <w:rsid w:val="7FF8799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50325"/>
  <w15:docId w15:val="{EDCD4146-83CA-4AF9-8216-75F8CA29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styleId="ab">
    <w:name w:val="Revision"/>
    <w:hidden/>
    <w:uiPriority w:val="99"/>
    <w:unhideWhenUsed/>
    <w:rsid w:val="008847D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607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wdm</dc:creator>
  <cp:lastModifiedBy>xuqing</cp:lastModifiedBy>
  <cp:revision>3</cp:revision>
  <cp:lastPrinted>2024-09-05T03:21:00Z</cp:lastPrinted>
  <dcterms:created xsi:type="dcterms:W3CDTF">2024-12-06T06:10:00Z</dcterms:created>
  <dcterms:modified xsi:type="dcterms:W3CDTF">2024-12-06T06:34:00Z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94D9163A4F554350B8AF75EC9AC96F06</vt:lpwstr>
  </property>
</Properties>
</file>