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C64E">
      <w:pPr>
        <w:pStyle w:val="2"/>
        <w:rPr>
          <w:rFonts w:hint="eastAsia"/>
        </w:rPr>
      </w:pPr>
      <w:r>
        <w:rPr>
          <w:rFonts w:hint="eastAsia"/>
        </w:rPr>
        <w:t>证券代码：605056                                  证券简称：咸亨国际</w:t>
      </w:r>
    </w:p>
    <w:p w14:paraId="4A795A5A">
      <w:pPr>
        <w:jc w:val="center"/>
        <w:rPr>
          <w:rFonts w:hint="eastAsia" w:ascii="宋体" w:hAnsi="宋体" w:eastAsia="宋体" w:cs="宋体"/>
          <w:sz w:val="44"/>
          <w:szCs w:val="44"/>
        </w:rPr>
      </w:pPr>
    </w:p>
    <w:p w14:paraId="2C8C1B7E">
      <w:pPr>
        <w:jc w:val="center"/>
        <w:rPr>
          <w:rFonts w:hint="eastAsia" w:ascii="宋体" w:hAnsi="宋体" w:eastAsia="宋体" w:cs="宋体"/>
          <w:sz w:val="44"/>
          <w:szCs w:val="44"/>
        </w:rPr>
      </w:pPr>
      <w:r>
        <w:rPr>
          <w:rFonts w:hint="eastAsia" w:ascii="宋体" w:hAnsi="宋体" w:eastAsia="宋体" w:cs="宋体"/>
          <w:sz w:val="44"/>
          <w:szCs w:val="44"/>
        </w:rPr>
        <w:t>咸亨国际科技股份有限公司</w:t>
      </w:r>
    </w:p>
    <w:p w14:paraId="160780BA">
      <w:pPr>
        <w:spacing w:line="480" w:lineRule="auto"/>
        <w:jc w:val="center"/>
        <w:rPr>
          <w:rFonts w:hint="eastAsia" w:ascii="宋体" w:hAnsi="宋体" w:eastAsia="宋体" w:cs="宋体"/>
          <w:sz w:val="44"/>
          <w:szCs w:val="44"/>
        </w:rPr>
      </w:pPr>
      <w:r>
        <w:rPr>
          <w:rFonts w:hint="eastAsia" w:ascii="宋体" w:hAnsi="宋体" w:eastAsia="宋体" w:cs="宋体"/>
          <w:sz w:val="44"/>
          <w:szCs w:val="44"/>
        </w:rPr>
        <w:t>投资者关系活动记录表</w:t>
      </w:r>
    </w:p>
    <w:p w14:paraId="38E20BC7">
      <w:pPr>
        <w:rPr>
          <w:rFonts w:hint="eastAsia"/>
        </w:rPr>
      </w:pPr>
      <w:r>
        <w:rPr>
          <w:rFonts w:hint="eastAsia"/>
          <w:sz w:val="24"/>
          <w:szCs w:val="24"/>
        </w:rPr>
        <w:t>编号：2024-0</w:t>
      </w:r>
      <w:r>
        <w:rPr>
          <w:rFonts w:hint="eastAsia"/>
          <w:sz w:val="24"/>
          <w:szCs w:val="24"/>
          <w:lang w:val="en-US" w:eastAsia="zh-CN"/>
        </w:rPr>
        <w:t>15</w:t>
      </w:r>
    </w:p>
    <w:tbl>
      <w:tblPr>
        <w:tblStyle w:val="9"/>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6204"/>
      </w:tblGrid>
      <w:tr w14:paraId="600C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292" w:hRule="atLeast"/>
          <w:jc w:val="center"/>
        </w:trPr>
        <w:tc>
          <w:tcPr>
            <w:tcW w:w="2580" w:type="dxa"/>
          </w:tcPr>
          <w:p w14:paraId="52EAB193">
            <w:pPr>
              <w:pStyle w:val="12"/>
              <w:rPr>
                <w:rFonts w:hint="eastAsia"/>
              </w:rPr>
            </w:pPr>
          </w:p>
          <w:p w14:paraId="10AB3DE8">
            <w:pPr>
              <w:pStyle w:val="12"/>
              <w:rPr>
                <w:rFonts w:hint="eastAsia"/>
                <w:b/>
              </w:rPr>
            </w:pPr>
            <w:r>
              <w:rPr>
                <w:rFonts w:hint="eastAsia"/>
              </w:rPr>
              <w:t>投资者关系活动类别</w:t>
            </w:r>
          </w:p>
        </w:tc>
        <w:tc>
          <w:tcPr>
            <w:tcW w:w="6204" w:type="dxa"/>
          </w:tcPr>
          <w:p w14:paraId="1472972B">
            <w:pPr>
              <w:pStyle w:val="12"/>
              <w:rPr>
                <w:rFonts w:hint="eastAsia"/>
              </w:rPr>
            </w:pPr>
          </w:p>
          <w:p w14:paraId="0B1E14B5">
            <w:pPr>
              <w:pStyle w:val="12"/>
              <w:rPr>
                <w:rFonts w:hint="eastAsia"/>
                <w:b/>
              </w:rPr>
            </w:pPr>
            <w:sdt>
              <w:sdtPr>
                <w:rPr>
                  <w:rFonts w:hint="eastAsia"/>
                  <w:b/>
                </w:rPr>
                <w:id w:val="249780449"/>
                <w14:checkbox>
                  <w14:checked w14:val="0"/>
                  <w14:checkedState w14:val="0052" w14:font="Wingdings 2"/>
                  <w14:uncheckedState w14:val="2610" w14:font="MS Gothic"/>
                </w14:checkbox>
              </w:sdtPr>
              <w:sdtEndPr>
                <w:rPr>
                  <w:rFonts w:hint="eastAsia"/>
                  <w:b/>
                </w:rPr>
              </w:sdtEndPr>
              <w:sdtContent>
                <w:r>
                  <w:rPr>
                    <w:rFonts w:ascii="MS Gothic" w:hAnsi="MS Gothic" w:cs="Segoe UI Symbol"/>
                  </w:rPr>
                  <w:t>☐</w:t>
                </w:r>
              </w:sdtContent>
            </w:sdt>
            <w:r>
              <w:rPr>
                <w:rFonts w:hint="eastAsia"/>
              </w:rPr>
              <w:t>特</w:t>
            </w:r>
            <w:r>
              <w:rPr>
                <w:rFonts w:hint="eastAsia"/>
                <w:spacing w:val="-3"/>
              </w:rPr>
              <w:t>定</w:t>
            </w:r>
            <w:r>
              <w:rPr>
                <w:rFonts w:hint="eastAsia"/>
              </w:rPr>
              <w:t>对</w:t>
            </w:r>
            <w:r>
              <w:rPr>
                <w:rFonts w:hint="eastAsia"/>
                <w:spacing w:val="-3"/>
              </w:rPr>
              <w:t>象</w:t>
            </w:r>
            <w:r>
              <w:rPr>
                <w:rFonts w:hint="eastAsia"/>
              </w:rPr>
              <w:t>调研</w:t>
            </w:r>
            <w:r>
              <w:rPr>
                <w:rFonts w:hint="eastAsia"/>
              </w:rPr>
              <w:tab/>
            </w:r>
            <w:sdt>
              <w:sdtPr>
                <w:rPr>
                  <w:rFonts w:hint="eastAsia"/>
                  <w:b/>
                </w:rPr>
                <w:id w:val="-416875725"/>
                <w14:checkbox>
                  <w14:checked w14:val="0"/>
                  <w14:checkedState w14:val="0052" w14:font="Wingdings 2"/>
                  <w14:uncheckedState w14:val="2610" w14:font="MS Gothic"/>
                </w14:checkbox>
              </w:sdtPr>
              <w:sdtEndPr>
                <w:rPr>
                  <w:rFonts w:hint="eastAsia"/>
                  <w:b/>
                </w:rPr>
              </w:sdtEndPr>
              <w:sdtContent>
                <w:r>
                  <w:rPr>
                    <w:rFonts w:ascii="Segoe UI Symbol" w:hAnsi="Segoe UI Symbol" w:cs="Segoe UI Symbol"/>
                  </w:rPr>
                  <w:t>☐</w:t>
                </w:r>
              </w:sdtContent>
            </w:sdt>
            <w:r>
              <w:rPr>
                <w:rFonts w:hint="eastAsia"/>
              </w:rPr>
              <w:t>分</w:t>
            </w:r>
            <w:r>
              <w:rPr>
                <w:rFonts w:hint="eastAsia"/>
                <w:spacing w:val="-3"/>
              </w:rPr>
              <w:t>析</w:t>
            </w:r>
            <w:r>
              <w:rPr>
                <w:rFonts w:hint="eastAsia"/>
              </w:rPr>
              <w:t>师</w:t>
            </w:r>
            <w:r>
              <w:rPr>
                <w:rFonts w:hint="eastAsia"/>
                <w:spacing w:val="-3"/>
              </w:rPr>
              <w:t>会</w:t>
            </w:r>
            <w:r>
              <w:rPr>
                <w:rFonts w:hint="eastAsia"/>
              </w:rPr>
              <w:t>议</w:t>
            </w:r>
          </w:p>
          <w:p w14:paraId="1C0D0D31">
            <w:pPr>
              <w:pStyle w:val="12"/>
              <w:rPr>
                <w:rFonts w:hint="eastAsia"/>
                <w:b/>
              </w:rPr>
            </w:pPr>
            <w:sdt>
              <w:sdtPr>
                <w:rPr>
                  <w:rFonts w:hint="eastAsia"/>
                  <w:b/>
                </w:rPr>
                <w:id w:val="1206906014"/>
                <w14:checkbox>
                  <w14:checked w14:val="0"/>
                  <w14:checkedState w14:val="0052" w14:font="Wingdings 2"/>
                  <w14:uncheckedState w14:val="2610" w14:font="MS Gothic"/>
                </w14:checkbox>
              </w:sdtPr>
              <w:sdtEndPr>
                <w:rPr>
                  <w:rFonts w:hint="eastAsia"/>
                  <w:b/>
                </w:rPr>
              </w:sdtEndPr>
              <w:sdtContent>
                <w:r>
                  <w:rPr>
                    <w:rFonts w:ascii="Segoe UI Symbol" w:hAnsi="Segoe UI Symbol" w:cs="Segoe UI Symbol"/>
                  </w:rPr>
                  <w:t>☐</w:t>
                </w:r>
              </w:sdtContent>
            </w:sdt>
            <w:r>
              <w:rPr>
                <w:rFonts w:hint="eastAsia"/>
              </w:rPr>
              <w:t>媒</w:t>
            </w:r>
            <w:r>
              <w:rPr>
                <w:rFonts w:hint="eastAsia"/>
                <w:spacing w:val="-3"/>
              </w:rPr>
              <w:t>体</w:t>
            </w:r>
            <w:r>
              <w:rPr>
                <w:rFonts w:hint="eastAsia"/>
              </w:rPr>
              <w:t>采访</w:t>
            </w:r>
            <w:r>
              <w:rPr>
                <w:rFonts w:hint="eastAsia"/>
              </w:rPr>
              <w:tab/>
            </w:r>
            <w:sdt>
              <w:sdtPr>
                <w:rPr>
                  <w:rFonts w:hint="eastAsia"/>
                  <w:b/>
                </w:rPr>
                <w:id w:val="-66658901"/>
                <w14:checkbox>
                  <w14:checked w14:val="0"/>
                  <w14:checkedState w14:val="0052" w14:font="Wingdings 2"/>
                  <w14:uncheckedState w14:val="2610" w14:font="MS Gothic"/>
                </w14:checkbox>
              </w:sdtPr>
              <w:sdtEndPr>
                <w:rPr>
                  <w:rFonts w:hint="eastAsia"/>
                  <w:b/>
                </w:rPr>
              </w:sdtEndPr>
              <w:sdtContent>
                <w:r>
                  <w:rPr>
                    <w:rFonts w:ascii="Segoe UI Symbol" w:hAnsi="Segoe UI Symbol" w:cs="Segoe UI Symbol"/>
                    <w:lang w:val="zh-CN"/>
                  </w:rPr>
                  <w:t>☐</w:t>
                </w:r>
              </w:sdtContent>
            </w:sdt>
            <w:r>
              <w:rPr>
                <w:rFonts w:hint="eastAsia"/>
              </w:rPr>
              <w:t>业</w:t>
            </w:r>
            <w:r>
              <w:rPr>
                <w:rFonts w:hint="eastAsia"/>
                <w:spacing w:val="-3"/>
              </w:rPr>
              <w:t>绩</w:t>
            </w:r>
            <w:r>
              <w:rPr>
                <w:rFonts w:hint="eastAsia"/>
              </w:rPr>
              <w:t>说</w:t>
            </w:r>
            <w:r>
              <w:rPr>
                <w:rFonts w:hint="eastAsia"/>
                <w:spacing w:val="-3"/>
              </w:rPr>
              <w:t>明</w:t>
            </w:r>
            <w:r>
              <w:rPr>
                <w:rFonts w:hint="eastAsia"/>
              </w:rPr>
              <w:t>会</w:t>
            </w:r>
          </w:p>
          <w:p w14:paraId="3BBFD570">
            <w:pPr>
              <w:pStyle w:val="12"/>
              <w:rPr>
                <w:rFonts w:hint="eastAsia"/>
                <w:b/>
              </w:rPr>
            </w:pPr>
            <w:sdt>
              <w:sdtPr>
                <w:rPr>
                  <w:rFonts w:hint="eastAsia"/>
                  <w:b/>
                </w:rPr>
                <w:id w:val="-1848167434"/>
                <w14:checkbox>
                  <w14:checked w14:val="0"/>
                  <w14:checkedState w14:val="0052" w14:font="Wingdings 2"/>
                  <w14:uncheckedState w14:val="2610" w14:font="MS Gothic"/>
                </w14:checkbox>
              </w:sdtPr>
              <w:sdtEndPr>
                <w:rPr>
                  <w:rFonts w:hint="eastAsia"/>
                  <w:b/>
                </w:rPr>
              </w:sdtEndPr>
              <w:sdtContent>
                <w:r>
                  <w:rPr>
                    <w:rFonts w:ascii="Segoe UI Symbol" w:hAnsi="Segoe UI Symbol" w:cs="Segoe UI Symbol"/>
                  </w:rPr>
                  <w:t>☐</w:t>
                </w:r>
              </w:sdtContent>
            </w:sdt>
            <w:r>
              <w:rPr>
                <w:rFonts w:hint="eastAsia"/>
              </w:rPr>
              <w:t>新</w:t>
            </w:r>
            <w:r>
              <w:rPr>
                <w:rFonts w:hint="eastAsia"/>
                <w:spacing w:val="-3"/>
              </w:rPr>
              <w:t>闻</w:t>
            </w:r>
            <w:r>
              <w:rPr>
                <w:rFonts w:hint="eastAsia"/>
              </w:rPr>
              <w:t>发</w:t>
            </w:r>
            <w:r>
              <w:rPr>
                <w:rFonts w:hint="eastAsia"/>
                <w:spacing w:val="-3"/>
              </w:rPr>
              <w:t>布</w:t>
            </w:r>
            <w:r>
              <w:rPr>
                <w:rFonts w:hint="eastAsia"/>
              </w:rPr>
              <w:t>会</w:t>
            </w:r>
            <w:r>
              <w:rPr>
                <w:rFonts w:hint="eastAsia"/>
              </w:rPr>
              <w:tab/>
            </w:r>
            <w:sdt>
              <w:sdtPr>
                <w:rPr>
                  <w:rFonts w:hint="eastAsia"/>
                  <w:b/>
                </w:rPr>
                <w:id w:val="412049691"/>
                <w14:checkbox>
                  <w14:checked w14:val="0"/>
                  <w14:checkedState w14:val="0052" w14:font="Wingdings 2"/>
                  <w14:uncheckedState w14:val="2610" w14:font="MS Gothic"/>
                </w14:checkbox>
              </w:sdtPr>
              <w:sdtEndPr>
                <w:rPr>
                  <w:rFonts w:hint="eastAsia"/>
                  <w:b/>
                </w:rPr>
              </w:sdtEndPr>
              <w:sdtContent>
                <w:r>
                  <w:rPr>
                    <w:rFonts w:ascii="Segoe UI Symbol" w:hAnsi="Segoe UI Symbol" w:cs="Segoe UI Symbol"/>
                  </w:rPr>
                  <w:t>☐</w:t>
                </w:r>
              </w:sdtContent>
            </w:sdt>
            <w:r>
              <w:rPr>
                <w:rFonts w:hint="eastAsia"/>
              </w:rPr>
              <w:t>路</w:t>
            </w:r>
            <w:r>
              <w:rPr>
                <w:rFonts w:hint="eastAsia"/>
                <w:spacing w:val="-3"/>
              </w:rPr>
              <w:t>演</w:t>
            </w:r>
            <w:r>
              <w:rPr>
                <w:rFonts w:hint="eastAsia"/>
              </w:rPr>
              <w:t>活动</w:t>
            </w:r>
          </w:p>
          <w:p w14:paraId="496BEBD9">
            <w:pPr>
              <w:pStyle w:val="12"/>
              <w:rPr>
                <w:rFonts w:hint="eastAsia"/>
                <w:b/>
              </w:rPr>
            </w:pPr>
            <w:sdt>
              <w:sdtPr>
                <w:rPr>
                  <w:rFonts w:hint="eastAsia"/>
                  <w:b/>
                </w:rPr>
                <w:id w:val="-1333366911"/>
                <w14:checkbox>
                  <w14:checked w14:val="1"/>
                  <w14:checkedState w14:val="0052" w14:font="Wingdings 2"/>
                  <w14:uncheckedState w14:val="2610" w14:font="MS Gothic"/>
                </w14:checkbox>
              </w:sdtPr>
              <w:sdtEndPr>
                <w:rPr>
                  <w:rFonts w:hint="eastAsia"/>
                  <w:b/>
                </w:rPr>
              </w:sdtEndPr>
              <w:sdtContent>
                <w:r>
                  <w:rPr>
                    <w:rFonts w:hint="eastAsia"/>
                  </w:rPr>
                  <w:sym w:font="Wingdings 2" w:char="F052"/>
                </w:r>
              </w:sdtContent>
            </w:sdt>
            <w:r>
              <w:rPr>
                <w:rFonts w:hint="eastAsia"/>
              </w:rPr>
              <w:t>现场参观</w:t>
            </w:r>
          </w:p>
          <w:p w14:paraId="4C43CC95">
            <w:pPr>
              <w:pStyle w:val="12"/>
              <w:rPr>
                <w:rFonts w:hint="eastAsia"/>
                <w:b/>
              </w:rPr>
            </w:pPr>
            <w:sdt>
              <w:sdtPr>
                <w:rPr>
                  <w:rFonts w:hint="eastAsia"/>
                  <w:b/>
                </w:rPr>
                <w:id w:val="400885218"/>
                <w14:checkbox>
                  <w14:checked w14:val="1"/>
                  <w14:checkedState w14:val="0052" w14:font="Wingdings 2"/>
                  <w14:uncheckedState w14:val="2610" w14:font="MS Gothic"/>
                </w14:checkbox>
              </w:sdtPr>
              <w:sdtEndPr>
                <w:rPr>
                  <w:rFonts w:hint="eastAsia"/>
                  <w:b/>
                </w:rPr>
              </w:sdtEndPr>
              <w:sdtContent>
                <w:r>
                  <w:rPr>
                    <w:rFonts w:hint="eastAsia"/>
                  </w:rPr>
                  <w:sym w:font="Wingdings 2" w:char="F052"/>
                </w:r>
              </w:sdtContent>
            </w:sdt>
            <w:r>
              <w:rPr>
                <w:rFonts w:hint="eastAsia"/>
              </w:rPr>
              <w:t>其他（券商策略会、电话会议）</w:t>
            </w:r>
          </w:p>
        </w:tc>
      </w:tr>
      <w:tr w14:paraId="15C2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028" w:hRule="atLeast"/>
          <w:jc w:val="center"/>
        </w:trPr>
        <w:tc>
          <w:tcPr>
            <w:tcW w:w="2580" w:type="dxa"/>
            <w:vAlign w:val="center"/>
          </w:tcPr>
          <w:p w14:paraId="521CC529">
            <w:pPr>
              <w:pStyle w:val="12"/>
              <w:rPr>
                <w:rFonts w:hint="eastAsia"/>
                <w:b/>
              </w:rPr>
            </w:pPr>
            <w:r>
              <w:rPr>
                <w:rFonts w:hint="eastAsia"/>
              </w:rPr>
              <w:t>参与单位名称</w:t>
            </w:r>
          </w:p>
        </w:tc>
        <w:tc>
          <w:tcPr>
            <w:tcW w:w="6204" w:type="dxa"/>
            <w:vAlign w:val="center"/>
          </w:tcPr>
          <w:p w14:paraId="34C4A850">
            <w:pPr>
              <w:pStyle w:val="12"/>
              <w:rPr>
                <w:rFonts w:hint="eastAsia"/>
              </w:rPr>
            </w:pPr>
            <w:r>
              <w:rPr>
                <w:rFonts w:hint="eastAsia"/>
              </w:rPr>
              <w:t>排名不分先后：</w:t>
            </w:r>
          </w:p>
          <w:p w14:paraId="7779C68C">
            <w:pPr>
              <w:pStyle w:val="12"/>
              <w:rPr>
                <w:rFonts w:hint="eastAsia"/>
                <w:highlight w:val="yellow"/>
              </w:rPr>
            </w:pPr>
            <w:r>
              <w:rPr>
                <w:rFonts w:hint="eastAsia"/>
              </w:rPr>
              <w:t>中邮证券</w:t>
            </w:r>
            <w:r>
              <w:rPr>
                <w:rFonts w:hint="eastAsia"/>
                <w:lang w:val="en-US" w:eastAsia="zh-CN"/>
              </w:rPr>
              <w:t>建材建筑</w:t>
            </w:r>
            <w:r>
              <w:rPr>
                <w:rFonts w:hint="eastAsia"/>
              </w:rPr>
              <w:t>、华福</w:t>
            </w:r>
            <w:r>
              <w:rPr>
                <w:rFonts w:hint="eastAsia"/>
                <w:lang w:val="en-US" w:eastAsia="zh-CN"/>
              </w:rPr>
              <w:t>证券中小盘</w:t>
            </w:r>
            <w:bookmarkStart w:id="0" w:name="_GoBack"/>
            <w:bookmarkEnd w:id="0"/>
          </w:p>
        </w:tc>
      </w:tr>
      <w:tr w14:paraId="2FF7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009ACDA">
            <w:pPr>
              <w:pStyle w:val="12"/>
              <w:rPr>
                <w:rFonts w:hint="eastAsia"/>
                <w:b/>
              </w:rPr>
            </w:pPr>
            <w:r>
              <w:rPr>
                <w:rFonts w:hint="eastAsia"/>
              </w:rPr>
              <w:t>时间</w:t>
            </w:r>
          </w:p>
        </w:tc>
        <w:tc>
          <w:tcPr>
            <w:tcW w:w="6204" w:type="dxa"/>
            <w:vAlign w:val="center"/>
          </w:tcPr>
          <w:p w14:paraId="3E391C15">
            <w:pPr>
              <w:pStyle w:val="12"/>
              <w:rPr>
                <w:rFonts w:hint="eastAsia"/>
                <w:b/>
              </w:rPr>
            </w:pPr>
            <w:r>
              <w:rPr>
                <w:rFonts w:hint="eastAsia"/>
              </w:rPr>
              <w:t>2</w:t>
            </w:r>
            <w:r>
              <w:t>024</w:t>
            </w:r>
            <w:r>
              <w:rPr>
                <w:rFonts w:hint="eastAsia"/>
              </w:rPr>
              <w:t>年12月19日- 12月20日</w:t>
            </w:r>
          </w:p>
        </w:tc>
      </w:tr>
      <w:tr w14:paraId="32B8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A5C5478">
            <w:pPr>
              <w:pStyle w:val="12"/>
              <w:rPr>
                <w:rFonts w:hint="eastAsia"/>
                <w:b/>
              </w:rPr>
            </w:pPr>
            <w:r>
              <w:rPr>
                <w:rFonts w:hint="eastAsia"/>
              </w:rPr>
              <w:t>地点</w:t>
            </w:r>
          </w:p>
        </w:tc>
        <w:tc>
          <w:tcPr>
            <w:tcW w:w="6204" w:type="dxa"/>
            <w:vAlign w:val="center"/>
          </w:tcPr>
          <w:p w14:paraId="032161FB">
            <w:pPr>
              <w:pStyle w:val="12"/>
              <w:rPr>
                <w:rFonts w:hint="eastAsia"/>
                <w:b/>
              </w:rPr>
            </w:pPr>
            <w:r>
              <w:rPr>
                <w:rFonts w:hint="eastAsia"/>
              </w:rPr>
              <w:t>公司会议室等</w:t>
            </w:r>
          </w:p>
        </w:tc>
      </w:tr>
      <w:tr w14:paraId="5DFC5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A36DF90">
            <w:pPr>
              <w:pStyle w:val="12"/>
              <w:rPr>
                <w:rFonts w:hint="eastAsia"/>
                <w:b/>
              </w:rPr>
            </w:pPr>
            <w:r>
              <w:rPr>
                <w:rFonts w:hint="eastAsia"/>
              </w:rPr>
              <w:t>上市公司接待人员姓名</w:t>
            </w:r>
          </w:p>
        </w:tc>
        <w:tc>
          <w:tcPr>
            <w:tcW w:w="6204" w:type="dxa"/>
            <w:vAlign w:val="center"/>
          </w:tcPr>
          <w:p w14:paraId="562B80E3">
            <w:pPr>
              <w:pStyle w:val="12"/>
              <w:rPr>
                <w:rFonts w:hint="eastAsia"/>
                <w:b/>
              </w:rPr>
            </w:pPr>
            <w:r>
              <w:rPr>
                <w:rFonts w:hint="eastAsia"/>
              </w:rPr>
              <w:t>董事会秘书：叶兴波先生、张满女士</w:t>
            </w:r>
          </w:p>
        </w:tc>
      </w:tr>
      <w:tr w14:paraId="0C37F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12" w:hRule="atLeast"/>
          <w:jc w:val="center"/>
        </w:trPr>
        <w:tc>
          <w:tcPr>
            <w:tcW w:w="2580" w:type="dxa"/>
          </w:tcPr>
          <w:p w14:paraId="35560C89">
            <w:pPr>
              <w:pStyle w:val="12"/>
              <w:rPr>
                <w:rFonts w:hint="eastAsia"/>
              </w:rPr>
            </w:pPr>
          </w:p>
          <w:p w14:paraId="412BB3F1">
            <w:pPr>
              <w:pStyle w:val="12"/>
              <w:rPr>
                <w:rFonts w:hint="eastAsia"/>
              </w:rPr>
            </w:pPr>
          </w:p>
          <w:p w14:paraId="44A30C07">
            <w:pPr>
              <w:pStyle w:val="12"/>
              <w:rPr>
                <w:rFonts w:hint="eastAsia"/>
                <w:b/>
              </w:rPr>
            </w:pPr>
            <w:r>
              <w:rPr>
                <w:rFonts w:hint="eastAsia"/>
              </w:rPr>
              <w:t>投资者关系活动主要内容介绍</w:t>
            </w:r>
          </w:p>
        </w:tc>
        <w:tc>
          <w:tcPr>
            <w:tcW w:w="6204" w:type="dxa"/>
          </w:tcPr>
          <w:p w14:paraId="3E113C77">
            <w:pPr>
              <w:pStyle w:val="12"/>
              <w:numPr>
                <w:ilvl w:val="0"/>
                <w:numId w:val="1"/>
              </w:numPr>
              <w:rPr>
                <w:rFonts w:hint="eastAsia"/>
                <w:b/>
                <w:bCs/>
              </w:rPr>
            </w:pPr>
            <w:r>
              <w:rPr>
                <w:rFonts w:hint="eastAsia"/>
                <w:b/>
                <w:bCs/>
              </w:rPr>
              <w:t>同步请简要介绍下公司第三季度的较往年度有什么变化以及产生这些这些变化的原因？公司2024年业绩情况预计怎么样？</w:t>
            </w:r>
          </w:p>
          <w:p w14:paraId="288CF4AE">
            <w:pPr>
              <w:pStyle w:val="12"/>
              <w:ind w:firstLine="400" w:firstLineChars="200"/>
            </w:pPr>
            <w:r>
              <w:rPr>
                <w:rFonts w:hint="eastAsia"/>
              </w:rPr>
              <w:t>答：尊敬的投资者，您好！公司前三季度的收入较去年同期有一定的增长，第三季度，利润也实现了同比增长。收入增长的原因在于公司在新领域的拓展都取得预期成效。利润方面：未来公司希望可以通过采取相关举措提升公司毛利率水平，公司会在电网领域内持续做深；在新拓展的电商业务，会逐步进行非标品的替代，提升非标品的占有率；同时随着收入规模提升，采购量相应增加，议价能力提升，采购成本下降，也会进一步改善公司毛利率水平。公司每个子公司运营实体都把各自的成本划算的较为细致，会严抓成本控制，综合各种降本措施力争提升毛利率。</w:t>
            </w:r>
          </w:p>
          <w:p w14:paraId="0D869455">
            <w:pPr>
              <w:pStyle w:val="12"/>
              <w:ind w:firstLine="400" w:firstLineChars="200"/>
            </w:pPr>
            <w:r>
              <w:rPr>
                <w:rFonts w:hint="eastAsia"/>
              </w:rPr>
              <w:t>未来公司将按照既定战略，持续深耕电网领域，同时紧紧抓住国央企集约化采购和电商化采购加速的行业趋势，不断扩大自己的市场占有率，同时进一步提升公司发展质量，用于回报广大投资者。</w:t>
            </w:r>
          </w:p>
          <w:p w14:paraId="3649657E">
            <w:pPr>
              <w:pStyle w:val="12"/>
              <w:ind w:firstLine="400" w:firstLineChars="200"/>
              <w:rPr>
                <w:rFonts w:hint="eastAsia"/>
                <w:b/>
                <w:bCs/>
              </w:rPr>
            </w:pPr>
            <w:r>
              <w:rPr>
                <w:rFonts w:hint="eastAsia"/>
              </w:rPr>
              <w:t>感谢您的关注！请注意投资风险。</w:t>
            </w:r>
          </w:p>
          <w:p w14:paraId="38C75875">
            <w:pPr>
              <w:pStyle w:val="12"/>
              <w:rPr>
                <w:rFonts w:hint="eastAsia"/>
                <w:b/>
                <w:bCs/>
              </w:rPr>
            </w:pPr>
          </w:p>
          <w:p w14:paraId="5299577F">
            <w:pPr>
              <w:pStyle w:val="12"/>
              <w:numPr>
                <w:ilvl w:val="0"/>
                <w:numId w:val="1"/>
              </w:numPr>
              <w:rPr>
                <w:rFonts w:hint="eastAsia"/>
                <w:b/>
                <w:bCs/>
              </w:rPr>
            </w:pPr>
            <w:r>
              <w:rPr>
                <w:rFonts w:hint="eastAsia"/>
                <w:b/>
                <w:bCs/>
              </w:rPr>
              <w:t>众所周知，新质生产力是未来国家的重点发展方向，公司在无人机应用领域有哪些业务？</w:t>
            </w:r>
          </w:p>
          <w:p w14:paraId="5FBE788E">
            <w:pPr>
              <w:pStyle w:val="12"/>
              <w:rPr>
                <w:rFonts w:hint="eastAsia"/>
              </w:rPr>
            </w:pPr>
            <w:r>
              <w:rPr>
                <w:rFonts w:hint="eastAsia"/>
                <w:b/>
                <w:bCs/>
              </w:rPr>
              <w:t xml:space="preserve">   </w:t>
            </w:r>
            <w:r>
              <w:t>答:尊敬的投资者，您好！</w:t>
            </w:r>
            <w:r>
              <w:rPr>
                <w:rFonts w:hint="eastAsia"/>
              </w:rPr>
              <w:t>新质生产力是国家经济发展的重要抓手，咸亨国际的重要核心竞争力就是是通过下沉服务，对客户场景有深度的理解，了解客户的需求，为客户解决很多现实的痛点。客户对新的产品有不断的需求产生，而新产品的生产厂商，需要其落地和变现，而咸亨国际是双方的天然桥梁，成为很多新质生产力产品的落地服务和解决商。</w:t>
            </w:r>
          </w:p>
          <w:p w14:paraId="2923BC20">
            <w:pPr>
              <w:pStyle w:val="12"/>
              <w:ind w:firstLine="400" w:firstLineChars="200"/>
              <w:rPr>
                <w:rFonts w:hint="eastAsia"/>
              </w:rPr>
            </w:pPr>
            <w:r>
              <w:rPr>
                <w:rFonts w:hint="eastAsia"/>
              </w:rPr>
              <w:t>关于</w:t>
            </w:r>
            <w:r>
              <w:t>无人机，公司在2012年即涉足这一行业，目前的商业模式是了解客户的需求，外购无人机，依托公司自主开发的“瞰岳·无人机智慧平台”，实现实时态势感知、前后台高效协作、成果一站式云端管理、视频AI实时识别等功能，为客户提供巡检等应用服务。2023年，公司无人机板块实现营收5000多万元。未来，公司将持续发掘客户的需求，同时寻找更大载重、更长续航的优秀无人机硬件产品，在电网、油气、应急、消防等领域拓展业务。</w:t>
            </w:r>
          </w:p>
          <w:p w14:paraId="5AF4D79D">
            <w:pPr>
              <w:pStyle w:val="12"/>
              <w:ind w:firstLine="400" w:firstLineChars="200"/>
              <w:rPr>
                <w:rFonts w:hint="eastAsia"/>
              </w:rPr>
            </w:pPr>
            <w:r>
              <w:t>机器人领域，和无人机产品同样的逻辑。这几年，公司持续发掘客户的需求，引入、推广和研发适合的机器人产品为客户提供服务。譬如研发推广配网作业机器人、挂轨巡检机器人；研发推广适用狭小空间的手抬式随车灭火机器人以及火场排烟机器人；推广应用管道CCTV检测机器人和管道切割机器人；推广应用列车车底检测机器人和水下应急机器人等产品。公司也与一些行业优秀的特种机器人公司形成战略合作，双方合作推广相关产品在客户端的应用和落地。公司目前的机器人产品营收规模和占比都很小。</w:t>
            </w:r>
            <w:r>
              <w:br w:type="textWrapping"/>
            </w:r>
            <w:r>
              <w:rPr>
                <w:rFonts w:hint="eastAsia"/>
              </w:rPr>
              <w:t xml:space="preserve">    </w:t>
            </w:r>
            <w:r>
              <w:t>未来，公司除了赋予自主产品更多的科技含量外，在新质生产力方面，继续发挥更多的桥梁作用，加大相关产品落地的深度和广度。</w:t>
            </w:r>
          </w:p>
          <w:p w14:paraId="7E008084">
            <w:pPr>
              <w:pStyle w:val="12"/>
              <w:ind w:firstLine="400" w:firstLineChars="200"/>
              <w:rPr>
                <w:rFonts w:hint="eastAsia"/>
                <w:b/>
                <w:bCs/>
              </w:rPr>
            </w:pPr>
            <w:r>
              <w:t>敬请投资者注意投资风险。</w:t>
            </w:r>
          </w:p>
          <w:p w14:paraId="744F4A07">
            <w:pPr>
              <w:pStyle w:val="12"/>
              <w:rPr>
                <w:rFonts w:hint="eastAsia"/>
                <w:b/>
                <w:bCs/>
              </w:rPr>
            </w:pPr>
          </w:p>
          <w:p w14:paraId="20D7D4F9">
            <w:pPr>
              <w:pStyle w:val="12"/>
              <w:numPr>
                <w:ilvl w:val="0"/>
                <w:numId w:val="1"/>
              </w:numPr>
              <w:rPr>
                <w:rFonts w:hint="eastAsia"/>
                <w:b/>
                <w:bCs/>
              </w:rPr>
            </w:pPr>
            <w:r>
              <w:rPr>
                <w:b/>
                <w:bCs/>
              </w:rPr>
              <w:t>公司在市场拓展方面取得了</w:t>
            </w:r>
            <w:r>
              <w:rPr>
                <w:rFonts w:hint="eastAsia"/>
                <w:b/>
                <w:bCs/>
              </w:rPr>
              <w:t>诸多</w:t>
            </w:r>
            <w:r>
              <w:rPr>
                <w:b/>
                <w:bCs/>
              </w:rPr>
              <w:t>进展</w:t>
            </w:r>
            <w:r>
              <w:rPr>
                <w:rFonts w:hint="eastAsia"/>
                <w:b/>
                <w:bCs/>
              </w:rPr>
              <w:t>，类似这种</w:t>
            </w:r>
            <w:r>
              <w:rPr>
                <w:b/>
                <w:bCs/>
              </w:rPr>
              <w:t>新市场的开拓对公司收入增长有何贡献？</w:t>
            </w:r>
          </w:p>
          <w:p w14:paraId="131213A0">
            <w:pPr>
              <w:pStyle w:val="12"/>
              <w:ind w:firstLine="400" w:firstLineChars="200"/>
              <w:rPr>
                <w:rFonts w:hint="eastAsia"/>
              </w:rPr>
            </w:pPr>
            <w:r>
              <w:t>答:尊敬的投资者，您好！</w:t>
            </w:r>
            <w:r>
              <w:rPr>
                <w:rFonts w:hint="eastAsia"/>
              </w:rPr>
              <w:t>2024年公司</w:t>
            </w:r>
            <w:r>
              <w:t>中标国网一级、国电投、中国华能、中国铝业、中国兵器装备集团</w:t>
            </w:r>
            <w:r>
              <w:rPr>
                <w:rFonts w:hint="eastAsia"/>
              </w:rPr>
              <w:t>、中国电子集团</w:t>
            </w:r>
            <w:r>
              <w:t>等大型国央企项目。</w:t>
            </w:r>
            <w:r>
              <w:rPr>
                <w:rFonts w:hint="eastAsia"/>
              </w:rPr>
              <w:t>这是公司在新市场拓展方面持续发力的结果。类似上述新市场的开拓有利于公司不断拓大市场占有率，助力公司营收规模的增长。从</w:t>
            </w:r>
            <w:r>
              <w:t>利润角度</w:t>
            </w:r>
            <w:r>
              <w:rPr>
                <w:rFonts w:hint="eastAsia"/>
              </w:rPr>
              <w:t>分析</w:t>
            </w:r>
            <w:r>
              <w:t>，公司通过新领域的开拓，将在发电和油气等战略行业深入扎根，学习借助公司在电网端的经验，不断了解和学习相关行业的场景，长远来看，这些战略行业的毛利率水平会得到逐步提升。感谢您的关注！请注意投资风险。</w:t>
            </w:r>
          </w:p>
          <w:p w14:paraId="37879952">
            <w:pPr>
              <w:pStyle w:val="12"/>
              <w:rPr>
                <w:rFonts w:hint="eastAsia"/>
                <w:b/>
                <w:bCs/>
              </w:rPr>
            </w:pPr>
          </w:p>
          <w:p w14:paraId="6811C178">
            <w:pPr>
              <w:pStyle w:val="12"/>
              <w:ind w:firstLine="400" w:firstLineChars="200"/>
              <w:rPr>
                <w:rFonts w:hint="eastAsia"/>
              </w:rPr>
            </w:pPr>
          </w:p>
        </w:tc>
      </w:tr>
      <w:tr w14:paraId="42D81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5AA12F62">
            <w:pPr>
              <w:pStyle w:val="12"/>
              <w:rPr>
                <w:rFonts w:hint="eastAsia"/>
                <w:b/>
              </w:rPr>
            </w:pPr>
            <w:r>
              <w:rPr>
                <w:rFonts w:hint="eastAsia"/>
              </w:rPr>
              <w:t>附件清单（如有）</w:t>
            </w:r>
          </w:p>
        </w:tc>
        <w:tc>
          <w:tcPr>
            <w:tcW w:w="6204" w:type="dxa"/>
            <w:vAlign w:val="center"/>
          </w:tcPr>
          <w:p w14:paraId="74A396AB">
            <w:pPr>
              <w:pStyle w:val="12"/>
              <w:rPr>
                <w:rFonts w:hint="eastAsia"/>
              </w:rPr>
            </w:pPr>
            <w:r>
              <w:rPr>
                <w:rFonts w:hint="eastAsia"/>
              </w:rPr>
              <w:t>无</w:t>
            </w:r>
          </w:p>
        </w:tc>
      </w:tr>
      <w:tr w14:paraId="7C5E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6EAF516">
            <w:pPr>
              <w:pStyle w:val="12"/>
              <w:rPr>
                <w:rFonts w:hint="eastAsia"/>
                <w:b/>
              </w:rPr>
            </w:pPr>
            <w:r>
              <w:rPr>
                <w:rFonts w:hint="eastAsia"/>
              </w:rPr>
              <w:t>日期</w:t>
            </w:r>
          </w:p>
        </w:tc>
        <w:tc>
          <w:tcPr>
            <w:tcW w:w="6204" w:type="dxa"/>
            <w:vAlign w:val="center"/>
          </w:tcPr>
          <w:p w14:paraId="2EC95211">
            <w:pPr>
              <w:pStyle w:val="12"/>
              <w:rPr>
                <w:rFonts w:hint="eastAsia"/>
                <w:b/>
              </w:rPr>
            </w:pPr>
            <w:r>
              <w:t>202</w:t>
            </w:r>
            <w:r>
              <w:rPr>
                <w:rFonts w:hint="eastAsia"/>
              </w:rPr>
              <w:t>4</w:t>
            </w:r>
            <w:r>
              <w:t>年</w:t>
            </w:r>
            <w:r>
              <w:rPr>
                <w:rFonts w:hint="eastAsia"/>
              </w:rPr>
              <w:t>12</w:t>
            </w:r>
            <w:r>
              <w:t>月</w:t>
            </w:r>
            <w:r>
              <w:rPr>
                <w:rFonts w:hint="eastAsia"/>
              </w:rPr>
              <w:t>20</w:t>
            </w:r>
            <w:r>
              <w:t>日</w:t>
            </w:r>
          </w:p>
        </w:tc>
      </w:tr>
    </w:tbl>
    <w:p w14:paraId="420EF606">
      <w:pPr>
        <w:rPr>
          <w:rFonts w:hint="eastAsia"/>
        </w:rPr>
      </w:pPr>
    </w:p>
    <w:sectPr>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94840"/>
    <w:multiLevelType w:val="singleLevel"/>
    <w:tmpl w:val="E5F948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wNzYxNDVlNzg5OGRjMTliN2NlZTliNmZhNGE1ZDAifQ=="/>
  </w:docVars>
  <w:rsids>
    <w:rsidRoot w:val="00301D32"/>
    <w:rsid w:val="00011096"/>
    <w:rsid w:val="00016C42"/>
    <w:rsid w:val="00016F0C"/>
    <w:rsid w:val="00026CC3"/>
    <w:rsid w:val="00032D02"/>
    <w:rsid w:val="00036089"/>
    <w:rsid w:val="00053CFA"/>
    <w:rsid w:val="0006259F"/>
    <w:rsid w:val="000633EC"/>
    <w:rsid w:val="00063804"/>
    <w:rsid w:val="00065DAE"/>
    <w:rsid w:val="000665A2"/>
    <w:rsid w:val="00076BCB"/>
    <w:rsid w:val="000877AB"/>
    <w:rsid w:val="000B32A8"/>
    <w:rsid w:val="000B7C08"/>
    <w:rsid w:val="000C11E8"/>
    <w:rsid w:val="000C5C46"/>
    <w:rsid w:val="000D12CF"/>
    <w:rsid w:val="000D2D88"/>
    <w:rsid w:val="000D65D3"/>
    <w:rsid w:val="000E4B20"/>
    <w:rsid w:val="000F0EFA"/>
    <w:rsid w:val="000F23A4"/>
    <w:rsid w:val="0010673C"/>
    <w:rsid w:val="001105D6"/>
    <w:rsid w:val="0011418F"/>
    <w:rsid w:val="00116036"/>
    <w:rsid w:val="00116EBA"/>
    <w:rsid w:val="00126DF1"/>
    <w:rsid w:val="00133F7E"/>
    <w:rsid w:val="00146C5D"/>
    <w:rsid w:val="001567F8"/>
    <w:rsid w:val="00156921"/>
    <w:rsid w:val="001612A0"/>
    <w:rsid w:val="001612C0"/>
    <w:rsid w:val="00172C24"/>
    <w:rsid w:val="001751BE"/>
    <w:rsid w:val="00181B91"/>
    <w:rsid w:val="00190290"/>
    <w:rsid w:val="00195BA8"/>
    <w:rsid w:val="001D45DD"/>
    <w:rsid w:val="001D6C82"/>
    <w:rsid w:val="001E03F6"/>
    <w:rsid w:val="001E59D1"/>
    <w:rsid w:val="001E5EA4"/>
    <w:rsid w:val="002042A7"/>
    <w:rsid w:val="00205911"/>
    <w:rsid w:val="00210AC1"/>
    <w:rsid w:val="002114F0"/>
    <w:rsid w:val="00212427"/>
    <w:rsid w:val="002146AD"/>
    <w:rsid w:val="00215FB2"/>
    <w:rsid w:val="00220235"/>
    <w:rsid w:val="00226325"/>
    <w:rsid w:val="00246312"/>
    <w:rsid w:val="00257C6D"/>
    <w:rsid w:val="00275CB6"/>
    <w:rsid w:val="002800B5"/>
    <w:rsid w:val="00286174"/>
    <w:rsid w:val="0028684F"/>
    <w:rsid w:val="00295B29"/>
    <w:rsid w:val="002A1135"/>
    <w:rsid w:val="002A28B1"/>
    <w:rsid w:val="002B4BA7"/>
    <w:rsid w:val="002D0BDC"/>
    <w:rsid w:val="002D1D81"/>
    <w:rsid w:val="002D4073"/>
    <w:rsid w:val="002D570E"/>
    <w:rsid w:val="002D64B0"/>
    <w:rsid w:val="002E34A6"/>
    <w:rsid w:val="002E7098"/>
    <w:rsid w:val="00301D32"/>
    <w:rsid w:val="0031221A"/>
    <w:rsid w:val="003224AA"/>
    <w:rsid w:val="00353FFA"/>
    <w:rsid w:val="00366FAD"/>
    <w:rsid w:val="0037105B"/>
    <w:rsid w:val="00371F7B"/>
    <w:rsid w:val="003804A3"/>
    <w:rsid w:val="00381744"/>
    <w:rsid w:val="003975BA"/>
    <w:rsid w:val="003A40DF"/>
    <w:rsid w:val="003A74E6"/>
    <w:rsid w:val="003B104F"/>
    <w:rsid w:val="003B73DD"/>
    <w:rsid w:val="003C6EA6"/>
    <w:rsid w:val="003D011C"/>
    <w:rsid w:val="003E26B4"/>
    <w:rsid w:val="003F445D"/>
    <w:rsid w:val="004108C7"/>
    <w:rsid w:val="00412DC2"/>
    <w:rsid w:val="00416A4F"/>
    <w:rsid w:val="00420031"/>
    <w:rsid w:val="00422090"/>
    <w:rsid w:val="00426EAC"/>
    <w:rsid w:val="00430978"/>
    <w:rsid w:val="004315BC"/>
    <w:rsid w:val="0043215B"/>
    <w:rsid w:val="00434C9C"/>
    <w:rsid w:val="00440041"/>
    <w:rsid w:val="0044319E"/>
    <w:rsid w:val="00451268"/>
    <w:rsid w:val="004515AD"/>
    <w:rsid w:val="00451857"/>
    <w:rsid w:val="00453516"/>
    <w:rsid w:val="00457548"/>
    <w:rsid w:val="00457FAF"/>
    <w:rsid w:val="00464DD9"/>
    <w:rsid w:val="00466431"/>
    <w:rsid w:val="00470DB2"/>
    <w:rsid w:val="004716CC"/>
    <w:rsid w:val="00485B3F"/>
    <w:rsid w:val="0049157A"/>
    <w:rsid w:val="00491D17"/>
    <w:rsid w:val="004925E7"/>
    <w:rsid w:val="00495B11"/>
    <w:rsid w:val="004B0D86"/>
    <w:rsid w:val="004B4F32"/>
    <w:rsid w:val="004C2F57"/>
    <w:rsid w:val="004D5DD6"/>
    <w:rsid w:val="004E2A03"/>
    <w:rsid w:val="004F40E1"/>
    <w:rsid w:val="004F6FF3"/>
    <w:rsid w:val="005112F8"/>
    <w:rsid w:val="00520751"/>
    <w:rsid w:val="00521305"/>
    <w:rsid w:val="00524467"/>
    <w:rsid w:val="00560BD1"/>
    <w:rsid w:val="0056403E"/>
    <w:rsid w:val="00571B49"/>
    <w:rsid w:val="005743AE"/>
    <w:rsid w:val="00574685"/>
    <w:rsid w:val="00580720"/>
    <w:rsid w:val="005809FB"/>
    <w:rsid w:val="005C2990"/>
    <w:rsid w:val="005C7B9B"/>
    <w:rsid w:val="005D01B6"/>
    <w:rsid w:val="005D3C5C"/>
    <w:rsid w:val="005D4224"/>
    <w:rsid w:val="005D64CA"/>
    <w:rsid w:val="005E5717"/>
    <w:rsid w:val="005E6DB2"/>
    <w:rsid w:val="005F24BA"/>
    <w:rsid w:val="0061433E"/>
    <w:rsid w:val="006162CB"/>
    <w:rsid w:val="00616575"/>
    <w:rsid w:val="006238BC"/>
    <w:rsid w:val="0062751D"/>
    <w:rsid w:val="006354AA"/>
    <w:rsid w:val="00637A27"/>
    <w:rsid w:val="006410B8"/>
    <w:rsid w:val="00661AFA"/>
    <w:rsid w:val="006726BF"/>
    <w:rsid w:val="00677B77"/>
    <w:rsid w:val="0068718A"/>
    <w:rsid w:val="006A2739"/>
    <w:rsid w:val="006B09E9"/>
    <w:rsid w:val="006B2DE7"/>
    <w:rsid w:val="006B59B9"/>
    <w:rsid w:val="006B5C95"/>
    <w:rsid w:val="006B6FA4"/>
    <w:rsid w:val="006C2A95"/>
    <w:rsid w:val="006D3EFB"/>
    <w:rsid w:val="006E14B0"/>
    <w:rsid w:val="006E504C"/>
    <w:rsid w:val="006F0108"/>
    <w:rsid w:val="006F17CB"/>
    <w:rsid w:val="007030AA"/>
    <w:rsid w:val="00704AE6"/>
    <w:rsid w:val="0071482D"/>
    <w:rsid w:val="007153A2"/>
    <w:rsid w:val="007168E1"/>
    <w:rsid w:val="00716C01"/>
    <w:rsid w:val="00720167"/>
    <w:rsid w:val="00720904"/>
    <w:rsid w:val="007247AA"/>
    <w:rsid w:val="00724A68"/>
    <w:rsid w:val="00725E7F"/>
    <w:rsid w:val="007271BF"/>
    <w:rsid w:val="00730DD3"/>
    <w:rsid w:val="00732F4B"/>
    <w:rsid w:val="00733224"/>
    <w:rsid w:val="00764128"/>
    <w:rsid w:val="00766680"/>
    <w:rsid w:val="0077132F"/>
    <w:rsid w:val="0077700B"/>
    <w:rsid w:val="0078115B"/>
    <w:rsid w:val="007824B8"/>
    <w:rsid w:val="007910DD"/>
    <w:rsid w:val="00795E1D"/>
    <w:rsid w:val="007A3EC1"/>
    <w:rsid w:val="007A6675"/>
    <w:rsid w:val="007A7C51"/>
    <w:rsid w:val="007B3368"/>
    <w:rsid w:val="007D0A69"/>
    <w:rsid w:val="007D6DC4"/>
    <w:rsid w:val="007E0E07"/>
    <w:rsid w:val="007E2BB6"/>
    <w:rsid w:val="007E31F5"/>
    <w:rsid w:val="007E565D"/>
    <w:rsid w:val="00802B4A"/>
    <w:rsid w:val="00810350"/>
    <w:rsid w:val="00824660"/>
    <w:rsid w:val="008254C6"/>
    <w:rsid w:val="00832FAE"/>
    <w:rsid w:val="00845FA2"/>
    <w:rsid w:val="008505C9"/>
    <w:rsid w:val="00853463"/>
    <w:rsid w:val="00854345"/>
    <w:rsid w:val="0085768D"/>
    <w:rsid w:val="00884594"/>
    <w:rsid w:val="008877FC"/>
    <w:rsid w:val="008931DF"/>
    <w:rsid w:val="00893F25"/>
    <w:rsid w:val="00895035"/>
    <w:rsid w:val="008A2E77"/>
    <w:rsid w:val="008A7C6E"/>
    <w:rsid w:val="008B2B14"/>
    <w:rsid w:val="008C6AED"/>
    <w:rsid w:val="008C7604"/>
    <w:rsid w:val="008D5EFC"/>
    <w:rsid w:val="008E1B27"/>
    <w:rsid w:val="00903379"/>
    <w:rsid w:val="00906975"/>
    <w:rsid w:val="00917F0B"/>
    <w:rsid w:val="00917F8B"/>
    <w:rsid w:val="009375E3"/>
    <w:rsid w:val="00944277"/>
    <w:rsid w:val="00960964"/>
    <w:rsid w:val="00964548"/>
    <w:rsid w:val="00965E4D"/>
    <w:rsid w:val="00966C38"/>
    <w:rsid w:val="00971635"/>
    <w:rsid w:val="009950B1"/>
    <w:rsid w:val="009A77EF"/>
    <w:rsid w:val="009B115F"/>
    <w:rsid w:val="009B1D5C"/>
    <w:rsid w:val="009B2001"/>
    <w:rsid w:val="009B2818"/>
    <w:rsid w:val="009C2E31"/>
    <w:rsid w:val="009D24CC"/>
    <w:rsid w:val="009E1955"/>
    <w:rsid w:val="009F0948"/>
    <w:rsid w:val="009F1C64"/>
    <w:rsid w:val="009F57BA"/>
    <w:rsid w:val="00A3263A"/>
    <w:rsid w:val="00A527AA"/>
    <w:rsid w:val="00A5684D"/>
    <w:rsid w:val="00A6170B"/>
    <w:rsid w:val="00A75C61"/>
    <w:rsid w:val="00A9601B"/>
    <w:rsid w:val="00AA4193"/>
    <w:rsid w:val="00AA55F6"/>
    <w:rsid w:val="00AC028A"/>
    <w:rsid w:val="00AC4551"/>
    <w:rsid w:val="00AD100E"/>
    <w:rsid w:val="00AE1E36"/>
    <w:rsid w:val="00AF563F"/>
    <w:rsid w:val="00AF74AA"/>
    <w:rsid w:val="00B03C2F"/>
    <w:rsid w:val="00B15064"/>
    <w:rsid w:val="00B17A34"/>
    <w:rsid w:val="00B26CD8"/>
    <w:rsid w:val="00B340A3"/>
    <w:rsid w:val="00B345C7"/>
    <w:rsid w:val="00B410F5"/>
    <w:rsid w:val="00B43593"/>
    <w:rsid w:val="00B45661"/>
    <w:rsid w:val="00B47BD1"/>
    <w:rsid w:val="00B571C7"/>
    <w:rsid w:val="00B6280C"/>
    <w:rsid w:val="00B671A4"/>
    <w:rsid w:val="00B72CD4"/>
    <w:rsid w:val="00B85B00"/>
    <w:rsid w:val="00B93513"/>
    <w:rsid w:val="00BD50CC"/>
    <w:rsid w:val="00BE2B73"/>
    <w:rsid w:val="00BE477B"/>
    <w:rsid w:val="00BE53D9"/>
    <w:rsid w:val="00BF132F"/>
    <w:rsid w:val="00BF2E21"/>
    <w:rsid w:val="00C11E06"/>
    <w:rsid w:val="00C13878"/>
    <w:rsid w:val="00C13BCF"/>
    <w:rsid w:val="00C24D4F"/>
    <w:rsid w:val="00C2590E"/>
    <w:rsid w:val="00C31BB9"/>
    <w:rsid w:val="00C348CF"/>
    <w:rsid w:val="00C44BDE"/>
    <w:rsid w:val="00C67442"/>
    <w:rsid w:val="00C70038"/>
    <w:rsid w:val="00C746C6"/>
    <w:rsid w:val="00C80097"/>
    <w:rsid w:val="00C94240"/>
    <w:rsid w:val="00CA1705"/>
    <w:rsid w:val="00CA3689"/>
    <w:rsid w:val="00CE09A6"/>
    <w:rsid w:val="00CE1A54"/>
    <w:rsid w:val="00CF31BE"/>
    <w:rsid w:val="00CF5FB6"/>
    <w:rsid w:val="00D02518"/>
    <w:rsid w:val="00D053E4"/>
    <w:rsid w:val="00D060F4"/>
    <w:rsid w:val="00D0696C"/>
    <w:rsid w:val="00D11999"/>
    <w:rsid w:val="00D12F30"/>
    <w:rsid w:val="00D17454"/>
    <w:rsid w:val="00D33FBC"/>
    <w:rsid w:val="00D37161"/>
    <w:rsid w:val="00D41966"/>
    <w:rsid w:val="00D6089F"/>
    <w:rsid w:val="00D72158"/>
    <w:rsid w:val="00D74983"/>
    <w:rsid w:val="00D7535C"/>
    <w:rsid w:val="00D76302"/>
    <w:rsid w:val="00D80630"/>
    <w:rsid w:val="00D811A0"/>
    <w:rsid w:val="00D83452"/>
    <w:rsid w:val="00D9244C"/>
    <w:rsid w:val="00D939B5"/>
    <w:rsid w:val="00DA54F6"/>
    <w:rsid w:val="00DA5CE2"/>
    <w:rsid w:val="00DA5F33"/>
    <w:rsid w:val="00DA7C28"/>
    <w:rsid w:val="00DC0662"/>
    <w:rsid w:val="00DC116A"/>
    <w:rsid w:val="00DE10E8"/>
    <w:rsid w:val="00DE7DE4"/>
    <w:rsid w:val="00DF14BD"/>
    <w:rsid w:val="00DF6FA5"/>
    <w:rsid w:val="00E038AC"/>
    <w:rsid w:val="00E16FDA"/>
    <w:rsid w:val="00E2254E"/>
    <w:rsid w:val="00E35BB8"/>
    <w:rsid w:val="00E35F58"/>
    <w:rsid w:val="00E45BD9"/>
    <w:rsid w:val="00E66FFC"/>
    <w:rsid w:val="00E70A8C"/>
    <w:rsid w:val="00E759D6"/>
    <w:rsid w:val="00E84A8C"/>
    <w:rsid w:val="00E976DE"/>
    <w:rsid w:val="00EA0571"/>
    <w:rsid w:val="00EA14C2"/>
    <w:rsid w:val="00EB49A4"/>
    <w:rsid w:val="00EC0F83"/>
    <w:rsid w:val="00EC5C38"/>
    <w:rsid w:val="00EE3187"/>
    <w:rsid w:val="00EF499B"/>
    <w:rsid w:val="00EF7C57"/>
    <w:rsid w:val="00F14977"/>
    <w:rsid w:val="00F17A32"/>
    <w:rsid w:val="00F34B67"/>
    <w:rsid w:val="00F511E9"/>
    <w:rsid w:val="00F57360"/>
    <w:rsid w:val="00F57714"/>
    <w:rsid w:val="00F7020D"/>
    <w:rsid w:val="00F80288"/>
    <w:rsid w:val="00F86807"/>
    <w:rsid w:val="00FA093C"/>
    <w:rsid w:val="00FA6B51"/>
    <w:rsid w:val="00FB26ED"/>
    <w:rsid w:val="00FB415F"/>
    <w:rsid w:val="00FB4A08"/>
    <w:rsid w:val="00FC0C2A"/>
    <w:rsid w:val="00FD7F8E"/>
    <w:rsid w:val="00FE6D5C"/>
    <w:rsid w:val="00FF11E4"/>
    <w:rsid w:val="024026ED"/>
    <w:rsid w:val="030A6CC4"/>
    <w:rsid w:val="04640101"/>
    <w:rsid w:val="04B072D4"/>
    <w:rsid w:val="05D90BCF"/>
    <w:rsid w:val="05F575D4"/>
    <w:rsid w:val="0619721E"/>
    <w:rsid w:val="064249C6"/>
    <w:rsid w:val="07CC1468"/>
    <w:rsid w:val="080046EB"/>
    <w:rsid w:val="08183341"/>
    <w:rsid w:val="08641132"/>
    <w:rsid w:val="09186774"/>
    <w:rsid w:val="0945438F"/>
    <w:rsid w:val="09741A3C"/>
    <w:rsid w:val="097E1C6E"/>
    <w:rsid w:val="098D41AA"/>
    <w:rsid w:val="0A6A629A"/>
    <w:rsid w:val="0A71587A"/>
    <w:rsid w:val="0AA96DC2"/>
    <w:rsid w:val="0B183F48"/>
    <w:rsid w:val="0B1B7594"/>
    <w:rsid w:val="0B325009"/>
    <w:rsid w:val="0B792C38"/>
    <w:rsid w:val="0BB73761"/>
    <w:rsid w:val="0C28640C"/>
    <w:rsid w:val="0C5C1C12"/>
    <w:rsid w:val="0C831895"/>
    <w:rsid w:val="0E90599A"/>
    <w:rsid w:val="0ED720CD"/>
    <w:rsid w:val="0FE268D2"/>
    <w:rsid w:val="0FF00FEF"/>
    <w:rsid w:val="10182D75"/>
    <w:rsid w:val="11253039"/>
    <w:rsid w:val="12070CAE"/>
    <w:rsid w:val="13054DB2"/>
    <w:rsid w:val="13BC5DB8"/>
    <w:rsid w:val="13FF1ADC"/>
    <w:rsid w:val="145F688C"/>
    <w:rsid w:val="14851C73"/>
    <w:rsid w:val="14BB5EAB"/>
    <w:rsid w:val="14DF4477"/>
    <w:rsid w:val="15D54F0F"/>
    <w:rsid w:val="15DD2205"/>
    <w:rsid w:val="16BE1E47"/>
    <w:rsid w:val="17072842"/>
    <w:rsid w:val="17216F58"/>
    <w:rsid w:val="17A67110"/>
    <w:rsid w:val="1804388A"/>
    <w:rsid w:val="1864189B"/>
    <w:rsid w:val="18741B53"/>
    <w:rsid w:val="18CA096A"/>
    <w:rsid w:val="18D73A7D"/>
    <w:rsid w:val="18DF706B"/>
    <w:rsid w:val="19550115"/>
    <w:rsid w:val="19557370"/>
    <w:rsid w:val="1A3F5D86"/>
    <w:rsid w:val="1A491A28"/>
    <w:rsid w:val="1A8E7D82"/>
    <w:rsid w:val="1B7433ED"/>
    <w:rsid w:val="1BD06B6A"/>
    <w:rsid w:val="1BF4628B"/>
    <w:rsid w:val="1C29567C"/>
    <w:rsid w:val="1CEE2D5A"/>
    <w:rsid w:val="1D1901F2"/>
    <w:rsid w:val="1D3830A1"/>
    <w:rsid w:val="1F782BDE"/>
    <w:rsid w:val="200C79FF"/>
    <w:rsid w:val="204A6A53"/>
    <w:rsid w:val="2056015B"/>
    <w:rsid w:val="208C6B12"/>
    <w:rsid w:val="20C124A5"/>
    <w:rsid w:val="214B4CA8"/>
    <w:rsid w:val="215A3A14"/>
    <w:rsid w:val="23317869"/>
    <w:rsid w:val="23FE3975"/>
    <w:rsid w:val="24BA43C7"/>
    <w:rsid w:val="25650CAE"/>
    <w:rsid w:val="26406598"/>
    <w:rsid w:val="267C13D7"/>
    <w:rsid w:val="26CF7759"/>
    <w:rsid w:val="27C44DE4"/>
    <w:rsid w:val="27DC037F"/>
    <w:rsid w:val="28080056"/>
    <w:rsid w:val="283F090E"/>
    <w:rsid w:val="28734C1A"/>
    <w:rsid w:val="28C72DDD"/>
    <w:rsid w:val="28F039B6"/>
    <w:rsid w:val="29EE0E64"/>
    <w:rsid w:val="29F85218"/>
    <w:rsid w:val="2A620A1F"/>
    <w:rsid w:val="2BC4020A"/>
    <w:rsid w:val="2CFA69E2"/>
    <w:rsid w:val="2EF90F16"/>
    <w:rsid w:val="2F125C63"/>
    <w:rsid w:val="2F6875FB"/>
    <w:rsid w:val="2FDE587E"/>
    <w:rsid w:val="302C3D0A"/>
    <w:rsid w:val="3104598F"/>
    <w:rsid w:val="31556C0D"/>
    <w:rsid w:val="32342B66"/>
    <w:rsid w:val="33701470"/>
    <w:rsid w:val="33DE31BB"/>
    <w:rsid w:val="34806F72"/>
    <w:rsid w:val="369F3CD4"/>
    <w:rsid w:val="36B25B82"/>
    <w:rsid w:val="389C49C0"/>
    <w:rsid w:val="38AF73EA"/>
    <w:rsid w:val="38E47094"/>
    <w:rsid w:val="393A1F15"/>
    <w:rsid w:val="395064D7"/>
    <w:rsid w:val="395C1320"/>
    <w:rsid w:val="397F4EE2"/>
    <w:rsid w:val="39BC78F4"/>
    <w:rsid w:val="39DB4623"/>
    <w:rsid w:val="3AE315CD"/>
    <w:rsid w:val="3B35486F"/>
    <w:rsid w:val="3CA61316"/>
    <w:rsid w:val="3D824710"/>
    <w:rsid w:val="3EF1250A"/>
    <w:rsid w:val="3FFF58E0"/>
    <w:rsid w:val="40567DB0"/>
    <w:rsid w:val="40FF5CD2"/>
    <w:rsid w:val="416146F9"/>
    <w:rsid w:val="422C5607"/>
    <w:rsid w:val="42DB40B0"/>
    <w:rsid w:val="43284C94"/>
    <w:rsid w:val="43640AA3"/>
    <w:rsid w:val="43B71B0A"/>
    <w:rsid w:val="44E65F41"/>
    <w:rsid w:val="44FA0589"/>
    <w:rsid w:val="45A663E3"/>
    <w:rsid w:val="45CD22A8"/>
    <w:rsid w:val="469F09AF"/>
    <w:rsid w:val="47AF4163"/>
    <w:rsid w:val="48310629"/>
    <w:rsid w:val="48BA4BA4"/>
    <w:rsid w:val="48D662CD"/>
    <w:rsid w:val="49D62A28"/>
    <w:rsid w:val="4AE03433"/>
    <w:rsid w:val="4B756271"/>
    <w:rsid w:val="4C8E1CA8"/>
    <w:rsid w:val="4CE54D31"/>
    <w:rsid w:val="4D13189E"/>
    <w:rsid w:val="4D6D36A4"/>
    <w:rsid w:val="4D9E1AAF"/>
    <w:rsid w:val="4DD54DA5"/>
    <w:rsid w:val="4DDE00FE"/>
    <w:rsid w:val="4EAD12CA"/>
    <w:rsid w:val="4EE334F2"/>
    <w:rsid w:val="50DE180B"/>
    <w:rsid w:val="510903EF"/>
    <w:rsid w:val="52837B30"/>
    <w:rsid w:val="531B6721"/>
    <w:rsid w:val="53270FFE"/>
    <w:rsid w:val="533E33EC"/>
    <w:rsid w:val="53424811"/>
    <w:rsid w:val="53F137F4"/>
    <w:rsid w:val="540E0437"/>
    <w:rsid w:val="543A6906"/>
    <w:rsid w:val="552741B9"/>
    <w:rsid w:val="561D5F37"/>
    <w:rsid w:val="56701B0F"/>
    <w:rsid w:val="56850CBB"/>
    <w:rsid w:val="56AC18F1"/>
    <w:rsid w:val="572D7A00"/>
    <w:rsid w:val="573174F0"/>
    <w:rsid w:val="57945CD1"/>
    <w:rsid w:val="59D8738A"/>
    <w:rsid w:val="5A666D76"/>
    <w:rsid w:val="5ACE6240"/>
    <w:rsid w:val="5B2253C2"/>
    <w:rsid w:val="5B586D05"/>
    <w:rsid w:val="5B6204C9"/>
    <w:rsid w:val="5C221AFD"/>
    <w:rsid w:val="5CF02E0F"/>
    <w:rsid w:val="5DAC111D"/>
    <w:rsid w:val="5ED4450E"/>
    <w:rsid w:val="5F93686E"/>
    <w:rsid w:val="5FBE1B3D"/>
    <w:rsid w:val="603269D2"/>
    <w:rsid w:val="61A52BCA"/>
    <w:rsid w:val="61BB5198"/>
    <w:rsid w:val="643617FC"/>
    <w:rsid w:val="66107E47"/>
    <w:rsid w:val="661C136B"/>
    <w:rsid w:val="663E7534"/>
    <w:rsid w:val="66613222"/>
    <w:rsid w:val="67095496"/>
    <w:rsid w:val="67981B1C"/>
    <w:rsid w:val="67C60B48"/>
    <w:rsid w:val="67D22629"/>
    <w:rsid w:val="67DF3E51"/>
    <w:rsid w:val="67ED7463"/>
    <w:rsid w:val="681A546A"/>
    <w:rsid w:val="684C213C"/>
    <w:rsid w:val="685916E4"/>
    <w:rsid w:val="68B24209"/>
    <w:rsid w:val="690A5DF3"/>
    <w:rsid w:val="69CB37D4"/>
    <w:rsid w:val="6A0D5B9B"/>
    <w:rsid w:val="6A3B23B1"/>
    <w:rsid w:val="6AEA32DC"/>
    <w:rsid w:val="6C47110C"/>
    <w:rsid w:val="6CC24AB5"/>
    <w:rsid w:val="6CDA5ADC"/>
    <w:rsid w:val="6D9271B2"/>
    <w:rsid w:val="6E436C5B"/>
    <w:rsid w:val="6E443B55"/>
    <w:rsid w:val="6F134790"/>
    <w:rsid w:val="6F557C9C"/>
    <w:rsid w:val="6FE81F5F"/>
    <w:rsid w:val="723F4C55"/>
    <w:rsid w:val="72446028"/>
    <w:rsid w:val="7245172A"/>
    <w:rsid w:val="73076EC0"/>
    <w:rsid w:val="74210CA6"/>
    <w:rsid w:val="746F4E76"/>
    <w:rsid w:val="75C537CD"/>
    <w:rsid w:val="76BB24DB"/>
    <w:rsid w:val="77161E07"/>
    <w:rsid w:val="772462D2"/>
    <w:rsid w:val="778154D2"/>
    <w:rsid w:val="77D03712"/>
    <w:rsid w:val="781E0F73"/>
    <w:rsid w:val="78570929"/>
    <w:rsid w:val="788C25F5"/>
    <w:rsid w:val="78A7540C"/>
    <w:rsid w:val="78C733B9"/>
    <w:rsid w:val="793B2925"/>
    <w:rsid w:val="798C1731"/>
    <w:rsid w:val="79F72AA9"/>
    <w:rsid w:val="7A144529"/>
    <w:rsid w:val="7B845591"/>
    <w:rsid w:val="7D681CCC"/>
    <w:rsid w:val="7D98108B"/>
    <w:rsid w:val="7DD37FAE"/>
    <w:rsid w:val="7E0A6B17"/>
    <w:rsid w:val="7EB53F6B"/>
    <w:rsid w:val="7EFB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line="360" w:lineRule="auto"/>
    </w:pPr>
    <w:rPr>
      <w:rFonts w:cs="仿宋" w:asciiTheme="minorEastAsia" w:hAnsiTheme="minorEastAsia" w:eastAsiaTheme="minorEastAsia"/>
      <w:b/>
      <w:bCs/>
      <w:lang w:val="en-US" w:eastAsia="zh-CN" w:bidi="zh-CN"/>
    </w:rPr>
  </w:style>
  <w:style w:type="paragraph" w:styleId="2">
    <w:name w:val="heading 1"/>
    <w:basedOn w:val="1"/>
    <w:next w:val="1"/>
    <w:link w:val="23"/>
    <w:autoRedefine/>
    <w:qFormat/>
    <w:uiPriority w:val="1"/>
    <w:pPr>
      <w:outlineLvl w:val="0"/>
    </w:pPr>
    <w:rPr>
      <w:rFonts w:cs="PMingLiU"/>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val="0"/>
      <w:bCs w:val="0"/>
    </w:rPr>
  </w:style>
  <w:style w:type="character" w:styleId="11">
    <w:name w:val="annotation reference"/>
    <w:basedOn w:val="10"/>
    <w:autoRedefine/>
    <w:qFormat/>
    <w:uiPriority w:val="0"/>
    <w:rPr>
      <w:sz w:val="21"/>
      <w:szCs w:val="21"/>
    </w:rPr>
  </w:style>
  <w:style w:type="paragraph" w:customStyle="1" w:styleId="12">
    <w:name w:val="Table Paragraph"/>
    <w:basedOn w:val="1"/>
    <w:autoRedefine/>
    <w:qFormat/>
    <w:uiPriority w:val="1"/>
    <w:pPr>
      <w:autoSpaceDE/>
      <w:autoSpaceDN/>
    </w:pPr>
    <w:rPr>
      <w:rFonts w:ascii="宋体" w:hAnsi="宋体" w:eastAsia="宋体" w:cs="宋体"/>
      <w:b w:val="0"/>
      <w:bCs w:val="0"/>
    </w:rPr>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 w:type="paragraph" w:styleId="18">
    <w:name w:val="List Paragraph"/>
    <w:basedOn w:val="1"/>
    <w:autoRedefine/>
    <w:semiHidden/>
    <w:unhideWhenUsed/>
    <w:qFormat/>
    <w:uiPriority w:val="99"/>
    <w:pPr>
      <w:ind w:firstLine="420" w:firstLineChars="200"/>
    </w:pPr>
  </w:style>
  <w:style w:type="paragraph" w:customStyle="1" w:styleId="19">
    <w:name w:val="修订1"/>
    <w:autoRedefine/>
    <w:hidden/>
    <w:unhideWhenUsed/>
    <w:qFormat/>
    <w:uiPriority w:val="99"/>
    <w:rPr>
      <w:rFonts w:ascii="仿宋" w:hAnsi="仿宋" w:eastAsia="仿宋" w:cs="仿宋"/>
      <w:sz w:val="22"/>
      <w:szCs w:val="22"/>
      <w:lang w:val="zh-CN" w:eastAsia="zh-CN" w:bidi="zh-CN"/>
    </w:rPr>
  </w:style>
  <w:style w:type="paragraph" w:customStyle="1" w:styleId="20">
    <w:name w:val="修订2"/>
    <w:autoRedefine/>
    <w:hidden/>
    <w:unhideWhenUsed/>
    <w:qFormat/>
    <w:uiPriority w:val="99"/>
    <w:rPr>
      <w:rFonts w:ascii="仿宋" w:hAnsi="仿宋" w:eastAsia="仿宋" w:cs="仿宋"/>
      <w:sz w:val="22"/>
      <w:szCs w:val="22"/>
      <w:lang w:val="zh-CN" w:eastAsia="zh-CN" w:bidi="zh-CN"/>
    </w:rPr>
  </w:style>
  <w:style w:type="paragraph" w:customStyle="1" w:styleId="21">
    <w:name w:val="修订3"/>
    <w:autoRedefine/>
    <w:hidden/>
    <w:unhideWhenUsed/>
    <w:qFormat/>
    <w:uiPriority w:val="99"/>
    <w:rPr>
      <w:rFonts w:ascii="仿宋" w:hAnsi="仿宋" w:eastAsia="仿宋" w:cs="仿宋"/>
      <w:sz w:val="22"/>
      <w:szCs w:val="22"/>
      <w:lang w:val="zh-CN" w:eastAsia="zh-CN" w:bidi="zh-CN"/>
    </w:rPr>
  </w:style>
  <w:style w:type="paragraph" w:customStyle="1" w:styleId="22">
    <w:name w:val="修订4"/>
    <w:autoRedefine/>
    <w:hidden/>
    <w:unhideWhenUsed/>
    <w:qFormat/>
    <w:uiPriority w:val="99"/>
    <w:rPr>
      <w:rFonts w:ascii="仿宋" w:hAnsi="仿宋" w:eastAsia="仿宋" w:cs="仿宋"/>
      <w:sz w:val="22"/>
      <w:szCs w:val="22"/>
      <w:lang w:val="zh-CN" w:eastAsia="zh-CN" w:bidi="zh-CN"/>
    </w:rPr>
  </w:style>
  <w:style w:type="character" w:customStyle="1" w:styleId="23">
    <w:name w:val="标题 1 字符"/>
    <w:basedOn w:val="10"/>
    <w:link w:val="2"/>
    <w:autoRedefine/>
    <w:qFormat/>
    <w:uiPriority w:val="1"/>
    <w:rPr>
      <w:rFonts w:cs="PMingLiU" w:asciiTheme="minorEastAsia" w:hAnsiTheme="minorEastAsia" w:eastAsiaTheme="minorEastAsia"/>
      <w:b/>
      <w:bCs/>
      <w:sz w:val="24"/>
      <w:szCs w:val="24"/>
      <w:lang w:bidi="zh-CN"/>
    </w:rPr>
  </w:style>
  <w:style w:type="paragraph" w:customStyle="1" w:styleId="24">
    <w:name w:val="修订5"/>
    <w:autoRedefine/>
    <w:hidden/>
    <w:unhideWhenUsed/>
    <w:qFormat/>
    <w:uiPriority w:val="99"/>
    <w:rPr>
      <w:rFonts w:ascii="仿宋" w:hAnsi="仿宋" w:eastAsia="仿宋" w:cs="仿宋"/>
      <w:sz w:val="22"/>
      <w:szCs w:val="22"/>
      <w:lang w:val="zh-CN" w:eastAsia="zh-CN" w:bidi="zh-CN"/>
    </w:rPr>
  </w:style>
  <w:style w:type="paragraph" w:customStyle="1" w:styleId="25">
    <w:name w:val="修订6"/>
    <w:autoRedefine/>
    <w:hidden/>
    <w:unhideWhenUsed/>
    <w:qFormat/>
    <w:uiPriority w:val="99"/>
    <w:rPr>
      <w:rFonts w:ascii="仿宋" w:hAnsi="仿宋" w:eastAsia="仿宋" w:cs="仿宋"/>
      <w:sz w:val="22"/>
      <w:szCs w:val="22"/>
      <w:lang w:val="zh-CN" w:eastAsia="zh-CN" w:bidi="zh-CN"/>
    </w:rPr>
  </w:style>
  <w:style w:type="paragraph" w:customStyle="1" w:styleId="26">
    <w:name w:val="修订7"/>
    <w:autoRedefine/>
    <w:hidden/>
    <w:unhideWhenUsed/>
    <w:qFormat/>
    <w:uiPriority w:val="99"/>
    <w:rPr>
      <w:rFonts w:ascii="仿宋" w:hAnsi="仿宋" w:eastAsia="仿宋" w:cs="仿宋"/>
      <w:sz w:val="22"/>
      <w:szCs w:val="22"/>
      <w:lang w:val="zh-CN" w:eastAsia="zh-CN" w:bidi="zh-CN"/>
    </w:rPr>
  </w:style>
  <w:style w:type="paragraph" w:customStyle="1" w:styleId="27">
    <w:name w:val="修订8"/>
    <w:autoRedefine/>
    <w:hidden/>
    <w:semiHidden/>
    <w:qFormat/>
    <w:uiPriority w:val="99"/>
    <w:rPr>
      <w:rFonts w:cs="仿宋" w:asciiTheme="minorEastAsia" w:hAnsiTheme="minorEastAsia" w:eastAsiaTheme="minorEastAsia"/>
      <w:b/>
      <w:bCs/>
      <w:lang w:val="en-US" w:eastAsia="zh-CN" w:bidi="zh-CN"/>
    </w:rPr>
  </w:style>
  <w:style w:type="paragraph" w:customStyle="1" w:styleId="28">
    <w:name w:val="修订9"/>
    <w:autoRedefine/>
    <w:hidden/>
    <w:unhideWhenUsed/>
    <w:qFormat/>
    <w:uiPriority w:val="99"/>
    <w:rPr>
      <w:rFonts w:cs="仿宋" w:asciiTheme="minorEastAsia" w:hAnsiTheme="minorEastAsia" w:eastAsiaTheme="minorEastAsia"/>
      <w:b/>
      <w:bCs/>
      <w:lang w:val="en-US" w:eastAsia="zh-CN" w:bidi="zh-CN"/>
    </w:rPr>
  </w:style>
  <w:style w:type="paragraph" w:customStyle="1" w:styleId="29">
    <w:name w:val="Revision"/>
    <w:hidden/>
    <w:unhideWhenUsed/>
    <w:qFormat/>
    <w:uiPriority w:val="99"/>
    <w:rPr>
      <w:rFonts w:cs="仿宋" w:asciiTheme="minorEastAsia" w:hAnsiTheme="minorEastAsia" w:eastAsiaTheme="minorEastAsia"/>
      <w:b/>
      <w:bCs/>
      <w:lang w:val="en-US"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1551</Words>
  <Characters>1594</Characters>
  <Lines>12</Lines>
  <Paragraphs>3</Paragraphs>
  <TotalTime>1</TotalTime>
  <ScaleCrop>false</ScaleCrop>
  <LinksUpToDate>false</LinksUpToDate>
  <CharactersWithSpaces>1645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2024-03-19T05:59:00Z</dcterms:created>
  <dc:creator>jie.huang</dc:creator>
  <cp:lastModifiedBy>ZM</cp:lastModifiedBy>
  <cp:lastPrinted>2024-03-19T06:50:00Z</cp:lastPrinted>
  <dcterms:modified xsi:type="dcterms:W3CDTF">2024-12-20T08:57:26Z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F0E32629F75641B995DEC78F2EB33E51_13</vt:lpwstr>
  </property>
</Properties>
</file>