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CCA3" w14:textId="77777777" w:rsidR="0059227D" w:rsidRPr="00A375B1" w:rsidRDefault="0059227D" w:rsidP="0059227D">
      <w:pPr>
        <w:spacing w:line="360" w:lineRule="auto"/>
        <w:rPr>
          <w:b/>
          <w:sz w:val="24"/>
        </w:rPr>
      </w:pPr>
      <w:r w:rsidRPr="00A375B1">
        <w:rPr>
          <w:b/>
          <w:sz w:val="24"/>
        </w:rPr>
        <w:t>证券代码：</w:t>
      </w:r>
      <w:r w:rsidRPr="00A375B1">
        <w:rPr>
          <w:b/>
          <w:sz w:val="24"/>
        </w:rPr>
        <w:t xml:space="preserve">603325       </w:t>
      </w:r>
      <w:r w:rsidR="000C4407" w:rsidRPr="00A375B1">
        <w:rPr>
          <w:b/>
          <w:sz w:val="24"/>
        </w:rPr>
        <w:t xml:space="preserve">                            </w:t>
      </w:r>
      <w:r w:rsidRPr="00A375B1">
        <w:rPr>
          <w:b/>
          <w:sz w:val="24"/>
        </w:rPr>
        <w:t>证券简称：博隆技术</w:t>
      </w:r>
    </w:p>
    <w:p w14:paraId="65936D9E" w14:textId="77777777" w:rsidR="0059227D" w:rsidRPr="00A375B1" w:rsidRDefault="0059227D" w:rsidP="0059227D">
      <w:pPr>
        <w:spacing w:line="360" w:lineRule="auto"/>
        <w:rPr>
          <w:b/>
          <w:sz w:val="24"/>
        </w:rPr>
      </w:pPr>
    </w:p>
    <w:p w14:paraId="63E12F85" w14:textId="77777777" w:rsidR="00444A39" w:rsidRPr="00A375B1" w:rsidRDefault="000266AA" w:rsidP="00444A39">
      <w:pPr>
        <w:spacing w:line="360" w:lineRule="auto"/>
        <w:jc w:val="center"/>
        <w:rPr>
          <w:rFonts w:eastAsia="黑体"/>
          <w:b/>
          <w:sz w:val="36"/>
          <w:szCs w:val="36"/>
        </w:rPr>
      </w:pPr>
      <w:bookmarkStart w:id="0" w:name="_Hlk156423753"/>
      <w:r w:rsidRPr="00A375B1">
        <w:rPr>
          <w:rFonts w:eastAsia="黑体"/>
          <w:b/>
          <w:sz w:val="36"/>
          <w:szCs w:val="36"/>
        </w:rPr>
        <w:t>上海博隆装备技术股份有限公司</w:t>
      </w:r>
      <w:bookmarkStart w:id="1" w:name="_Hlk156426301"/>
      <w:bookmarkEnd w:id="0"/>
    </w:p>
    <w:p w14:paraId="50E8FB73" w14:textId="77777777" w:rsidR="00BD66CA" w:rsidRPr="00A375B1" w:rsidRDefault="00A3244B" w:rsidP="00444A39">
      <w:pPr>
        <w:spacing w:line="360" w:lineRule="auto"/>
        <w:jc w:val="center"/>
        <w:rPr>
          <w:rFonts w:eastAsia="黑体"/>
          <w:b/>
          <w:sz w:val="36"/>
          <w:szCs w:val="36"/>
        </w:rPr>
      </w:pPr>
      <w:r w:rsidRPr="00A375B1">
        <w:rPr>
          <w:rFonts w:eastAsia="黑体"/>
          <w:b/>
          <w:sz w:val="36"/>
          <w:szCs w:val="36"/>
        </w:rPr>
        <w:t>投资者关系活动记录表</w:t>
      </w:r>
    </w:p>
    <w:bookmarkEnd w:id="1"/>
    <w:p w14:paraId="15034777" w14:textId="2B97D9E8" w:rsidR="00D076D4" w:rsidRPr="00A375B1" w:rsidRDefault="00444A39" w:rsidP="00D076D4">
      <w:pPr>
        <w:pStyle w:val="a3"/>
        <w:snapToGrid w:val="0"/>
        <w:spacing w:line="360" w:lineRule="auto"/>
        <w:jc w:val="right"/>
        <w:rPr>
          <w:rFonts w:eastAsia="宋体"/>
          <w:sz w:val="21"/>
          <w:szCs w:val="21"/>
        </w:rPr>
      </w:pPr>
      <w:r w:rsidRPr="00A375B1">
        <w:rPr>
          <w:rFonts w:eastAsia="宋体"/>
          <w:sz w:val="21"/>
          <w:szCs w:val="21"/>
        </w:rPr>
        <w:t>编号：</w:t>
      </w:r>
      <w:r w:rsidRPr="00A375B1">
        <w:rPr>
          <w:rFonts w:eastAsia="宋体"/>
          <w:sz w:val="21"/>
          <w:szCs w:val="21"/>
        </w:rPr>
        <w:t>2024-00</w:t>
      </w:r>
      <w:r w:rsidR="000404EC">
        <w:rPr>
          <w:rFonts w:eastAsia="宋体" w:hint="eastAsia"/>
          <w:sz w:val="21"/>
          <w:szCs w:val="21"/>
        </w:rPr>
        <w:t>8</w:t>
      </w:r>
    </w:p>
    <w:tbl>
      <w:tblPr>
        <w:tblStyle w:val="ac"/>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93"/>
        <w:gridCol w:w="6813"/>
      </w:tblGrid>
      <w:tr w:rsidR="00A375B1" w:rsidRPr="00A375B1" w14:paraId="385871B9" w14:textId="77777777" w:rsidTr="00F076BC">
        <w:trPr>
          <w:trHeight w:val="397"/>
        </w:trPr>
        <w:tc>
          <w:tcPr>
            <w:tcW w:w="995" w:type="pct"/>
            <w:noWrap/>
            <w:vAlign w:val="center"/>
            <w:hideMark/>
          </w:tcPr>
          <w:p w14:paraId="39D96E28" w14:textId="77777777" w:rsidR="00A3244B" w:rsidRPr="00A375B1" w:rsidRDefault="00A3244B" w:rsidP="00A3244B">
            <w:pPr>
              <w:widowControl/>
              <w:adjustRightInd w:val="0"/>
              <w:snapToGrid w:val="0"/>
              <w:jc w:val="center"/>
              <w:rPr>
                <w:b/>
                <w:kern w:val="0"/>
                <w:szCs w:val="21"/>
              </w:rPr>
            </w:pPr>
            <w:r w:rsidRPr="00A375B1">
              <w:rPr>
                <w:b/>
                <w:kern w:val="0"/>
                <w:szCs w:val="21"/>
              </w:rPr>
              <w:t>投资者关系</w:t>
            </w:r>
          </w:p>
          <w:p w14:paraId="6563CAC6" w14:textId="77777777" w:rsidR="00A3244B" w:rsidRPr="00A375B1" w:rsidRDefault="00A3244B" w:rsidP="00A3244B">
            <w:pPr>
              <w:widowControl/>
              <w:adjustRightInd w:val="0"/>
              <w:snapToGrid w:val="0"/>
              <w:jc w:val="center"/>
              <w:rPr>
                <w:b/>
                <w:kern w:val="0"/>
                <w:szCs w:val="21"/>
              </w:rPr>
            </w:pPr>
            <w:r w:rsidRPr="00A375B1">
              <w:rPr>
                <w:b/>
                <w:kern w:val="0"/>
                <w:szCs w:val="21"/>
              </w:rPr>
              <w:t>活动类型</w:t>
            </w:r>
          </w:p>
        </w:tc>
        <w:tc>
          <w:tcPr>
            <w:tcW w:w="4005" w:type="pct"/>
            <w:vAlign w:val="center"/>
          </w:tcPr>
          <w:p w14:paraId="4066EA64" w14:textId="77777777" w:rsidR="00A3244B" w:rsidRPr="00A375B1" w:rsidRDefault="00A3244B" w:rsidP="00444A39">
            <w:pPr>
              <w:widowControl/>
              <w:adjustRightInd w:val="0"/>
              <w:snapToGrid w:val="0"/>
              <w:rPr>
                <w:rFonts w:ascii="宋体" w:hAnsi="宋体"/>
                <w:kern w:val="0"/>
                <w:szCs w:val="21"/>
              </w:rPr>
            </w:pPr>
            <w:r w:rsidRPr="00A375B1">
              <w:rPr>
                <w:rFonts w:ascii="宋体" w:hAnsi="宋体"/>
                <w:kern w:val="0"/>
                <w:szCs w:val="21"/>
              </w:rPr>
              <w:t xml:space="preserve">√特定对象调研    </w:t>
            </w:r>
            <w:r w:rsidR="00444A39" w:rsidRPr="00A375B1">
              <w:rPr>
                <w:rFonts w:ascii="宋体" w:hAnsi="宋体"/>
                <w:kern w:val="0"/>
                <w:szCs w:val="21"/>
              </w:rPr>
              <w:t>□</w:t>
            </w:r>
            <w:r w:rsidRPr="00A375B1">
              <w:rPr>
                <w:rFonts w:ascii="宋体" w:hAnsi="宋体"/>
                <w:kern w:val="0"/>
                <w:szCs w:val="21"/>
              </w:rPr>
              <w:t>分析</w:t>
            </w:r>
            <w:proofErr w:type="gramStart"/>
            <w:r w:rsidRPr="00A375B1">
              <w:rPr>
                <w:rFonts w:ascii="宋体" w:hAnsi="宋体"/>
                <w:kern w:val="0"/>
                <w:szCs w:val="21"/>
              </w:rPr>
              <w:t>师会议</w:t>
            </w:r>
            <w:proofErr w:type="gramEnd"/>
            <w:r w:rsidRPr="00A375B1">
              <w:rPr>
                <w:rFonts w:ascii="宋体" w:hAnsi="宋体"/>
                <w:kern w:val="0"/>
                <w:szCs w:val="21"/>
              </w:rPr>
              <w:t xml:space="preserve">   □媒体采访   </w:t>
            </w:r>
            <w:r w:rsidR="00444A39" w:rsidRPr="00A375B1">
              <w:rPr>
                <w:rFonts w:ascii="宋体" w:hAnsi="宋体"/>
                <w:kern w:val="0"/>
                <w:szCs w:val="21"/>
              </w:rPr>
              <w:t>□</w:t>
            </w:r>
            <w:r w:rsidRPr="00A375B1">
              <w:rPr>
                <w:rFonts w:ascii="宋体" w:hAnsi="宋体"/>
                <w:kern w:val="0"/>
                <w:szCs w:val="21"/>
              </w:rPr>
              <w:t>业绩说明会</w:t>
            </w:r>
          </w:p>
          <w:p w14:paraId="473ADDB6" w14:textId="77777777" w:rsidR="00A3244B" w:rsidRPr="00A375B1" w:rsidRDefault="00A3244B" w:rsidP="00444A39">
            <w:pPr>
              <w:widowControl/>
              <w:adjustRightInd w:val="0"/>
              <w:snapToGrid w:val="0"/>
              <w:rPr>
                <w:kern w:val="0"/>
                <w:szCs w:val="21"/>
              </w:rPr>
            </w:pPr>
            <w:r w:rsidRPr="00A375B1">
              <w:rPr>
                <w:rFonts w:ascii="宋体" w:hAnsi="宋体"/>
                <w:kern w:val="0"/>
                <w:szCs w:val="21"/>
              </w:rPr>
              <w:t xml:space="preserve">□新闻发布会    </w:t>
            </w:r>
            <w:r w:rsidR="00444A39" w:rsidRPr="00A375B1">
              <w:rPr>
                <w:rFonts w:ascii="宋体" w:hAnsi="宋体"/>
                <w:kern w:val="0"/>
                <w:szCs w:val="21"/>
              </w:rPr>
              <w:t xml:space="preserve"> </w:t>
            </w:r>
            <w:r w:rsidRPr="00A375B1">
              <w:rPr>
                <w:rFonts w:ascii="宋体" w:hAnsi="宋体"/>
                <w:kern w:val="0"/>
                <w:szCs w:val="21"/>
              </w:rPr>
              <w:t xml:space="preserve"> □现场参观</w:t>
            </w:r>
            <w:r w:rsidR="00670CB5" w:rsidRPr="00A375B1">
              <w:rPr>
                <w:rFonts w:ascii="宋体" w:hAnsi="宋体"/>
                <w:kern w:val="0"/>
                <w:szCs w:val="21"/>
              </w:rPr>
              <w:t xml:space="preserve">  </w:t>
            </w:r>
            <w:r w:rsidR="00444A39" w:rsidRPr="00A375B1">
              <w:rPr>
                <w:rFonts w:ascii="宋体" w:hAnsi="宋体"/>
                <w:kern w:val="0"/>
                <w:szCs w:val="21"/>
              </w:rPr>
              <w:t xml:space="preserve"> </w:t>
            </w:r>
            <w:r w:rsidR="00670CB5" w:rsidRPr="00A375B1">
              <w:rPr>
                <w:rFonts w:ascii="宋体" w:hAnsi="宋体"/>
                <w:kern w:val="0"/>
                <w:szCs w:val="21"/>
              </w:rPr>
              <w:t xml:space="preserve">  </w:t>
            </w:r>
            <w:r w:rsidR="000C445A" w:rsidRPr="00A375B1">
              <w:rPr>
                <w:rFonts w:ascii="宋体" w:hAnsi="宋体"/>
                <w:kern w:val="0"/>
                <w:szCs w:val="21"/>
              </w:rPr>
              <w:t>□</w:t>
            </w:r>
            <w:r w:rsidRPr="00A375B1">
              <w:rPr>
                <w:rFonts w:ascii="宋体" w:hAnsi="宋体"/>
                <w:kern w:val="0"/>
                <w:szCs w:val="21"/>
              </w:rPr>
              <w:t xml:space="preserve">路演活动   </w:t>
            </w:r>
            <w:r w:rsidR="00027101" w:rsidRPr="00A375B1">
              <w:rPr>
                <w:rFonts w:ascii="宋体" w:hAnsi="宋体"/>
                <w:kern w:val="0"/>
                <w:szCs w:val="21"/>
              </w:rPr>
              <w:t>□</w:t>
            </w:r>
            <w:r w:rsidRPr="00A375B1">
              <w:rPr>
                <w:rFonts w:ascii="宋体" w:hAnsi="宋体"/>
                <w:kern w:val="0"/>
                <w:szCs w:val="21"/>
              </w:rPr>
              <w:t>其他</w:t>
            </w:r>
          </w:p>
        </w:tc>
      </w:tr>
      <w:tr w:rsidR="00A375B1" w:rsidRPr="00A375B1" w14:paraId="168B9FE1" w14:textId="77777777" w:rsidTr="00F076BC">
        <w:trPr>
          <w:trHeight w:val="397"/>
        </w:trPr>
        <w:tc>
          <w:tcPr>
            <w:tcW w:w="995" w:type="pct"/>
            <w:noWrap/>
            <w:vAlign w:val="center"/>
          </w:tcPr>
          <w:p w14:paraId="340FA18C" w14:textId="77777777" w:rsidR="00444A39" w:rsidRPr="00A375B1" w:rsidRDefault="00444A39" w:rsidP="00A3244B">
            <w:pPr>
              <w:widowControl/>
              <w:adjustRightInd w:val="0"/>
              <w:snapToGrid w:val="0"/>
              <w:jc w:val="center"/>
              <w:rPr>
                <w:b/>
                <w:kern w:val="0"/>
                <w:szCs w:val="21"/>
              </w:rPr>
            </w:pPr>
            <w:r w:rsidRPr="00A375B1">
              <w:rPr>
                <w:b/>
                <w:kern w:val="0"/>
                <w:szCs w:val="21"/>
              </w:rPr>
              <w:t>时间</w:t>
            </w:r>
          </w:p>
        </w:tc>
        <w:tc>
          <w:tcPr>
            <w:tcW w:w="4005" w:type="pct"/>
            <w:vAlign w:val="center"/>
          </w:tcPr>
          <w:p w14:paraId="4B5EFFE4" w14:textId="4F06E1AB" w:rsidR="00444A39" w:rsidRPr="00A375B1" w:rsidRDefault="00444A39" w:rsidP="00C5003E">
            <w:pPr>
              <w:widowControl/>
              <w:adjustRightInd w:val="0"/>
              <w:snapToGrid w:val="0"/>
              <w:rPr>
                <w:kern w:val="0"/>
                <w:szCs w:val="21"/>
              </w:rPr>
            </w:pPr>
            <w:r w:rsidRPr="00A375B1">
              <w:rPr>
                <w:kern w:val="0"/>
                <w:szCs w:val="21"/>
              </w:rPr>
              <w:t>2024</w:t>
            </w:r>
            <w:r w:rsidRPr="00A375B1">
              <w:rPr>
                <w:kern w:val="0"/>
                <w:szCs w:val="21"/>
              </w:rPr>
              <w:t>年</w:t>
            </w:r>
            <w:r w:rsidR="00D7644A">
              <w:rPr>
                <w:rFonts w:hint="eastAsia"/>
                <w:kern w:val="0"/>
                <w:szCs w:val="21"/>
              </w:rPr>
              <w:t>12</w:t>
            </w:r>
            <w:r w:rsidR="005F02A0" w:rsidRPr="00A375B1">
              <w:rPr>
                <w:kern w:val="0"/>
                <w:szCs w:val="21"/>
              </w:rPr>
              <w:t>月</w:t>
            </w:r>
            <w:r w:rsidR="00D7644A">
              <w:rPr>
                <w:rFonts w:hint="eastAsia"/>
                <w:kern w:val="0"/>
                <w:szCs w:val="21"/>
              </w:rPr>
              <w:t>5</w:t>
            </w:r>
            <w:r w:rsidR="005F02A0" w:rsidRPr="00A375B1">
              <w:rPr>
                <w:kern w:val="0"/>
                <w:szCs w:val="21"/>
              </w:rPr>
              <w:t>日</w:t>
            </w:r>
            <w:r w:rsidR="006D1EE7" w:rsidRPr="00A375B1">
              <w:rPr>
                <w:rFonts w:hint="eastAsia"/>
              </w:rPr>
              <w:t>、</w:t>
            </w:r>
            <w:r w:rsidR="00D7644A">
              <w:rPr>
                <w:rFonts w:hint="eastAsia"/>
              </w:rPr>
              <w:t>12</w:t>
            </w:r>
            <w:r w:rsidR="006D1EE7" w:rsidRPr="00A375B1">
              <w:rPr>
                <w:rFonts w:hint="eastAsia"/>
              </w:rPr>
              <w:t>月</w:t>
            </w:r>
            <w:r w:rsidR="00D7644A">
              <w:rPr>
                <w:rFonts w:hint="eastAsia"/>
              </w:rPr>
              <w:t>11</w:t>
            </w:r>
            <w:r w:rsidR="006D1EE7" w:rsidRPr="00A375B1">
              <w:rPr>
                <w:rFonts w:hint="eastAsia"/>
              </w:rPr>
              <w:t>日、</w:t>
            </w:r>
            <w:r w:rsidR="00D7644A">
              <w:rPr>
                <w:rFonts w:hint="eastAsia"/>
              </w:rPr>
              <w:t>12</w:t>
            </w:r>
            <w:r w:rsidR="006D1EE7" w:rsidRPr="00A375B1">
              <w:rPr>
                <w:rFonts w:hint="eastAsia"/>
              </w:rPr>
              <w:t>月</w:t>
            </w:r>
            <w:r w:rsidR="00D7644A">
              <w:rPr>
                <w:rFonts w:hint="eastAsia"/>
              </w:rPr>
              <w:t>13</w:t>
            </w:r>
            <w:r w:rsidR="006D1EE7" w:rsidRPr="00A375B1">
              <w:rPr>
                <w:rFonts w:hint="eastAsia"/>
              </w:rPr>
              <w:t>日、</w:t>
            </w:r>
            <w:r w:rsidR="00D7644A">
              <w:rPr>
                <w:rFonts w:hint="eastAsia"/>
              </w:rPr>
              <w:t>12</w:t>
            </w:r>
            <w:r w:rsidR="006D1EE7" w:rsidRPr="00A375B1">
              <w:rPr>
                <w:rFonts w:hint="eastAsia"/>
              </w:rPr>
              <w:t>月</w:t>
            </w:r>
            <w:r w:rsidR="00D7644A">
              <w:rPr>
                <w:rFonts w:hint="eastAsia"/>
              </w:rPr>
              <w:t>30</w:t>
            </w:r>
            <w:r w:rsidR="006D1EE7" w:rsidRPr="00A375B1">
              <w:rPr>
                <w:rFonts w:hint="eastAsia"/>
              </w:rPr>
              <w:t>日</w:t>
            </w:r>
          </w:p>
        </w:tc>
      </w:tr>
      <w:tr w:rsidR="00A375B1" w:rsidRPr="00A375B1" w14:paraId="7F468148" w14:textId="77777777" w:rsidTr="00F076BC">
        <w:trPr>
          <w:trHeight w:val="397"/>
        </w:trPr>
        <w:tc>
          <w:tcPr>
            <w:tcW w:w="995" w:type="pct"/>
            <w:noWrap/>
            <w:vAlign w:val="center"/>
          </w:tcPr>
          <w:p w14:paraId="05814140" w14:textId="77777777" w:rsidR="00444A39" w:rsidRPr="00A375B1" w:rsidRDefault="00444A39" w:rsidP="00A3244B">
            <w:pPr>
              <w:widowControl/>
              <w:adjustRightInd w:val="0"/>
              <w:snapToGrid w:val="0"/>
              <w:jc w:val="center"/>
              <w:rPr>
                <w:b/>
                <w:kern w:val="0"/>
                <w:szCs w:val="21"/>
              </w:rPr>
            </w:pPr>
            <w:r w:rsidRPr="00A375B1">
              <w:rPr>
                <w:b/>
                <w:kern w:val="0"/>
                <w:szCs w:val="21"/>
              </w:rPr>
              <w:t>地点</w:t>
            </w:r>
            <w:r w:rsidR="006D1EE7" w:rsidRPr="00A375B1">
              <w:rPr>
                <w:b/>
                <w:kern w:val="0"/>
                <w:szCs w:val="21"/>
              </w:rPr>
              <w:t>/</w:t>
            </w:r>
            <w:r w:rsidR="006D1EE7" w:rsidRPr="00A375B1">
              <w:rPr>
                <w:rFonts w:hint="eastAsia"/>
                <w:b/>
                <w:kern w:val="0"/>
                <w:szCs w:val="21"/>
              </w:rPr>
              <w:t>形式</w:t>
            </w:r>
          </w:p>
        </w:tc>
        <w:tc>
          <w:tcPr>
            <w:tcW w:w="4005" w:type="pct"/>
            <w:vAlign w:val="center"/>
          </w:tcPr>
          <w:p w14:paraId="4AB0E4CE" w14:textId="560C353C" w:rsidR="00A90B88" w:rsidRPr="00A375B1" w:rsidRDefault="004B7DF0" w:rsidP="00444A39">
            <w:pPr>
              <w:widowControl/>
              <w:adjustRightInd w:val="0"/>
              <w:snapToGrid w:val="0"/>
              <w:rPr>
                <w:kern w:val="0"/>
                <w:szCs w:val="21"/>
              </w:rPr>
            </w:pPr>
            <w:r w:rsidRPr="00A375B1">
              <w:rPr>
                <w:kern w:val="0"/>
                <w:szCs w:val="21"/>
              </w:rPr>
              <w:t>公司会议室</w:t>
            </w:r>
          </w:p>
        </w:tc>
      </w:tr>
      <w:tr w:rsidR="00A375B1" w:rsidRPr="00A375B1" w14:paraId="09C243E7" w14:textId="77777777" w:rsidTr="00F076BC">
        <w:trPr>
          <w:trHeight w:val="397"/>
        </w:trPr>
        <w:tc>
          <w:tcPr>
            <w:tcW w:w="995" w:type="pct"/>
            <w:noWrap/>
            <w:vAlign w:val="center"/>
            <w:hideMark/>
          </w:tcPr>
          <w:p w14:paraId="4EDAAE2D" w14:textId="77777777" w:rsidR="00A3244B" w:rsidRPr="00A375B1" w:rsidRDefault="00670CB5" w:rsidP="00490C23">
            <w:pPr>
              <w:widowControl/>
              <w:adjustRightInd w:val="0"/>
              <w:snapToGrid w:val="0"/>
              <w:jc w:val="center"/>
              <w:rPr>
                <w:kern w:val="0"/>
                <w:szCs w:val="21"/>
              </w:rPr>
            </w:pPr>
            <w:r w:rsidRPr="00A375B1">
              <w:rPr>
                <w:b/>
                <w:kern w:val="0"/>
                <w:szCs w:val="21"/>
              </w:rPr>
              <w:t>参与单位名称</w:t>
            </w:r>
          </w:p>
        </w:tc>
        <w:tc>
          <w:tcPr>
            <w:tcW w:w="4005" w:type="pct"/>
            <w:vAlign w:val="center"/>
          </w:tcPr>
          <w:p w14:paraId="3658DA7A" w14:textId="36074D67" w:rsidR="00EE4F90" w:rsidRPr="00A375B1" w:rsidRDefault="00D7644A" w:rsidP="005B1CB2">
            <w:pPr>
              <w:widowControl/>
              <w:adjustRightInd w:val="0"/>
              <w:snapToGrid w:val="0"/>
              <w:rPr>
                <w:szCs w:val="21"/>
              </w:rPr>
            </w:pPr>
            <w:r w:rsidRPr="00D7644A">
              <w:rPr>
                <w:rFonts w:hint="eastAsia"/>
                <w:szCs w:val="21"/>
              </w:rPr>
              <w:t>国信证券、诺安基金、大成基金、博时基</w:t>
            </w:r>
            <w:r w:rsidRPr="007E57C0">
              <w:rPr>
                <w:rFonts w:hint="eastAsia"/>
                <w:szCs w:val="21"/>
              </w:rPr>
              <w:t>金、</w:t>
            </w:r>
            <w:proofErr w:type="gramStart"/>
            <w:r w:rsidRPr="007E57C0">
              <w:rPr>
                <w:rFonts w:hint="eastAsia"/>
                <w:szCs w:val="21"/>
              </w:rPr>
              <w:t>招商资管</w:t>
            </w:r>
            <w:proofErr w:type="gramEnd"/>
          </w:p>
        </w:tc>
      </w:tr>
      <w:tr w:rsidR="00A375B1" w:rsidRPr="00A375B1" w14:paraId="1B20F41A" w14:textId="77777777" w:rsidTr="00F076BC">
        <w:trPr>
          <w:trHeight w:val="397"/>
        </w:trPr>
        <w:tc>
          <w:tcPr>
            <w:tcW w:w="995" w:type="pct"/>
            <w:noWrap/>
            <w:vAlign w:val="center"/>
            <w:hideMark/>
          </w:tcPr>
          <w:p w14:paraId="7CB3B6A0" w14:textId="77777777" w:rsidR="00444A39" w:rsidRPr="00A375B1" w:rsidRDefault="00444A39" w:rsidP="00444A39">
            <w:pPr>
              <w:widowControl/>
              <w:adjustRightInd w:val="0"/>
              <w:snapToGrid w:val="0"/>
              <w:jc w:val="center"/>
              <w:rPr>
                <w:b/>
                <w:kern w:val="0"/>
                <w:szCs w:val="21"/>
              </w:rPr>
            </w:pPr>
            <w:r w:rsidRPr="00A375B1">
              <w:rPr>
                <w:b/>
                <w:kern w:val="0"/>
                <w:szCs w:val="21"/>
              </w:rPr>
              <w:t>上市公司</w:t>
            </w:r>
          </w:p>
          <w:p w14:paraId="157223CB" w14:textId="77777777" w:rsidR="00444A39" w:rsidRPr="00A375B1" w:rsidRDefault="00444A39" w:rsidP="00444A39">
            <w:pPr>
              <w:widowControl/>
              <w:adjustRightInd w:val="0"/>
              <w:snapToGrid w:val="0"/>
              <w:jc w:val="center"/>
              <w:rPr>
                <w:kern w:val="0"/>
                <w:szCs w:val="21"/>
              </w:rPr>
            </w:pPr>
            <w:r w:rsidRPr="00A375B1">
              <w:rPr>
                <w:b/>
                <w:kern w:val="0"/>
                <w:szCs w:val="21"/>
              </w:rPr>
              <w:t>接待人员</w:t>
            </w:r>
          </w:p>
        </w:tc>
        <w:tc>
          <w:tcPr>
            <w:tcW w:w="4005" w:type="pct"/>
            <w:vAlign w:val="center"/>
          </w:tcPr>
          <w:p w14:paraId="56D3EC66" w14:textId="77777777" w:rsidR="00444A39" w:rsidRPr="00A375B1" w:rsidRDefault="00444A39" w:rsidP="00444A39">
            <w:pPr>
              <w:widowControl/>
              <w:adjustRightInd w:val="0"/>
              <w:snapToGrid w:val="0"/>
              <w:rPr>
                <w:kern w:val="0"/>
                <w:szCs w:val="21"/>
              </w:rPr>
            </w:pPr>
            <w:r w:rsidRPr="00A375B1">
              <w:rPr>
                <w:kern w:val="0"/>
                <w:szCs w:val="21"/>
              </w:rPr>
              <w:t>董事会秘书安一唱</w:t>
            </w:r>
          </w:p>
        </w:tc>
      </w:tr>
      <w:tr w:rsidR="00A375B1" w:rsidRPr="00A375B1" w14:paraId="0FC94F77" w14:textId="77777777" w:rsidTr="00F076BC">
        <w:trPr>
          <w:trHeight w:val="1231"/>
        </w:trPr>
        <w:tc>
          <w:tcPr>
            <w:tcW w:w="995" w:type="pct"/>
            <w:noWrap/>
            <w:vAlign w:val="center"/>
            <w:hideMark/>
          </w:tcPr>
          <w:p w14:paraId="5A414443" w14:textId="77777777" w:rsidR="0081488A" w:rsidRPr="00A375B1" w:rsidRDefault="0081488A" w:rsidP="00444A39">
            <w:pPr>
              <w:widowControl/>
              <w:adjustRightInd w:val="0"/>
              <w:snapToGrid w:val="0"/>
              <w:jc w:val="center"/>
              <w:rPr>
                <w:b/>
                <w:kern w:val="0"/>
                <w:szCs w:val="21"/>
              </w:rPr>
            </w:pPr>
            <w:r w:rsidRPr="00A375B1">
              <w:rPr>
                <w:b/>
                <w:kern w:val="0"/>
                <w:szCs w:val="21"/>
              </w:rPr>
              <w:t>投资者关系活动</w:t>
            </w:r>
          </w:p>
          <w:p w14:paraId="14E4AEBC" w14:textId="77777777" w:rsidR="0081488A" w:rsidRPr="00A375B1" w:rsidRDefault="0081488A" w:rsidP="00444A39">
            <w:pPr>
              <w:adjustRightInd w:val="0"/>
              <w:snapToGrid w:val="0"/>
              <w:jc w:val="center"/>
              <w:rPr>
                <w:kern w:val="0"/>
                <w:szCs w:val="21"/>
              </w:rPr>
            </w:pPr>
            <w:r w:rsidRPr="00A375B1">
              <w:rPr>
                <w:b/>
                <w:kern w:val="0"/>
                <w:szCs w:val="21"/>
              </w:rPr>
              <w:t>主要内容介绍</w:t>
            </w:r>
          </w:p>
        </w:tc>
        <w:tc>
          <w:tcPr>
            <w:tcW w:w="4005" w:type="pct"/>
            <w:vAlign w:val="center"/>
          </w:tcPr>
          <w:p w14:paraId="24102775" w14:textId="77777777" w:rsidR="004C2FCD" w:rsidRPr="00A375B1" w:rsidRDefault="004C2FCD" w:rsidP="005B1CB2">
            <w:pPr>
              <w:ind w:firstLineChars="100" w:firstLine="210"/>
              <w:rPr>
                <w:szCs w:val="21"/>
              </w:rPr>
            </w:pPr>
            <w:r w:rsidRPr="00A375B1">
              <w:rPr>
                <w:szCs w:val="21"/>
              </w:rPr>
              <w:t>公司</w:t>
            </w:r>
            <w:r w:rsidR="001132FA" w:rsidRPr="00A375B1">
              <w:rPr>
                <w:rFonts w:hint="eastAsia"/>
                <w:szCs w:val="21"/>
              </w:rPr>
              <w:t>近期</w:t>
            </w:r>
            <w:r w:rsidRPr="00A375B1">
              <w:rPr>
                <w:szCs w:val="21"/>
              </w:rPr>
              <w:t>就公司经营情况、行业情况等市场关注热点与调研机构进行沟通交流，具体沟通内容如下（相似提问及密切相关提问归类合并）：</w:t>
            </w:r>
          </w:p>
          <w:p w14:paraId="6117333A" w14:textId="7C432C3D" w:rsidR="00BA3DBD" w:rsidRPr="00285705" w:rsidRDefault="00BA3DBD" w:rsidP="00285705">
            <w:pPr>
              <w:rPr>
                <w:szCs w:val="21"/>
              </w:rPr>
            </w:pPr>
          </w:p>
          <w:p w14:paraId="6292B824" w14:textId="56D0AF91" w:rsidR="00DF31F3" w:rsidRPr="001660F0" w:rsidRDefault="00F14DA0" w:rsidP="00DF31F3">
            <w:pPr>
              <w:rPr>
                <w:b/>
                <w:bCs/>
                <w:szCs w:val="21"/>
              </w:rPr>
            </w:pPr>
            <w:r>
              <w:rPr>
                <w:b/>
                <w:bCs/>
                <w:szCs w:val="21"/>
              </w:rPr>
              <w:t>1</w:t>
            </w:r>
            <w:r w:rsidR="00DF31F3" w:rsidRPr="001660F0">
              <w:rPr>
                <w:b/>
                <w:bCs/>
                <w:szCs w:val="21"/>
              </w:rPr>
              <w:t>．问：公司产品</w:t>
            </w:r>
            <w:r w:rsidR="00234DFC">
              <w:rPr>
                <w:rFonts w:hint="eastAsia"/>
                <w:b/>
                <w:bCs/>
                <w:szCs w:val="21"/>
              </w:rPr>
              <w:t>智能化</w:t>
            </w:r>
            <w:r w:rsidR="009627B8">
              <w:rPr>
                <w:rFonts w:hint="eastAsia"/>
                <w:b/>
                <w:bCs/>
                <w:szCs w:val="21"/>
              </w:rPr>
              <w:t>水平</w:t>
            </w:r>
            <w:r w:rsidR="00234DFC">
              <w:rPr>
                <w:rFonts w:hint="eastAsia"/>
                <w:b/>
                <w:bCs/>
                <w:szCs w:val="21"/>
              </w:rPr>
              <w:t>体现在哪里</w:t>
            </w:r>
            <w:r w:rsidR="00DF31F3" w:rsidRPr="001660F0">
              <w:rPr>
                <w:rFonts w:hint="eastAsia"/>
                <w:b/>
                <w:bCs/>
                <w:szCs w:val="21"/>
              </w:rPr>
              <w:t>？</w:t>
            </w:r>
            <w:r w:rsidR="00DF31F3" w:rsidRPr="001660F0">
              <w:rPr>
                <w:b/>
                <w:bCs/>
                <w:szCs w:val="21"/>
              </w:rPr>
              <w:t>目前达到了何种程度？未来希望有哪些方面的进展？</w:t>
            </w:r>
          </w:p>
          <w:p w14:paraId="1D414E42" w14:textId="203611C4" w:rsidR="005946A1" w:rsidRPr="001660F0" w:rsidRDefault="005946A1" w:rsidP="005946A1">
            <w:pPr>
              <w:ind w:firstLineChars="100" w:firstLine="210"/>
              <w:rPr>
                <w:szCs w:val="21"/>
              </w:rPr>
            </w:pPr>
            <w:r w:rsidRPr="001660F0">
              <w:rPr>
                <w:szCs w:val="21"/>
              </w:rPr>
              <w:t>答：公司成套系统产品能够根据</w:t>
            </w:r>
            <w:r w:rsidR="00234DFC">
              <w:rPr>
                <w:rFonts w:hint="eastAsia"/>
                <w:szCs w:val="21"/>
              </w:rPr>
              <w:t>客户</w:t>
            </w:r>
            <w:r w:rsidRPr="001660F0">
              <w:rPr>
                <w:szCs w:val="21"/>
              </w:rPr>
              <w:t>生产的不同需求，编写控制程序、设计控制画面，使人机对话直观、简洁。智能化的自动控制程序，可以自动进行系统能力调整、起始料仓和</w:t>
            </w:r>
            <w:proofErr w:type="gramStart"/>
            <w:r w:rsidRPr="001660F0">
              <w:rPr>
                <w:szCs w:val="21"/>
              </w:rPr>
              <w:t>目的地料仓输送</w:t>
            </w:r>
            <w:proofErr w:type="gramEnd"/>
            <w:r w:rsidRPr="001660F0">
              <w:rPr>
                <w:szCs w:val="21"/>
              </w:rPr>
              <w:t>切换、计量配料及配比计算等，实现生产装置的全自动控制，提高设备运行的安全性，有效减少工人的劳动强度，达到对整个气力输送过程的精确控制和实时监控目的。</w:t>
            </w:r>
          </w:p>
          <w:p w14:paraId="6D63FAF0" w14:textId="58C62EA8" w:rsidR="005946A1" w:rsidRPr="001660F0" w:rsidRDefault="005946A1" w:rsidP="005946A1">
            <w:pPr>
              <w:ind w:firstLineChars="100" w:firstLine="210"/>
              <w:rPr>
                <w:szCs w:val="21"/>
              </w:rPr>
            </w:pPr>
            <w:r w:rsidRPr="001660F0">
              <w:rPr>
                <w:szCs w:val="21"/>
              </w:rPr>
              <w:t>未来，公司将进一步开发工业互联网与气力输送系统的有机结合产品，</w:t>
            </w:r>
            <w:proofErr w:type="gramStart"/>
            <w:r w:rsidRPr="001660F0">
              <w:rPr>
                <w:szCs w:val="21"/>
              </w:rPr>
              <w:t>在募投项目</w:t>
            </w:r>
            <w:proofErr w:type="gramEnd"/>
            <w:r w:rsidR="00234DFC">
              <w:rPr>
                <w:rFonts w:hint="eastAsia"/>
                <w:szCs w:val="21"/>
              </w:rPr>
              <w:t>“</w:t>
            </w:r>
            <w:r w:rsidR="00234DFC" w:rsidRPr="00234DFC">
              <w:rPr>
                <w:rFonts w:hint="eastAsia"/>
                <w:szCs w:val="21"/>
              </w:rPr>
              <w:t>研发及总部大楼建设项目</w:t>
            </w:r>
            <w:r w:rsidR="00234DFC">
              <w:rPr>
                <w:rFonts w:hint="eastAsia"/>
                <w:szCs w:val="21"/>
              </w:rPr>
              <w:t>”</w:t>
            </w:r>
            <w:r w:rsidRPr="001660F0">
              <w:rPr>
                <w:szCs w:val="21"/>
              </w:rPr>
              <w:t>设立气力输送系统远程数据采集分析控制中心，并配以远程控制的服务器机房，</w:t>
            </w:r>
            <w:r w:rsidR="000B00A5">
              <w:rPr>
                <w:rFonts w:hint="eastAsia"/>
                <w:szCs w:val="21"/>
              </w:rPr>
              <w:t>能够</w:t>
            </w:r>
            <w:r w:rsidRPr="001660F0">
              <w:rPr>
                <w:szCs w:val="21"/>
              </w:rPr>
              <w:t>为</w:t>
            </w:r>
            <w:r w:rsidR="00234DFC">
              <w:rPr>
                <w:rFonts w:hint="eastAsia"/>
                <w:szCs w:val="21"/>
              </w:rPr>
              <w:t>客户</w:t>
            </w:r>
            <w:r w:rsidRPr="001660F0">
              <w:rPr>
                <w:szCs w:val="21"/>
              </w:rPr>
              <w:t>装置的平稳安全操作提供指导和预警，全面提升公司整体运</w:t>
            </w:r>
            <w:proofErr w:type="gramStart"/>
            <w:r w:rsidRPr="001660F0">
              <w:rPr>
                <w:szCs w:val="21"/>
              </w:rPr>
              <w:t>维能力</w:t>
            </w:r>
            <w:proofErr w:type="gramEnd"/>
            <w:r w:rsidRPr="001660F0">
              <w:rPr>
                <w:szCs w:val="21"/>
              </w:rPr>
              <w:t>和服务水平。</w:t>
            </w:r>
          </w:p>
          <w:p w14:paraId="619D55DC" w14:textId="65A79325" w:rsidR="003B24DA" w:rsidRDefault="003B24DA">
            <w:pPr>
              <w:rPr>
                <w:kern w:val="28"/>
                <w:szCs w:val="21"/>
              </w:rPr>
            </w:pPr>
          </w:p>
          <w:p w14:paraId="2F518D4E" w14:textId="7890D014" w:rsidR="00F14DA0" w:rsidRPr="001660F0" w:rsidRDefault="00F14DA0" w:rsidP="00F14DA0">
            <w:pPr>
              <w:rPr>
                <w:b/>
                <w:bCs/>
                <w:kern w:val="28"/>
                <w:szCs w:val="21"/>
              </w:rPr>
            </w:pPr>
            <w:r>
              <w:rPr>
                <w:b/>
                <w:bCs/>
                <w:kern w:val="28"/>
                <w:szCs w:val="21"/>
              </w:rPr>
              <w:t>2</w:t>
            </w:r>
            <w:r w:rsidRPr="001660F0">
              <w:rPr>
                <w:b/>
                <w:bCs/>
                <w:kern w:val="28"/>
                <w:szCs w:val="21"/>
              </w:rPr>
              <w:t>．问：公司作为一家</w:t>
            </w:r>
            <w:r w:rsidRPr="009627B8">
              <w:rPr>
                <w:rFonts w:hint="eastAsia"/>
                <w:b/>
                <w:bCs/>
                <w:kern w:val="28"/>
                <w:szCs w:val="21"/>
              </w:rPr>
              <w:t>粉粒体物料处理系统</w:t>
            </w:r>
            <w:r w:rsidRPr="001474AB">
              <w:rPr>
                <w:rFonts w:hint="eastAsia"/>
                <w:b/>
                <w:bCs/>
                <w:kern w:val="28"/>
                <w:szCs w:val="21"/>
              </w:rPr>
              <w:t>解决方案</w:t>
            </w:r>
            <w:r w:rsidRPr="001660F0">
              <w:rPr>
                <w:b/>
                <w:bCs/>
                <w:kern w:val="28"/>
                <w:szCs w:val="21"/>
              </w:rPr>
              <w:t>的提供商，成套</w:t>
            </w:r>
            <w:r w:rsidR="006C040B">
              <w:rPr>
                <w:rFonts w:hint="eastAsia"/>
                <w:b/>
                <w:bCs/>
                <w:kern w:val="28"/>
                <w:szCs w:val="21"/>
              </w:rPr>
              <w:t>系统</w:t>
            </w:r>
            <w:r w:rsidRPr="001660F0">
              <w:rPr>
                <w:rFonts w:hint="eastAsia"/>
                <w:b/>
                <w:bCs/>
                <w:kern w:val="28"/>
                <w:szCs w:val="21"/>
              </w:rPr>
              <w:t>产品</w:t>
            </w:r>
            <w:r w:rsidRPr="001660F0">
              <w:rPr>
                <w:b/>
                <w:bCs/>
                <w:kern w:val="28"/>
                <w:szCs w:val="21"/>
              </w:rPr>
              <w:t>交付时需要提供安装服务吗？</w:t>
            </w:r>
          </w:p>
          <w:p w14:paraId="66A6A487" w14:textId="5A7CBCAA" w:rsidR="00F14DA0" w:rsidRPr="001660F0" w:rsidRDefault="00F14DA0" w:rsidP="00F14DA0">
            <w:pPr>
              <w:ind w:firstLineChars="100" w:firstLine="210"/>
              <w:rPr>
                <w:szCs w:val="21"/>
              </w:rPr>
            </w:pPr>
            <w:r w:rsidRPr="001660F0">
              <w:rPr>
                <w:szCs w:val="21"/>
              </w:rPr>
              <w:t>答：通常情况下，公司不负责</w:t>
            </w:r>
            <w:r w:rsidR="006C040B">
              <w:rPr>
                <w:rFonts w:hint="eastAsia"/>
                <w:szCs w:val="21"/>
              </w:rPr>
              <w:t>成套系统</w:t>
            </w:r>
            <w:r w:rsidRPr="001660F0">
              <w:rPr>
                <w:rFonts w:hint="eastAsia"/>
                <w:szCs w:val="21"/>
              </w:rPr>
              <w:t>产品</w:t>
            </w:r>
            <w:r w:rsidRPr="001660F0">
              <w:rPr>
                <w:szCs w:val="21"/>
              </w:rPr>
              <w:t>安装。公司</w:t>
            </w:r>
            <w:r w:rsidR="00FF61A2">
              <w:rPr>
                <w:rFonts w:hint="eastAsia"/>
                <w:szCs w:val="21"/>
              </w:rPr>
              <w:t>成套系统</w:t>
            </w:r>
            <w:r w:rsidRPr="001660F0">
              <w:rPr>
                <w:szCs w:val="21"/>
              </w:rPr>
              <w:t>产品发运到项目现场后，通常需要对客户选择的专业安装施工单位进行现场安装施工交底和过程指导，并对客户技术人员进行操作培训，以保证产品的稳定安全运行。</w:t>
            </w:r>
          </w:p>
          <w:p w14:paraId="2202BBEA" w14:textId="77777777" w:rsidR="00F14DA0" w:rsidRDefault="00F14DA0" w:rsidP="00F14DA0">
            <w:pPr>
              <w:rPr>
                <w:szCs w:val="21"/>
              </w:rPr>
            </w:pPr>
          </w:p>
          <w:p w14:paraId="5DEFD6EC" w14:textId="12D3586B" w:rsidR="00F14DA0" w:rsidRPr="001660F0" w:rsidRDefault="00F14DA0" w:rsidP="00F14DA0">
            <w:pPr>
              <w:rPr>
                <w:b/>
                <w:bCs/>
                <w:kern w:val="28"/>
                <w:szCs w:val="21"/>
              </w:rPr>
            </w:pPr>
            <w:r>
              <w:rPr>
                <w:b/>
                <w:bCs/>
                <w:kern w:val="28"/>
                <w:szCs w:val="21"/>
              </w:rPr>
              <w:t>3</w:t>
            </w:r>
            <w:r w:rsidRPr="001660F0">
              <w:rPr>
                <w:b/>
                <w:bCs/>
                <w:kern w:val="28"/>
                <w:szCs w:val="21"/>
              </w:rPr>
              <w:t>．问：</w:t>
            </w:r>
            <w:r w:rsidRPr="006F6BD6">
              <w:rPr>
                <w:rFonts w:hint="eastAsia"/>
                <w:b/>
                <w:bCs/>
                <w:kern w:val="28"/>
                <w:szCs w:val="21"/>
              </w:rPr>
              <w:t>目前公司可以实现核心部件自制吗？</w:t>
            </w:r>
          </w:p>
          <w:p w14:paraId="5515108C" w14:textId="77777777" w:rsidR="00F14DA0" w:rsidRPr="001660F0" w:rsidRDefault="00F14DA0" w:rsidP="00F14DA0">
            <w:pPr>
              <w:ind w:firstLineChars="100" w:firstLine="210"/>
              <w:rPr>
                <w:szCs w:val="21"/>
              </w:rPr>
            </w:pPr>
            <w:r w:rsidRPr="001660F0">
              <w:rPr>
                <w:szCs w:val="21"/>
              </w:rPr>
              <w:t>答：公司深耕气力输送系统领域二十余年，在方案设计、技术研发、部分核心设备制造、自动化控制、系统集成及相关技术服务具有丰富的项目经验积累和较强的技术优势。近年来，公司经过多年自主研发和实际应用已经具备大部分关键部件的设计和生产能力，并取得和掌握多项相关专利和技术诀窍，能够满足各类气力输送项目的要求。目前，公司自主设计生产的关键部件已成功应用于部分气力输送系统项目中，并不断扩大应用范围。未来，随着</w:t>
            </w:r>
            <w:proofErr w:type="gramStart"/>
            <w:r w:rsidRPr="001660F0">
              <w:rPr>
                <w:szCs w:val="21"/>
              </w:rPr>
              <w:t>募投项目</w:t>
            </w:r>
            <w:proofErr w:type="gramEnd"/>
            <w:r>
              <w:rPr>
                <w:rFonts w:hint="eastAsia"/>
                <w:szCs w:val="21"/>
              </w:rPr>
              <w:t>建成投产</w:t>
            </w:r>
            <w:r w:rsidRPr="001660F0">
              <w:rPr>
                <w:szCs w:val="21"/>
              </w:rPr>
              <w:t>，公司将进一步提高智能生产制造水平，提高核心部件自给率，进而增强品牌价值，提高公司核心竞争力。</w:t>
            </w:r>
          </w:p>
          <w:p w14:paraId="6D74A3CB" w14:textId="77777777" w:rsidR="00F14DA0" w:rsidRPr="00F14DA0" w:rsidRDefault="00F14DA0" w:rsidP="00F14DA0">
            <w:pPr>
              <w:rPr>
                <w:kern w:val="28"/>
                <w:szCs w:val="21"/>
              </w:rPr>
            </w:pPr>
          </w:p>
          <w:p w14:paraId="2EBC85E1" w14:textId="6F0572EA" w:rsidR="00F14DA0" w:rsidRPr="00F14DA0" w:rsidRDefault="00F14DA0" w:rsidP="00F14DA0">
            <w:pPr>
              <w:rPr>
                <w:b/>
                <w:bCs/>
                <w:kern w:val="28"/>
                <w:szCs w:val="21"/>
              </w:rPr>
            </w:pPr>
            <w:r>
              <w:rPr>
                <w:b/>
                <w:bCs/>
                <w:kern w:val="28"/>
                <w:szCs w:val="21"/>
              </w:rPr>
              <w:t>4</w:t>
            </w:r>
            <w:r w:rsidRPr="00F14DA0">
              <w:rPr>
                <w:b/>
                <w:bCs/>
                <w:kern w:val="28"/>
                <w:szCs w:val="21"/>
              </w:rPr>
              <w:t>．问：公司</w:t>
            </w:r>
            <w:r w:rsidRPr="00F14DA0">
              <w:rPr>
                <w:rFonts w:hint="eastAsia"/>
                <w:b/>
                <w:bCs/>
                <w:kern w:val="28"/>
                <w:szCs w:val="21"/>
              </w:rPr>
              <w:t>系统</w:t>
            </w:r>
            <w:r w:rsidRPr="00F14DA0">
              <w:rPr>
                <w:b/>
                <w:bCs/>
                <w:kern w:val="28"/>
                <w:szCs w:val="21"/>
              </w:rPr>
              <w:t>产品能运用</w:t>
            </w:r>
            <w:r w:rsidRPr="00F14DA0">
              <w:rPr>
                <w:rFonts w:hint="eastAsia"/>
                <w:b/>
                <w:bCs/>
                <w:kern w:val="28"/>
                <w:szCs w:val="21"/>
              </w:rPr>
              <w:t>到</w:t>
            </w:r>
            <w:r w:rsidRPr="00F14DA0">
              <w:rPr>
                <w:b/>
                <w:bCs/>
                <w:kern w:val="28"/>
                <w:szCs w:val="21"/>
              </w:rPr>
              <w:t>其他行业或领域吗？</w:t>
            </w:r>
            <w:r w:rsidRPr="00F14DA0">
              <w:rPr>
                <w:rFonts w:hint="eastAsia"/>
                <w:b/>
                <w:bCs/>
                <w:kern w:val="28"/>
                <w:szCs w:val="21"/>
              </w:rPr>
              <w:t>相对石化、化工行业，</w:t>
            </w:r>
            <w:r w:rsidRPr="00F14DA0">
              <w:rPr>
                <w:rFonts w:hint="eastAsia"/>
                <w:b/>
                <w:bCs/>
                <w:kern w:val="28"/>
                <w:szCs w:val="21"/>
              </w:rPr>
              <w:lastRenderedPageBreak/>
              <w:t>其他行业是否因为单一项目规模小，竞争格局更分散？</w:t>
            </w:r>
          </w:p>
          <w:p w14:paraId="1168C835" w14:textId="77777777" w:rsidR="00F14DA0" w:rsidRPr="00F14DA0" w:rsidRDefault="00F14DA0" w:rsidP="00F14DA0">
            <w:pPr>
              <w:ind w:firstLineChars="100" w:firstLine="210"/>
              <w:rPr>
                <w:kern w:val="28"/>
                <w:szCs w:val="21"/>
              </w:rPr>
            </w:pPr>
            <w:r w:rsidRPr="00F14DA0">
              <w:rPr>
                <w:kern w:val="28"/>
                <w:szCs w:val="21"/>
              </w:rPr>
              <w:t>答：目前，国内气力输送行业市场竞争格局呈现两极化发展，数量较多的中小企业在自动化和可靠性要求较低的领域竞争激烈；少数具有技术、业绩、规模、资金和大型项目管理经验的国内企业和跨国集团公司参与石化、化工等行业合成树脂领域的市场竞争。</w:t>
            </w:r>
          </w:p>
          <w:p w14:paraId="7BD546F5" w14:textId="77777777" w:rsidR="00F14DA0" w:rsidRPr="00F14DA0" w:rsidRDefault="00F14DA0" w:rsidP="00F14DA0">
            <w:pPr>
              <w:ind w:firstLineChars="100" w:firstLine="210"/>
              <w:rPr>
                <w:kern w:val="28"/>
                <w:szCs w:val="21"/>
              </w:rPr>
            </w:pPr>
            <w:r w:rsidRPr="00F14DA0">
              <w:rPr>
                <w:kern w:val="28"/>
                <w:szCs w:val="21"/>
              </w:rPr>
              <w:t>国内气力输送行业较为分散，尚未出现广泛涵盖各个应用行业的大型龙头企业。公司是行业内少数能够向客户提供从方案咨询、技术研发，到关键设备制造、自动化控制、系统集成，再到指导安装调试、售后维护等全生命周期服务的企业。</w:t>
            </w:r>
          </w:p>
          <w:p w14:paraId="40101D90" w14:textId="77777777" w:rsidR="00F14DA0" w:rsidRPr="00F14DA0" w:rsidRDefault="00F14DA0" w:rsidP="00F14DA0">
            <w:pPr>
              <w:ind w:firstLineChars="100" w:firstLine="210"/>
              <w:rPr>
                <w:kern w:val="28"/>
                <w:szCs w:val="21"/>
              </w:rPr>
            </w:pPr>
            <w:r w:rsidRPr="00F14DA0">
              <w:rPr>
                <w:kern w:val="28"/>
                <w:szCs w:val="21"/>
              </w:rPr>
              <w:t>公司</w:t>
            </w:r>
            <w:r w:rsidRPr="00F14DA0">
              <w:rPr>
                <w:rFonts w:hint="eastAsia"/>
                <w:kern w:val="28"/>
                <w:szCs w:val="21"/>
              </w:rPr>
              <w:t>系统</w:t>
            </w:r>
            <w:r w:rsidRPr="00F14DA0">
              <w:rPr>
                <w:kern w:val="28"/>
                <w:szCs w:val="21"/>
              </w:rPr>
              <w:t>产品作为通用设备应用场景广泛，在生产流程中涉及粉状、粒状等散状物料输送的众多行业均可应用。目前公司具备面向其他领域拓展的技术能力和技术储备，已经在有机硅、新材料、医药、食品、可降解塑料等行业布局并取得部分业绩。作为公司发展战略之一，公司后续会逐步加大行业拓展力度。</w:t>
            </w:r>
          </w:p>
          <w:p w14:paraId="70E6DA45" w14:textId="77777777" w:rsidR="00F14DA0" w:rsidRDefault="00F14DA0" w:rsidP="00F14DA0">
            <w:pPr>
              <w:rPr>
                <w:szCs w:val="21"/>
              </w:rPr>
            </w:pPr>
          </w:p>
          <w:p w14:paraId="635085F8" w14:textId="5AAD0D5E" w:rsidR="00F14DA0" w:rsidRPr="00F14DA0" w:rsidRDefault="00F14DA0" w:rsidP="00F14DA0">
            <w:pPr>
              <w:rPr>
                <w:b/>
                <w:bCs/>
                <w:kern w:val="28"/>
                <w:szCs w:val="21"/>
              </w:rPr>
            </w:pPr>
            <w:r>
              <w:rPr>
                <w:b/>
                <w:bCs/>
                <w:kern w:val="28"/>
                <w:szCs w:val="21"/>
              </w:rPr>
              <w:t>5</w:t>
            </w:r>
            <w:r w:rsidRPr="00F14DA0">
              <w:rPr>
                <w:b/>
                <w:bCs/>
                <w:kern w:val="28"/>
                <w:szCs w:val="21"/>
              </w:rPr>
              <w:t>．问：公司大项目、大订单占比有多少？</w:t>
            </w:r>
          </w:p>
          <w:p w14:paraId="23307381" w14:textId="77777777" w:rsidR="00F14DA0" w:rsidRPr="00F14DA0" w:rsidRDefault="00F14DA0" w:rsidP="00214DF1">
            <w:pPr>
              <w:ind w:firstLineChars="100" w:firstLine="210"/>
              <w:rPr>
                <w:kern w:val="28"/>
                <w:szCs w:val="21"/>
              </w:rPr>
            </w:pPr>
            <w:r w:rsidRPr="00F14DA0">
              <w:rPr>
                <w:kern w:val="28"/>
                <w:szCs w:val="21"/>
              </w:rPr>
              <w:t>答：</w:t>
            </w:r>
            <w:r w:rsidRPr="00F14DA0">
              <w:rPr>
                <w:kern w:val="28"/>
                <w:szCs w:val="21"/>
              </w:rPr>
              <w:t>2021</w:t>
            </w:r>
            <w:r w:rsidRPr="00F14DA0">
              <w:rPr>
                <w:rFonts w:hint="eastAsia"/>
                <w:kern w:val="28"/>
                <w:szCs w:val="21"/>
              </w:rPr>
              <w:t>-</w:t>
            </w:r>
            <w:r w:rsidRPr="00F14DA0">
              <w:rPr>
                <w:kern w:val="28"/>
                <w:szCs w:val="21"/>
              </w:rPr>
              <w:t>2024</w:t>
            </w:r>
            <w:r w:rsidRPr="00F14DA0">
              <w:rPr>
                <w:kern w:val="28"/>
                <w:szCs w:val="21"/>
              </w:rPr>
              <w:t>年</w:t>
            </w:r>
            <w:r w:rsidRPr="00F14DA0">
              <w:rPr>
                <w:kern w:val="28"/>
                <w:szCs w:val="21"/>
              </w:rPr>
              <w:t>6</w:t>
            </w:r>
            <w:r w:rsidRPr="00F14DA0">
              <w:rPr>
                <w:kern w:val="28"/>
                <w:szCs w:val="21"/>
              </w:rPr>
              <w:t>月，公司各期超过</w:t>
            </w:r>
            <w:r w:rsidRPr="00F14DA0">
              <w:rPr>
                <w:kern w:val="28"/>
                <w:szCs w:val="21"/>
              </w:rPr>
              <w:t>4,000</w:t>
            </w:r>
            <w:r w:rsidRPr="00F14DA0">
              <w:rPr>
                <w:kern w:val="28"/>
                <w:szCs w:val="21"/>
              </w:rPr>
              <w:t>万元单一项目的营业收入占比均在</w:t>
            </w:r>
            <w:r w:rsidRPr="00F14DA0">
              <w:rPr>
                <w:kern w:val="28"/>
                <w:szCs w:val="21"/>
              </w:rPr>
              <w:t>50%</w:t>
            </w:r>
            <w:r w:rsidRPr="00F14DA0">
              <w:rPr>
                <w:kern w:val="28"/>
                <w:szCs w:val="21"/>
              </w:rPr>
              <w:t>以上。</w:t>
            </w:r>
          </w:p>
          <w:p w14:paraId="454B0131" w14:textId="77777777" w:rsidR="00F14DA0" w:rsidRPr="00F14DA0" w:rsidRDefault="00F14DA0" w:rsidP="00F14DA0">
            <w:pPr>
              <w:rPr>
                <w:kern w:val="28"/>
                <w:szCs w:val="21"/>
              </w:rPr>
            </w:pPr>
          </w:p>
          <w:p w14:paraId="68B2F80C" w14:textId="0353FF35" w:rsidR="00984048" w:rsidRPr="00311B70" w:rsidRDefault="00F14DA0" w:rsidP="00984048">
            <w:pPr>
              <w:rPr>
                <w:b/>
                <w:bCs/>
                <w:szCs w:val="21"/>
              </w:rPr>
            </w:pPr>
            <w:r>
              <w:rPr>
                <w:b/>
                <w:bCs/>
                <w:szCs w:val="21"/>
              </w:rPr>
              <w:t>6</w:t>
            </w:r>
            <w:r w:rsidR="00984048" w:rsidRPr="00311B70">
              <w:rPr>
                <w:rFonts w:hint="eastAsia"/>
                <w:b/>
                <w:bCs/>
                <w:szCs w:val="21"/>
              </w:rPr>
              <w:t>．问：公司与</w:t>
            </w:r>
            <w:proofErr w:type="gramStart"/>
            <w:r w:rsidR="00984048" w:rsidRPr="00311B70">
              <w:rPr>
                <w:rFonts w:hint="eastAsia"/>
                <w:b/>
                <w:bCs/>
                <w:szCs w:val="21"/>
              </w:rPr>
              <w:t>博实股份</w:t>
            </w:r>
            <w:proofErr w:type="gramEnd"/>
            <w:r w:rsidR="00984048" w:rsidRPr="00311B70">
              <w:rPr>
                <w:rFonts w:hint="eastAsia"/>
                <w:b/>
                <w:bCs/>
                <w:szCs w:val="21"/>
              </w:rPr>
              <w:t>是</w:t>
            </w:r>
            <w:r w:rsidR="000C4FB1">
              <w:rPr>
                <w:rFonts w:hint="eastAsia"/>
                <w:b/>
                <w:bCs/>
                <w:szCs w:val="21"/>
              </w:rPr>
              <w:t>什么</w:t>
            </w:r>
            <w:r w:rsidR="00984048" w:rsidRPr="00311B70">
              <w:rPr>
                <w:rFonts w:hint="eastAsia"/>
                <w:b/>
                <w:bCs/>
                <w:szCs w:val="21"/>
              </w:rPr>
              <w:t>关系？</w:t>
            </w:r>
          </w:p>
          <w:p w14:paraId="6CB5A6B5" w14:textId="13445475" w:rsidR="007102E3" w:rsidRPr="001474AB" w:rsidRDefault="00984048" w:rsidP="001474AB">
            <w:pPr>
              <w:ind w:firstLineChars="100" w:firstLine="210"/>
              <w:rPr>
                <w:szCs w:val="21"/>
              </w:rPr>
            </w:pPr>
            <w:r w:rsidRPr="00311B70">
              <w:rPr>
                <w:rFonts w:hint="eastAsia"/>
                <w:szCs w:val="21"/>
              </w:rPr>
              <w:t>答：截至</w:t>
            </w:r>
            <w:r w:rsidRPr="00311B70">
              <w:rPr>
                <w:szCs w:val="21"/>
              </w:rPr>
              <w:t>2024</w:t>
            </w:r>
            <w:r w:rsidRPr="00311B70">
              <w:rPr>
                <w:rFonts w:hint="eastAsia"/>
                <w:szCs w:val="21"/>
              </w:rPr>
              <w:t>年</w:t>
            </w:r>
            <w:r w:rsidRPr="00311B70">
              <w:rPr>
                <w:szCs w:val="21"/>
              </w:rPr>
              <w:t>9</w:t>
            </w:r>
            <w:r w:rsidRPr="00311B70">
              <w:rPr>
                <w:rFonts w:hint="eastAsia"/>
                <w:szCs w:val="21"/>
              </w:rPr>
              <w:t>月</w:t>
            </w:r>
            <w:r w:rsidRPr="00311B70">
              <w:rPr>
                <w:szCs w:val="21"/>
              </w:rPr>
              <w:t>30</w:t>
            </w:r>
            <w:r w:rsidRPr="00311B70">
              <w:rPr>
                <w:rFonts w:hint="eastAsia"/>
                <w:szCs w:val="21"/>
              </w:rPr>
              <w:t>日，</w:t>
            </w:r>
            <w:proofErr w:type="gramStart"/>
            <w:r w:rsidRPr="00311B70">
              <w:rPr>
                <w:rFonts w:hint="eastAsia"/>
                <w:szCs w:val="21"/>
              </w:rPr>
              <w:t>博实股份</w:t>
            </w:r>
            <w:proofErr w:type="gramEnd"/>
            <w:r w:rsidRPr="00311B70">
              <w:rPr>
                <w:rFonts w:hint="eastAsia"/>
                <w:szCs w:val="21"/>
              </w:rPr>
              <w:t>持有公司</w:t>
            </w:r>
            <w:r w:rsidRPr="00311B70">
              <w:rPr>
                <w:szCs w:val="21"/>
              </w:rPr>
              <w:t>9,599,760</w:t>
            </w:r>
            <w:r w:rsidRPr="00311B70">
              <w:rPr>
                <w:rFonts w:hint="eastAsia"/>
                <w:szCs w:val="21"/>
              </w:rPr>
              <w:t>股股份，占公司总股本的</w:t>
            </w:r>
            <w:r w:rsidRPr="00311B70">
              <w:rPr>
                <w:szCs w:val="21"/>
              </w:rPr>
              <w:t>14.40%</w:t>
            </w:r>
            <w:r w:rsidRPr="00311B70">
              <w:rPr>
                <w:rFonts w:hint="eastAsia"/>
                <w:szCs w:val="21"/>
              </w:rPr>
              <w:t>，是公司单一最大股东。</w:t>
            </w:r>
            <w:proofErr w:type="gramStart"/>
            <w:r w:rsidRPr="00311B70">
              <w:rPr>
                <w:rFonts w:hint="eastAsia"/>
                <w:szCs w:val="21"/>
              </w:rPr>
              <w:t>博实股份</w:t>
            </w:r>
            <w:proofErr w:type="gramEnd"/>
            <w:r w:rsidRPr="00311B70">
              <w:rPr>
                <w:rFonts w:hint="eastAsia"/>
                <w:szCs w:val="21"/>
              </w:rPr>
              <w:t>对公司的投资为财务性投资，并且承诺在公司股东大会上与公司实际控制人的一致意见保持一致。公司与</w:t>
            </w:r>
            <w:proofErr w:type="gramStart"/>
            <w:r w:rsidRPr="00311B70">
              <w:rPr>
                <w:rFonts w:hint="eastAsia"/>
                <w:szCs w:val="21"/>
              </w:rPr>
              <w:t>博实股份</w:t>
            </w:r>
            <w:proofErr w:type="gramEnd"/>
            <w:r w:rsidRPr="00311B70">
              <w:rPr>
                <w:rFonts w:hint="eastAsia"/>
                <w:szCs w:val="21"/>
              </w:rPr>
              <w:t>之间资产、人员、财务、机构独立，双方产品应用功能不同，在技术研发、采购、生产、销售等重要经营方面完全独立。</w:t>
            </w:r>
          </w:p>
        </w:tc>
      </w:tr>
      <w:tr w:rsidR="00A375B1" w:rsidRPr="00A375B1" w14:paraId="619F46DC" w14:textId="77777777" w:rsidTr="00F076BC">
        <w:trPr>
          <w:trHeight w:val="397"/>
        </w:trPr>
        <w:tc>
          <w:tcPr>
            <w:tcW w:w="995" w:type="pct"/>
            <w:noWrap/>
            <w:vAlign w:val="center"/>
          </w:tcPr>
          <w:p w14:paraId="38FA3650" w14:textId="77777777" w:rsidR="00444A39" w:rsidRPr="00A375B1" w:rsidRDefault="00444A39" w:rsidP="00444A39">
            <w:pPr>
              <w:widowControl/>
              <w:adjustRightInd w:val="0"/>
              <w:snapToGrid w:val="0"/>
              <w:jc w:val="center"/>
              <w:rPr>
                <w:b/>
                <w:kern w:val="0"/>
                <w:szCs w:val="21"/>
              </w:rPr>
            </w:pPr>
            <w:r w:rsidRPr="00A375B1">
              <w:rPr>
                <w:b/>
                <w:kern w:val="0"/>
                <w:szCs w:val="21"/>
              </w:rPr>
              <w:lastRenderedPageBreak/>
              <w:t>附件</w:t>
            </w:r>
            <w:r w:rsidR="0081488A" w:rsidRPr="00A375B1">
              <w:rPr>
                <w:b/>
                <w:kern w:val="0"/>
                <w:szCs w:val="21"/>
              </w:rPr>
              <w:t>（如有）</w:t>
            </w:r>
          </w:p>
        </w:tc>
        <w:tc>
          <w:tcPr>
            <w:tcW w:w="4005" w:type="pct"/>
            <w:vAlign w:val="center"/>
          </w:tcPr>
          <w:p w14:paraId="720269BC" w14:textId="77777777" w:rsidR="00444A39" w:rsidRPr="00A375B1" w:rsidRDefault="0081488A" w:rsidP="0081488A">
            <w:pPr>
              <w:widowControl/>
              <w:adjustRightInd w:val="0"/>
              <w:snapToGrid w:val="0"/>
              <w:rPr>
                <w:kern w:val="0"/>
                <w:szCs w:val="21"/>
              </w:rPr>
            </w:pPr>
            <w:r w:rsidRPr="00A375B1">
              <w:rPr>
                <w:kern w:val="0"/>
                <w:szCs w:val="21"/>
              </w:rPr>
              <w:t>无</w:t>
            </w:r>
          </w:p>
        </w:tc>
      </w:tr>
      <w:tr w:rsidR="00A375B1" w:rsidRPr="00A375B1" w14:paraId="7C67C032" w14:textId="77777777" w:rsidTr="00F076BC">
        <w:trPr>
          <w:trHeight w:val="397"/>
        </w:trPr>
        <w:tc>
          <w:tcPr>
            <w:tcW w:w="995" w:type="pct"/>
            <w:noWrap/>
            <w:vAlign w:val="center"/>
          </w:tcPr>
          <w:p w14:paraId="366E3F9D" w14:textId="77777777" w:rsidR="00444A39" w:rsidRPr="00A375B1" w:rsidRDefault="00444A39" w:rsidP="00444A39">
            <w:pPr>
              <w:widowControl/>
              <w:adjustRightInd w:val="0"/>
              <w:snapToGrid w:val="0"/>
              <w:jc w:val="center"/>
              <w:rPr>
                <w:b/>
                <w:kern w:val="0"/>
                <w:szCs w:val="21"/>
              </w:rPr>
            </w:pPr>
            <w:r w:rsidRPr="00A375B1">
              <w:rPr>
                <w:b/>
                <w:kern w:val="0"/>
                <w:szCs w:val="21"/>
              </w:rPr>
              <w:t>日期</w:t>
            </w:r>
          </w:p>
        </w:tc>
        <w:tc>
          <w:tcPr>
            <w:tcW w:w="4005" w:type="pct"/>
            <w:vAlign w:val="center"/>
          </w:tcPr>
          <w:p w14:paraId="3E8B2DC5" w14:textId="29EABD31" w:rsidR="00444A39" w:rsidRPr="00A375B1" w:rsidRDefault="0081488A" w:rsidP="0081488A">
            <w:pPr>
              <w:widowControl/>
              <w:adjustRightInd w:val="0"/>
              <w:snapToGrid w:val="0"/>
              <w:rPr>
                <w:kern w:val="0"/>
                <w:szCs w:val="21"/>
              </w:rPr>
            </w:pPr>
            <w:r w:rsidRPr="00A375B1">
              <w:rPr>
                <w:kern w:val="0"/>
                <w:szCs w:val="21"/>
              </w:rPr>
              <w:t>2024</w:t>
            </w:r>
            <w:r w:rsidRPr="00A375B1">
              <w:rPr>
                <w:kern w:val="0"/>
                <w:szCs w:val="21"/>
              </w:rPr>
              <w:t>年</w:t>
            </w:r>
            <w:r w:rsidR="00492D11">
              <w:rPr>
                <w:rFonts w:hint="eastAsia"/>
                <w:kern w:val="0"/>
                <w:szCs w:val="21"/>
              </w:rPr>
              <w:t>12</w:t>
            </w:r>
            <w:r w:rsidRPr="00A375B1">
              <w:rPr>
                <w:kern w:val="0"/>
                <w:szCs w:val="21"/>
              </w:rPr>
              <w:t>月</w:t>
            </w:r>
            <w:r w:rsidR="00492D11">
              <w:rPr>
                <w:rFonts w:hint="eastAsia"/>
                <w:kern w:val="0"/>
                <w:szCs w:val="21"/>
              </w:rPr>
              <w:t>31</w:t>
            </w:r>
            <w:r w:rsidRPr="00A375B1">
              <w:rPr>
                <w:kern w:val="0"/>
                <w:szCs w:val="21"/>
              </w:rPr>
              <w:t>日</w:t>
            </w:r>
          </w:p>
        </w:tc>
      </w:tr>
    </w:tbl>
    <w:p w14:paraId="33453201" w14:textId="77777777" w:rsidR="00F076BC" w:rsidRPr="00A375B1" w:rsidRDefault="00F076BC" w:rsidP="00A97539">
      <w:pPr>
        <w:jc w:val="left"/>
        <w:rPr>
          <w:szCs w:val="21"/>
        </w:rPr>
      </w:pPr>
      <w:r w:rsidRPr="00A375B1">
        <w:rPr>
          <w:szCs w:val="21"/>
        </w:rPr>
        <w:t>注</w:t>
      </w:r>
      <w:r w:rsidRPr="00A375B1">
        <w:rPr>
          <w:szCs w:val="21"/>
        </w:rPr>
        <w:t>1</w:t>
      </w:r>
      <w:r w:rsidRPr="00A375B1">
        <w:rPr>
          <w:szCs w:val="21"/>
        </w:rPr>
        <w:t>：本记录表中宏观经济行业内容仅供参考，不构成投资建议。</w:t>
      </w:r>
    </w:p>
    <w:p w14:paraId="009C2350" w14:textId="574BAEE5" w:rsidR="00F076BC" w:rsidRPr="00A375B1" w:rsidRDefault="00D30B79" w:rsidP="00FC47DF">
      <w:pPr>
        <w:jc w:val="left"/>
        <w:rPr>
          <w:szCs w:val="21"/>
        </w:rPr>
      </w:pPr>
      <w:r w:rsidRPr="00A375B1">
        <w:rPr>
          <w:szCs w:val="21"/>
        </w:rPr>
        <w:t>注</w:t>
      </w:r>
      <w:r w:rsidR="00F076BC" w:rsidRPr="00A375B1">
        <w:rPr>
          <w:szCs w:val="21"/>
        </w:rPr>
        <w:t>2</w:t>
      </w:r>
      <w:r w:rsidRPr="00A375B1">
        <w:rPr>
          <w:szCs w:val="21"/>
        </w:rPr>
        <w:t>：调研</w:t>
      </w:r>
      <w:r w:rsidR="00FC47DF" w:rsidRPr="00A375B1">
        <w:rPr>
          <w:szCs w:val="21"/>
        </w:rPr>
        <w:t>以</w:t>
      </w:r>
      <w:r w:rsidR="006441EA" w:rsidRPr="00A375B1">
        <w:rPr>
          <w:szCs w:val="21"/>
        </w:rPr>
        <w:t>现场会议</w:t>
      </w:r>
      <w:r w:rsidR="00FC47DF" w:rsidRPr="00A375B1">
        <w:rPr>
          <w:szCs w:val="21"/>
        </w:rPr>
        <w:t>的</w:t>
      </w:r>
      <w:r w:rsidRPr="00A375B1">
        <w:rPr>
          <w:szCs w:val="21"/>
        </w:rPr>
        <w:t>形式开展，</w:t>
      </w:r>
      <w:r w:rsidR="00FC47DF" w:rsidRPr="00A375B1">
        <w:rPr>
          <w:szCs w:val="21"/>
        </w:rPr>
        <w:t>在交流活动中，公司严格遵守相关规定，没有发生未公开重大信息泄露等情况。</w:t>
      </w:r>
    </w:p>
    <w:sectPr w:rsidR="00F076BC" w:rsidRPr="00A375B1">
      <w:footerReference w:type="default" r:id="rId9"/>
      <w:pgSz w:w="11908" w:h="16838"/>
      <w:pgMar w:top="1418" w:right="1701"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0DE4" w14:textId="77777777" w:rsidR="000A78F0" w:rsidRDefault="000A78F0">
      <w:r>
        <w:separator/>
      </w:r>
    </w:p>
  </w:endnote>
  <w:endnote w:type="continuationSeparator" w:id="0">
    <w:p w14:paraId="286F87B6" w14:textId="77777777" w:rsidR="000A78F0" w:rsidRDefault="000A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194698"/>
      <w:docPartObj>
        <w:docPartGallery w:val="Page Numbers (Bottom of Page)"/>
        <w:docPartUnique/>
      </w:docPartObj>
    </w:sdtPr>
    <w:sdtEndPr/>
    <w:sdtContent>
      <w:p w14:paraId="01036A77" w14:textId="77777777" w:rsidR="00A14706" w:rsidRDefault="00A14706" w:rsidP="003011E8">
        <w:pPr>
          <w:pStyle w:val="a7"/>
          <w:jc w:val="center"/>
        </w:pPr>
        <w:r>
          <w:fldChar w:fldCharType="begin"/>
        </w:r>
        <w:r>
          <w:instrText>PAGE   \* MERGEFORMAT</w:instrText>
        </w:r>
        <w:r>
          <w:fldChar w:fldCharType="separate"/>
        </w:r>
        <w:r w:rsidR="00B11D44" w:rsidRPr="00B11D44">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EA6B" w14:textId="77777777" w:rsidR="000A78F0" w:rsidRDefault="000A78F0">
      <w:r>
        <w:separator/>
      </w:r>
    </w:p>
  </w:footnote>
  <w:footnote w:type="continuationSeparator" w:id="0">
    <w:p w14:paraId="0B3396EB" w14:textId="77777777" w:rsidR="000A78F0" w:rsidRDefault="000A7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C9C"/>
    <w:multiLevelType w:val="multilevel"/>
    <w:tmpl w:val="98183B80"/>
    <w:lvl w:ilvl="0">
      <w:start w:val="1"/>
      <w:numFmt w:val="chineseCountingThousand"/>
      <w:suff w:val="nothing"/>
      <w:lvlText w:val="%1、"/>
      <w:lvlJc w:val="left"/>
      <w:pPr>
        <w:ind w:left="2973"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015B3EF7"/>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055A0100"/>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0EB90876"/>
    <w:multiLevelType w:val="multilevel"/>
    <w:tmpl w:val="0EB90876"/>
    <w:lvl w:ilvl="0">
      <w:start w:val="1"/>
      <w:numFmt w:val="bullet"/>
      <w:lvlText w:val=""/>
      <w:lvlJc w:val="left"/>
      <w:pPr>
        <w:tabs>
          <w:tab w:val="left" w:pos="1005"/>
        </w:tabs>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4" w15:restartNumberingAfterBreak="0">
    <w:nsid w:val="0F903783"/>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 w15:restartNumberingAfterBreak="0">
    <w:nsid w:val="137A72FB"/>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6" w15:restartNumberingAfterBreak="0">
    <w:nsid w:val="17DB612E"/>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7" w15:restartNumberingAfterBreak="0">
    <w:nsid w:val="195F0019"/>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8" w15:restartNumberingAfterBreak="0">
    <w:nsid w:val="1ABA16E5"/>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9" w15:restartNumberingAfterBreak="0">
    <w:nsid w:val="1D6608F2"/>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15:restartNumberingAfterBreak="0">
    <w:nsid w:val="2CDD54AC"/>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 w15:restartNumberingAfterBreak="0">
    <w:nsid w:val="33172732"/>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2" w15:restartNumberingAfterBreak="0">
    <w:nsid w:val="3EA15898"/>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3" w15:restartNumberingAfterBreak="0">
    <w:nsid w:val="40D9742D"/>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15:restartNumberingAfterBreak="0">
    <w:nsid w:val="47E30AEB"/>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5" w15:restartNumberingAfterBreak="0">
    <w:nsid w:val="4A02767B"/>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6" w15:restartNumberingAfterBreak="0">
    <w:nsid w:val="4C3B4A8F"/>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7" w15:restartNumberingAfterBreak="0">
    <w:nsid w:val="4D6E28F9"/>
    <w:multiLevelType w:val="multilevel"/>
    <w:tmpl w:val="4D6E28F9"/>
    <w:lvl w:ilvl="0">
      <w:start w:val="1"/>
      <w:numFmt w:val="chineseCountingThousand"/>
      <w:suff w:val="nothing"/>
      <w:lvlText w:val="%1、"/>
      <w:lvlJc w:val="left"/>
      <w:pPr>
        <w:ind w:left="1048" w:hanging="420"/>
      </w:pPr>
      <w:rPr>
        <w:rFonts w:hint="eastAsia"/>
      </w:rPr>
    </w:lvl>
    <w:lvl w:ilvl="1">
      <w:start w:val="1"/>
      <w:numFmt w:val="lowerLetter"/>
      <w:lvlText w:val="%2)"/>
      <w:lvlJc w:val="left"/>
      <w:pPr>
        <w:ind w:left="1468" w:hanging="420"/>
      </w:pPr>
    </w:lvl>
    <w:lvl w:ilvl="2">
      <w:start w:val="1"/>
      <w:numFmt w:val="lowerRoman"/>
      <w:lvlText w:val="%3."/>
      <w:lvlJc w:val="right"/>
      <w:pPr>
        <w:ind w:left="1888" w:hanging="420"/>
      </w:pPr>
    </w:lvl>
    <w:lvl w:ilvl="3">
      <w:start w:val="1"/>
      <w:numFmt w:val="decimal"/>
      <w:lvlText w:val="%4."/>
      <w:lvlJc w:val="left"/>
      <w:pPr>
        <w:ind w:left="2308" w:hanging="420"/>
      </w:pPr>
    </w:lvl>
    <w:lvl w:ilvl="4">
      <w:start w:val="1"/>
      <w:numFmt w:val="lowerLetter"/>
      <w:lvlText w:val="%5)"/>
      <w:lvlJc w:val="left"/>
      <w:pPr>
        <w:ind w:left="2728" w:hanging="420"/>
      </w:pPr>
    </w:lvl>
    <w:lvl w:ilvl="5">
      <w:start w:val="1"/>
      <w:numFmt w:val="lowerRoman"/>
      <w:lvlText w:val="%6."/>
      <w:lvlJc w:val="right"/>
      <w:pPr>
        <w:ind w:left="3148" w:hanging="420"/>
      </w:pPr>
    </w:lvl>
    <w:lvl w:ilvl="6">
      <w:start w:val="1"/>
      <w:numFmt w:val="decimal"/>
      <w:lvlText w:val="%7."/>
      <w:lvlJc w:val="left"/>
      <w:pPr>
        <w:ind w:left="3568" w:hanging="420"/>
      </w:pPr>
    </w:lvl>
    <w:lvl w:ilvl="7">
      <w:start w:val="1"/>
      <w:numFmt w:val="lowerLetter"/>
      <w:lvlText w:val="%8)"/>
      <w:lvlJc w:val="left"/>
      <w:pPr>
        <w:ind w:left="3988" w:hanging="420"/>
      </w:pPr>
    </w:lvl>
    <w:lvl w:ilvl="8">
      <w:start w:val="1"/>
      <w:numFmt w:val="lowerRoman"/>
      <w:lvlText w:val="%9."/>
      <w:lvlJc w:val="right"/>
      <w:pPr>
        <w:ind w:left="4408" w:hanging="420"/>
      </w:pPr>
    </w:lvl>
  </w:abstractNum>
  <w:abstractNum w:abstractNumId="18" w15:restartNumberingAfterBreak="0">
    <w:nsid w:val="4FAF3B31"/>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9" w15:restartNumberingAfterBreak="0">
    <w:nsid w:val="50A917F6"/>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0" w15:restartNumberingAfterBreak="0">
    <w:nsid w:val="697B73D9"/>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1" w15:restartNumberingAfterBreak="0">
    <w:nsid w:val="69EC5EEA"/>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2" w15:restartNumberingAfterBreak="0">
    <w:nsid w:val="75AE6544"/>
    <w:multiLevelType w:val="multilevel"/>
    <w:tmpl w:val="98183B80"/>
    <w:lvl w:ilvl="0">
      <w:start w:val="1"/>
      <w:numFmt w:val="chineseCountingThousand"/>
      <w:suff w:val="nothing"/>
      <w:lvlText w:val="%1、"/>
      <w:lvlJc w:val="left"/>
      <w:pPr>
        <w:ind w:left="2973"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3" w15:restartNumberingAfterBreak="0">
    <w:nsid w:val="75CD1A94"/>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4" w15:restartNumberingAfterBreak="0">
    <w:nsid w:val="7D4C166E"/>
    <w:multiLevelType w:val="multilevel"/>
    <w:tmpl w:val="98183B80"/>
    <w:lvl w:ilvl="0">
      <w:start w:val="1"/>
      <w:numFmt w:val="chineseCountingThousand"/>
      <w:suff w:val="nothing"/>
      <w:lvlText w:val="%1、"/>
      <w:lvlJc w:val="left"/>
      <w:pPr>
        <w:ind w:left="840" w:hanging="420"/>
      </w:pPr>
      <w:rPr>
        <w:rFonts w:ascii="宋体" w:eastAsia="宋体" w:hAnsi="宋体" w:hint="default"/>
        <w:b/>
        <w:i w:val="0"/>
        <w:sz w:val="24"/>
        <w:szCs w:val="24"/>
        <w:lang w:val="en-U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22"/>
  </w:num>
  <w:num w:numId="2">
    <w:abstractNumId w:val="17"/>
  </w:num>
  <w:num w:numId="3">
    <w:abstractNumId w:val="6"/>
  </w:num>
  <w:num w:numId="4">
    <w:abstractNumId w:val="18"/>
  </w:num>
  <w:num w:numId="5">
    <w:abstractNumId w:val="11"/>
  </w:num>
  <w:num w:numId="6">
    <w:abstractNumId w:val="8"/>
  </w:num>
  <w:num w:numId="7">
    <w:abstractNumId w:val="13"/>
  </w:num>
  <w:num w:numId="8">
    <w:abstractNumId w:val="15"/>
  </w:num>
  <w:num w:numId="9">
    <w:abstractNumId w:val="23"/>
  </w:num>
  <w:num w:numId="10">
    <w:abstractNumId w:val="24"/>
  </w:num>
  <w:num w:numId="11">
    <w:abstractNumId w:val="14"/>
  </w:num>
  <w:num w:numId="12">
    <w:abstractNumId w:val="1"/>
  </w:num>
  <w:num w:numId="13">
    <w:abstractNumId w:val="16"/>
  </w:num>
  <w:num w:numId="14">
    <w:abstractNumId w:val="12"/>
  </w:num>
  <w:num w:numId="15">
    <w:abstractNumId w:val="4"/>
  </w:num>
  <w:num w:numId="16">
    <w:abstractNumId w:val="2"/>
  </w:num>
  <w:num w:numId="17">
    <w:abstractNumId w:val="5"/>
  </w:num>
  <w:num w:numId="18">
    <w:abstractNumId w:val="9"/>
  </w:num>
  <w:num w:numId="19">
    <w:abstractNumId w:val="10"/>
  </w:num>
  <w:num w:numId="20">
    <w:abstractNumId w:val="21"/>
  </w:num>
  <w:num w:numId="21">
    <w:abstractNumId w:val="7"/>
  </w:num>
  <w:num w:numId="22">
    <w:abstractNumId w:val="20"/>
  </w:num>
  <w:num w:numId="23">
    <w:abstractNumId w:val="19"/>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7E"/>
    <w:rsid w:val="00001234"/>
    <w:rsid w:val="0000153F"/>
    <w:rsid w:val="00001B50"/>
    <w:rsid w:val="00002233"/>
    <w:rsid w:val="000025AD"/>
    <w:rsid w:val="00006F9A"/>
    <w:rsid w:val="000109B4"/>
    <w:rsid w:val="00010BAC"/>
    <w:rsid w:val="0001111F"/>
    <w:rsid w:val="00011E1E"/>
    <w:rsid w:val="00012939"/>
    <w:rsid w:val="00014442"/>
    <w:rsid w:val="0001516E"/>
    <w:rsid w:val="000154FB"/>
    <w:rsid w:val="00015B65"/>
    <w:rsid w:val="00015CFB"/>
    <w:rsid w:val="00016318"/>
    <w:rsid w:val="000168BF"/>
    <w:rsid w:val="0001746F"/>
    <w:rsid w:val="00021693"/>
    <w:rsid w:val="0002227D"/>
    <w:rsid w:val="000230C7"/>
    <w:rsid w:val="00025BEE"/>
    <w:rsid w:val="000266AA"/>
    <w:rsid w:val="00027101"/>
    <w:rsid w:val="00030143"/>
    <w:rsid w:val="000316BF"/>
    <w:rsid w:val="00031F5E"/>
    <w:rsid w:val="000322B3"/>
    <w:rsid w:val="00032A46"/>
    <w:rsid w:val="000343EB"/>
    <w:rsid w:val="000359E9"/>
    <w:rsid w:val="000404EC"/>
    <w:rsid w:val="00041AF2"/>
    <w:rsid w:val="00042CE7"/>
    <w:rsid w:val="00044250"/>
    <w:rsid w:val="0004429C"/>
    <w:rsid w:val="0004656D"/>
    <w:rsid w:val="00053383"/>
    <w:rsid w:val="00053B70"/>
    <w:rsid w:val="00053E81"/>
    <w:rsid w:val="0005410E"/>
    <w:rsid w:val="000543B5"/>
    <w:rsid w:val="00054476"/>
    <w:rsid w:val="00054E7C"/>
    <w:rsid w:val="000573D9"/>
    <w:rsid w:val="00057FEE"/>
    <w:rsid w:val="00062E13"/>
    <w:rsid w:val="00065EA2"/>
    <w:rsid w:val="00067D35"/>
    <w:rsid w:val="000706A0"/>
    <w:rsid w:val="00072F87"/>
    <w:rsid w:val="00076B82"/>
    <w:rsid w:val="000801B2"/>
    <w:rsid w:val="0008060F"/>
    <w:rsid w:val="00084D13"/>
    <w:rsid w:val="00084E87"/>
    <w:rsid w:val="00085D7E"/>
    <w:rsid w:val="00086404"/>
    <w:rsid w:val="000865ED"/>
    <w:rsid w:val="000874F6"/>
    <w:rsid w:val="00087DE3"/>
    <w:rsid w:val="00090365"/>
    <w:rsid w:val="00090541"/>
    <w:rsid w:val="00092096"/>
    <w:rsid w:val="0009531D"/>
    <w:rsid w:val="000A08B8"/>
    <w:rsid w:val="000A27C2"/>
    <w:rsid w:val="000A3BB3"/>
    <w:rsid w:val="000A5F27"/>
    <w:rsid w:val="000A6EB9"/>
    <w:rsid w:val="000A7586"/>
    <w:rsid w:val="000A78F0"/>
    <w:rsid w:val="000B00A5"/>
    <w:rsid w:val="000B21B6"/>
    <w:rsid w:val="000B234A"/>
    <w:rsid w:val="000B2CFF"/>
    <w:rsid w:val="000B4787"/>
    <w:rsid w:val="000B4A4F"/>
    <w:rsid w:val="000B5B16"/>
    <w:rsid w:val="000B602A"/>
    <w:rsid w:val="000B60AB"/>
    <w:rsid w:val="000B75DF"/>
    <w:rsid w:val="000B76DC"/>
    <w:rsid w:val="000B7C87"/>
    <w:rsid w:val="000B7D1A"/>
    <w:rsid w:val="000B7FAA"/>
    <w:rsid w:val="000C06E8"/>
    <w:rsid w:val="000C37D6"/>
    <w:rsid w:val="000C38C3"/>
    <w:rsid w:val="000C3AD7"/>
    <w:rsid w:val="000C4407"/>
    <w:rsid w:val="000C445A"/>
    <w:rsid w:val="000C4FB1"/>
    <w:rsid w:val="000C5625"/>
    <w:rsid w:val="000C68FD"/>
    <w:rsid w:val="000C6D12"/>
    <w:rsid w:val="000D00C5"/>
    <w:rsid w:val="000D0852"/>
    <w:rsid w:val="000D0A22"/>
    <w:rsid w:val="000D0BEC"/>
    <w:rsid w:val="000D11C9"/>
    <w:rsid w:val="000D2DD2"/>
    <w:rsid w:val="000D3A2A"/>
    <w:rsid w:val="000D428A"/>
    <w:rsid w:val="000D4550"/>
    <w:rsid w:val="000D4CD3"/>
    <w:rsid w:val="000D4E79"/>
    <w:rsid w:val="000D5196"/>
    <w:rsid w:val="000D6C71"/>
    <w:rsid w:val="000D6E06"/>
    <w:rsid w:val="000D7EF3"/>
    <w:rsid w:val="000E077A"/>
    <w:rsid w:val="000E2487"/>
    <w:rsid w:val="000E2CD7"/>
    <w:rsid w:val="000E4918"/>
    <w:rsid w:val="000E66A2"/>
    <w:rsid w:val="000E751C"/>
    <w:rsid w:val="000E7DEF"/>
    <w:rsid w:val="000F0452"/>
    <w:rsid w:val="000F1B37"/>
    <w:rsid w:val="000F2A94"/>
    <w:rsid w:val="000F37EE"/>
    <w:rsid w:val="000F3FBC"/>
    <w:rsid w:val="000F417B"/>
    <w:rsid w:val="000F5400"/>
    <w:rsid w:val="000F6057"/>
    <w:rsid w:val="000F751E"/>
    <w:rsid w:val="000F7661"/>
    <w:rsid w:val="000F7CD8"/>
    <w:rsid w:val="001000DD"/>
    <w:rsid w:val="00100BA3"/>
    <w:rsid w:val="00101F39"/>
    <w:rsid w:val="001038F9"/>
    <w:rsid w:val="00103A31"/>
    <w:rsid w:val="00105B68"/>
    <w:rsid w:val="0010618C"/>
    <w:rsid w:val="00110466"/>
    <w:rsid w:val="00111549"/>
    <w:rsid w:val="00111B88"/>
    <w:rsid w:val="00113167"/>
    <w:rsid w:val="001132FA"/>
    <w:rsid w:val="00115483"/>
    <w:rsid w:val="00115DAA"/>
    <w:rsid w:val="001176CA"/>
    <w:rsid w:val="00117921"/>
    <w:rsid w:val="00117FCC"/>
    <w:rsid w:val="0012096F"/>
    <w:rsid w:val="001214BA"/>
    <w:rsid w:val="00121949"/>
    <w:rsid w:val="00122C81"/>
    <w:rsid w:val="0012351B"/>
    <w:rsid w:val="001235A7"/>
    <w:rsid w:val="00123FEF"/>
    <w:rsid w:val="0012645F"/>
    <w:rsid w:val="00126A64"/>
    <w:rsid w:val="00127CE2"/>
    <w:rsid w:val="00127D58"/>
    <w:rsid w:val="00132DB9"/>
    <w:rsid w:val="00132F60"/>
    <w:rsid w:val="00133279"/>
    <w:rsid w:val="00133374"/>
    <w:rsid w:val="00136814"/>
    <w:rsid w:val="00136C01"/>
    <w:rsid w:val="0014424F"/>
    <w:rsid w:val="00144288"/>
    <w:rsid w:val="00145AD5"/>
    <w:rsid w:val="001474AB"/>
    <w:rsid w:val="00147558"/>
    <w:rsid w:val="00151E0C"/>
    <w:rsid w:val="0015559C"/>
    <w:rsid w:val="001576EE"/>
    <w:rsid w:val="001608C6"/>
    <w:rsid w:val="001618C3"/>
    <w:rsid w:val="00164E04"/>
    <w:rsid w:val="00165765"/>
    <w:rsid w:val="00166FAD"/>
    <w:rsid w:val="001726EA"/>
    <w:rsid w:val="00174432"/>
    <w:rsid w:val="0018012E"/>
    <w:rsid w:val="00182E27"/>
    <w:rsid w:val="0018324C"/>
    <w:rsid w:val="001844F7"/>
    <w:rsid w:val="00185810"/>
    <w:rsid w:val="00185B5B"/>
    <w:rsid w:val="00185E9A"/>
    <w:rsid w:val="00186E21"/>
    <w:rsid w:val="00187647"/>
    <w:rsid w:val="00193C7B"/>
    <w:rsid w:val="001943AC"/>
    <w:rsid w:val="00194AA8"/>
    <w:rsid w:val="00194E22"/>
    <w:rsid w:val="00194EC2"/>
    <w:rsid w:val="00195EBD"/>
    <w:rsid w:val="00196757"/>
    <w:rsid w:val="0019765C"/>
    <w:rsid w:val="001A111D"/>
    <w:rsid w:val="001A39F0"/>
    <w:rsid w:val="001A5CCF"/>
    <w:rsid w:val="001A5CE3"/>
    <w:rsid w:val="001A6786"/>
    <w:rsid w:val="001A687F"/>
    <w:rsid w:val="001A6B04"/>
    <w:rsid w:val="001A6B68"/>
    <w:rsid w:val="001B0798"/>
    <w:rsid w:val="001B0BC1"/>
    <w:rsid w:val="001B2BF8"/>
    <w:rsid w:val="001B4753"/>
    <w:rsid w:val="001B57E1"/>
    <w:rsid w:val="001B6151"/>
    <w:rsid w:val="001C0E2C"/>
    <w:rsid w:val="001C0F44"/>
    <w:rsid w:val="001C3039"/>
    <w:rsid w:val="001C58B7"/>
    <w:rsid w:val="001C6712"/>
    <w:rsid w:val="001C7EA2"/>
    <w:rsid w:val="001D0ED8"/>
    <w:rsid w:val="001D252B"/>
    <w:rsid w:val="001D4490"/>
    <w:rsid w:val="001D4658"/>
    <w:rsid w:val="001D4A42"/>
    <w:rsid w:val="001D5680"/>
    <w:rsid w:val="001D5D75"/>
    <w:rsid w:val="001D61EA"/>
    <w:rsid w:val="001D640A"/>
    <w:rsid w:val="001D7B3D"/>
    <w:rsid w:val="001D7D52"/>
    <w:rsid w:val="001E04F9"/>
    <w:rsid w:val="001E1934"/>
    <w:rsid w:val="001E1C71"/>
    <w:rsid w:val="001E2D8C"/>
    <w:rsid w:val="001E4537"/>
    <w:rsid w:val="001E4EAB"/>
    <w:rsid w:val="001E67B3"/>
    <w:rsid w:val="001F0E72"/>
    <w:rsid w:val="001F254C"/>
    <w:rsid w:val="001F3783"/>
    <w:rsid w:val="001F42D0"/>
    <w:rsid w:val="001F47B7"/>
    <w:rsid w:val="001F49D0"/>
    <w:rsid w:val="001F505A"/>
    <w:rsid w:val="001F582E"/>
    <w:rsid w:val="001F5B20"/>
    <w:rsid w:val="001F6D42"/>
    <w:rsid w:val="001F7ACE"/>
    <w:rsid w:val="00200E5E"/>
    <w:rsid w:val="002020F0"/>
    <w:rsid w:val="002021D2"/>
    <w:rsid w:val="00203B2A"/>
    <w:rsid w:val="00205799"/>
    <w:rsid w:val="00205895"/>
    <w:rsid w:val="00205F49"/>
    <w:rsid w:val="00206F7E"/>
    <w:rsid w:val="00207420"/>
    <w:rsid w:val="00207611"/>
    <w:rsid w:val="00210BE7"/>
    <w:rsid w:val="00211E1C"/>
    <w:rsid w:val="00212098"/>
    <w:rsid w:val="00214DF1"/>
    <w:rsid w:val="00215070"/>
    <w:rsid w:val="002155E9"/>
    <w:rsid w:val="002157DF"/>
    <w:rsid w:val="00215D8E"/>
    <w:rsid w:val="00216155"/>
    <w:rsid w:val="0021619A"/>
    <w:rsid w:val="00216CEA"/>
    <w:rsid w:val="00220502"/>
    <w:rsid w:val="00220C11"/>
    <w:rsid w:val="002226E3"/>
    <w:rsid w:val="00222BB7"/>
    <w:rsid w:val="00223DBB"/>
    <w:rsid w:val="00224151"/>
    <w:rsid w:val="0022464A"/>
    <w:rsid w:val="0022490E"/>
    <w:rsid w:val="00225673"/>
    <w:rsid w:val="00225A4C"/>
    <w:rsid w:val="0022680B"/>
    <w:rsid w:val="00227334"/>
    <w:rsid w:val="00227A5A"/>
    <w:rsid w:val="00231C3E"/>
    <w:rsid w:val="00232808"/>
    <w:rsid w:val="00233057"/>
    <w:rsid w:val="002334E1"/>
    <w:rsid w:val="00233622"/>
    <w:rsid w:val="00233D8E"/>
    <w:rsid w:val="00234AD5"/>
    <w:rsid w:val="00234DFC"/>
    <w:rsid w:val="002350FD"/>
    <w:rsid w:val="00235F52"/>
    <w:rsid w:val="002372BA"/>
    <w:rsid w:val="00237FFA"/>
    <w:rsid w:val="00241C3B"/>
    <w:rsid w:val="00243A8D"/>
    <w:rsid w:val="00244B19"/>
    <w:rsid w:val="00245667"/>
    <w:rsid w:val="00245FFB"/>
    <w:rsid w:val="002501B4"/>
    <w:rsid w:val="0025323F"/>
    <w:rsid w:val="00253612"/>
    <w:rsid w:val="00253928"/>
    <w:rsid w:val="00257111"/>
    <w:rsid w:val="002614BF"/>
    <w:rsid w:val="002626B2"/>
    <w:rsid w:val="0026430D"/>
    <w:rsid w:val="00264A86"/>
    <w:rsid w:val="002657D3"/>
    <w:rsid w:val="002668A2"/>
    <w:rsid w:val="002673AD"/>
    <w:rsid w:val="00267707"/>
    <w:rsid w:val="002677F6"/>
    <w:rsid w:val="002722B6"/>
    <w:rsid w:val="00272C28"/>
    <w:rsid w:val="00273BDD"/>
    <w:rsid w:val="00276375"/>
    <w:rsid w:val="002764FA"/>
    <w:rsid w:val="00281FD6"/>
    <w:rsid w:val="002829B1"/>
    <w:rsid w:val="002835B2"/>
    <w:rsid w:val="0028527F"/>
    <w:rsid w:val="00285705"/>
    <w:rsid w:val="00286327"/>
    <w:rsid w:val="002866C5"/>
    <w:rsid w:val="00287B8B"/>
    <w:rsid w:val="002952E1"/>
    <w:rsid w:val="00295751"/>
    <w:rsid w:val="00297550"/>
    <w:rsid w:val="002A0102"/>
    <w:rsid w:val="002A247C"/>
    <w:rsid w:val="002A2780"/>
    <w:rsid w:val="002A2CB4"/>
    <w:rsid w:val="002A458D"/>
    <w:rsid w:val="002A5483"/>
    <w:rsid w:val="002A6479"/>
    <w:rsid w:val="002B437E"/>
    <w:rsid w:val="002B6C18"/>
    <w:rsid w:val="002C164D"/>
    <w:rsid w:val="002C24FB"/>
    <w:rsid w:val="002C2B1D"/>
    <w:rsid w:val="002C3C8D"/>
    <w:rsid w:val="002C4758"/>
    <w:rsid w:val="002C53C8"/>
    <w:rsid w:val="002C6CBE"/>
    <w:rsid w:val="002C7481"/>
    <w:rsid w:val="002D0533"/>
    <w:rsid w:val="002D0D76"/>
    <w:rsid w:val="002D1358"/>
    <w:rsid w:val="002D153F"/>
    <w:rsid w:val="002D1C09"/>
    <w:rsid w:val="002D4CD9"/>
    <w:rsid w:val="002D6003"/>
    <w:rsid w:val="002E0333"/>
    <w:rsid w:val="002E41E8"/>
    <w:rsid w:val="002E6C03"/>
    <w:rsid w:val="002E7BB5"/>
    <w:rsid w:val="002F1FD4"/>
    <w:rsid w:val="002F3C7E"/>
    <w:rsid w:val="002F4F4B"/>
    <w:rsid w:val="002F6EDE"/>
    <w:rsid w:val="002F7C8F"/>
    <w:rsid w:val="00300167"/>
    <w:rsid w:val="00300CA1"/>
    <w:rsid w:val="003011E8"/>
    <w:rsid w:val="00302DA6"/>
    <w:rsid w:val="003040CE"/>
    <w:rsid w:val="0030420E"/>
    <w:rsid w:val="00306388"/>
    <w:rsid w:val="0030672B"/>
    <w:rsid w:val="0030742C"/>
    <w:rsid w:val="00310B00"/>
    <w:rsid w:val="00310CA8"/>
    <w:rsid w:val="0031146E"/>
    <w:rsid w:val="00311B70"/>
    <w:rsid w:val="00311EDD"/>
    <w:rsid w:val="00313678"/>
    <w:rsid w:val="00315455"/>
    <w:rsid w:val="0031552A"/>
    <w:rsid w:val="00317B97"/>
    <w:rsid w:val="00320D9C"/>
    <w:rsid w:val="00321F20"/>
    <w:rsid w:val="003226F2"/>
    <w:rsid w:val="00322B1B"/>
    <w:rsid w:val="00323EF3"/>
    <w:rsid w:val="00325C65"/>
    <w:rsid w:val="0032647B"/>
    <w:rsid w:val="003312C8"/>
    <w:rsid w:val="003318F9"/>
    <w:rsid w:val="00331BF1"/>
    <w:rsid w:val="003322CA"/>
    <w:rsid w:val="00332F64"/>
    <w:rsid w:val="0033338D"/>
    <w:rsid w:val="0033510A"/>
    <w:rsid w:val="00335EFC"/>
    <w:rsid w:val="00336573"/>
    <w:rsid w:val="003379E1"/>
    <w:rsid w:val="003404F8"/>
    <w:rsid w:val="00342115"/>
    <w:rsid w:val="00343250"/>
    <w:rsid w:val="00343A18"/>
    <w:rsid w:val="00344256"/>
    <w:rsid w:val="003443A9"/>
    <w:rsid w:val="00344FEA"/>
    <w:rsid w:val="00346632"/>
    <w:rsid w:val="00346E38"/>
    <w:rsid w:val="00347745"/>
    <w:rsid w:val="00351C2C"/>
    <w:rsid w:val="00353533"/>
    <w:rsid w:val="00353916"/>
    <w:rsid w:val="00356A0E"/>
    <w:rsid w:val="00361EA7"/>
    <w:rsid w:val="00361F0C"/>
    <w:rsid w:val="00365D88"/>
    <w:rsid w:val="00367B55"/>
    <w:rsid w:val="0037040B"/>
    <w:rsid w:val="0037147F"/>
    <w:rsid w:val="00371C70"/>
    <w:rsid w:val="003737A9"/>
    <w:rsid w:val="00380733"/>
    <w:rsid w:val="00382569"/>
    <w:rsid w:val="00382C82"/>
    <w:rsid w:val="003855C1"/>
    <w:rsid w:val="003863F4"/>
    <w:rsid w:val="00387CA3"/>
    <w:rsid w:val="00390254"/>
    <w:rsid w:val="00390C73"/>
    <w:rsid w:val="00390EE4"/>
    <w:rsid w:val="003915B3"/>
    <w:rsid w:val="00391940"/>
    <w:rsid w:val="00391E57"/>
    <w:rsid w:val="00392C0D"/>
    <w:rsid w:val="00393440"/>
    <w:rsid w:val="00393E3F"/>
    <w:rsid w:val="0039414F"/>
    <w:rsid w:val="00394714"/>
    <w:rsid w:val="00394C57"/>
    <w:rsid w:val="003964CA"/>
    <w:rsid w:val="00396C2C"/>
    <w:rsid w:val="0039729F"/>
    <w:rsid w:val="003A0741"/>
    <w:rsid w:val="003A08C2"/>
    <w:rsid w:val="003A0AB0"/>
    <w:rsid w:val="003A1015"/>
    <w:rsid w:val="003A17D2"/>
    <w:rsid w:val="003A18E7"/>
    <w:rsid w:val="003A51A2"/>
    <w:rsid w:val="003A6A29"/>
    <w:rsid w:val="003A7146"/>
    <w:rsid w:val="003A7BD1"/>
    <w:rsid w:val="003B121E"/>
    <w:rsid w:val="003B1656"/>
    <w:rsid w:val="003B24DA"/>
    <w:rsid w:val="003B27FE"/>
    <w:rsid w:val="003B30D2"/>
    <w:rsid w:val="003B31FD"/>
    <w:rsid w:val="003B443F"/>
    <w:rsid w:val="003B689C"/>
    <w:rsid w:val="003B7021"/>
    <w:rsid w:val="003B7595"/>
    <w:rsid w:val="003B7AD4"/>
    <w:rsid w:val="003C2E3A"/>
    <w:rsid w:val="003C7B56"/>
    <w:rsid w:val="003D0DB8"/>
    <w:rsid w:val="003D2EF0"/>
    <w:rsid w:val="003D487A"/>
    <w:rsid w:val="003D584F"/>
    <w:rsid w:val="003D66D2"/>
    <w:rsid w:val="003D6A05"/>
    <w:rsid w:val="003D7195"/>
    <w:rsid w:val="003D7A97"/>
    <w:rsid w:val="003D7B7A"/>
    <w:rsid w:val="003E2FFB"/>
    <w:rsid w:val="003E3754"/>
    <w:rsid w:val="003E45C9"/>
    <w:rsid w:val="003E541A"/>
    <w:rsid w:val="003E6C4E"/>
    <w:rsid w:val="003E76B3"/>
    <w:rsid w:val="003F1246"/>
    <w:rsid w:val="003F2A25"/>
    <w:rsid w:val="003F38C9"/>
    <w:rsid w:val="003F3DB6"/>
    <w:rsid w:val="003F4FF8"/>
    <w:rsid w:val="003F6B8F"/>
    <w:rsid w:val="003F73D8"/>
    <w:rsid w:val="00402658"/>
    <w:rsid w:val="0040290A"/>
    <w:rsid w:val="00404D83"/>
    <w:rsid w:val="0040598E"/>
    <w:rsid w:val="00406137"/>
    <w:rsid w:val="0041000D"/>
    <w:rsid w:val="00410B73"/>
    <w:rsid w:val="004115C5"/>
    <w:rsid w:val="00411BDB"/>
    <w:rsid w:val="0041654F"/>
    <w:rsid w:val="00420843"/>
    <w:rsid w:val="00421B96"/>
    <w:rsid w:val="004229F9"/>
    <w:rsid w:val="00423AD1"/>
    <w:rsid w:val="0042405B"/>
    <w:rsid w:val="00424BA6"/>
    <w:rsid w:val="004257CD"/>
    <w:rsid w:val="00425A87"/>
    <w:rsid w:val="004261F6"/>
    <w:rsid w:val="00426E49"/>
    <w:rsid w:val="00434ADD"/>
    <w:rsid w:val="00435F8D"/>
    <w:rsid w:val="0043699A"/>
    <w:rsid w:val="00437EC7"/>
    <w:rsid w:val="0044075E"/>
    <w:rsid w:val="00444A39"/>
    <w:rsid w:val="00444B61"/>
    <w:rsid w:val="00444CE2"/>
    <w:rsid w:val="00445EEF"/>
    <w:rsid w:val="004467A7"/>
    <w:rsid w:val="004478AB"/>
    <w:rsid w:val="0045036C"/>
    <w:rsid w:val="00450E48"/>
    <w:rsid w:val="004528AB"/>
    <w:rsid w:val="00454CAB"/>
    <w:rsid w:val="0045660E"/>
    <w:rsid w:val="00456C72"/>
    <w:rsid w:val="00461C93"/>
    <w:rsid w:val="00461FF7"/>
    <w:rsid w:val="00464AB3"/>
    <w:rsid w:val="00466E26"/>
    <w:rsid w:val="00470592"/>
    <w:rsid w:val="004706DA"/>
    <w:rsid w:val="00470DD5"/>
    <w:rsid w:val="0047106C"/>
    <w:rsid w:val="004733CA"/>
    <w:rsid w:val="00473942"/>
    <w:rsid w:val="004740EF"/>
    <w:rsid w:val="00474585"/>
    <w:rsid w:val="004775F3"/>
    <w:rsid w:val="00480F78"/>
    <w:rsid w:val="004827D0"/>
    <w:rsid w:val="00483019"/>
    <w:rsid w:val="00483D72"/>
    <w:rsid w:val="00485193"/>
    <w:rsid w:val="00490BE6"/>
    <w:rsid w:val="00491D7F"/>
    <w:rsid w:val="00492ABF"/>
    <w:rsid w:val="00492D11"/>
    <w:rsid w:val="00493897"/>
    <w:rsid w:val="0049410B"/>
    <w:rsid w:val="0049460A"/>
    <w:rsid w:val="00494C72"/>
    <w:rsid w:val="00496397"/>
    <w:rsid w:val="00496D2D"/>
    <w:rsid w:val="00497107"/>
    <w:rsid w:val="00497F54"/>
    <w:rsid w:val="004A01A5"/>
    <w:rsid w:val="004A1895"/>
    <w:rsid w:val="004A1D6E"/>
    <w:rsid w:val="004A2C46"/>
    <w:rsid w:val="004A486A"/>
    <w:rsid w:val="004A5C17"/>
    <w:rsid w:val="004A64BC"/>
    <w:rsid w:val="004B283D"/>
    <w:rsid w:val="004B2C34"/>
    <w:rsid w:val="004B7568"/>
    <w:rsid w:val="004B78D3"/>
    <w:rsid w:val="004B7DF0"/>
    <w:rsid w:val="004C2FCD"/>
    <w:rsid w:val="004C3031"/>
    <w:rsid w:val="004C35F6"/>
    <w:rsid w:val="004C3C43"/>
    <w:rsid w:val="004C54A1"/>
    <w:rsid w:val="004C7195"/>
    <w:rsid w:val="004D07D7"/>
    <w:rsid w:val="004D1B6E"/>
    <w:rsid w:val="004D229C"/>
    <w:rsid w:val="004D3DB9"/>
    <w:rsid w:val="004D458B"/>
    <w:rsid w:val="004D49D5"/>
    <w:rsid w:val="004D5D0E"/>
    <w:rsid w:val="004E30B8"/>
    <w:rsid w:val="004E387E"/>
    <w:rsid w:val="004E4D75"/>
    <w:rsid w:val="004E60D0"/>
    <w:rsid w:val="004E7142"/>
    <w:rsid w:val="004E7D93"/>
    <w:rsid w:val="004F074A"/>
    <w:rsid w:val="004F3EF4"/>
    <w:rsid w:val="004F403F"/>
    <w:rsid w:val="004F4C45"/>
    <w:rsid w:val="004F4D04"/>
    <w:rsid w:val="004F57F8"/>
    <w:rsid w:val="004F65BE"/>
    <w:rsid w:val="00501345"/>
    <w:rsid w:val="00501805"/>
    <w:rsid w:val="00502080"/>
    <w:rsid w:val="005023E0"/>
    <w:rsid w:val="00502E10"/>
    <w:rsid w:val="00503ADA"/>
    <w:rsid w:val="00503D95"/>
    <w:rsid w:val="005042F2"/>
    <w:rsid w:val="0050756C"/>
    <w:rsid w:val="00507E3C"/>
    <w:rsid w:val="005107F0"/>
    <w:rsid w:val="00510D31"/>
    <w:rsid w:val="00511E29"/>
    <w:rsid w:val="00513BAF"/>
    <w:rsid w:val="00513DE6"/>
    <w:rsid w:val="0051658B"/>
    <w:rsid w:val="005208AB"/>
    <w:rsid w:val="00520A44"/>
    <w:rsid w:val="00523ACA"/>
    <w:rsid w:val="0052747C"/>
    <w:rsid w:val="00531025"/>
    <w:rsid w:val="005310C9"/>
    <w:rsid w:val="0053300E"/>
    <w:rsid w:val="00533393"/>
    <w:rsid w:val="00535748"/>
    <w:rsid w:val="00535E9C"/>
    <w:rsid w:val="005373A7"/>
    <w:rsid w:val="00537C10"/>
    <w:rsid w:val="00540502"/>
    <w:rsid w:val="0054076E"/>
    <w:rsid w:val="00540DEC"/>
    <w:rsid w:val="0054225C"/>
    <w:rsid w:val="00542360"/>
    <w:rsid w:val="00542A15"/>
    <w:rsid w:val="00543389"/>
    <w:rsid w:val="005436B3"/>
    <w:rsid w:val="005462C6"/>
    <w:rsid w:val="005477A7"/>
    <w:rsid w:val="00547E14"/>
    <w:rsid w:val="0055040F"/>
    <w:rsid w:val="00552F74"/>
    <w:rsid w:val="00552FA3"/>
    <w:rsid w:val="00553010"/>
    <w:rsid w:val="00564426"/>
    <w:rsid w:val="00564A66"/>
    <w:rsid w:val="005651F5"/>
    <w:rsid w:val="0057009E"/>
    <w:rsid w:val="005714B5"/>
    <w:rsid w:val="005759F7"/>
    <w:rsid w:val="00576706"/>
    <w:rsid w:val="00576731"/>
    <w:rsid w:val="005768BF"/>
    <w:rsid w:val="00580601"/>
    <w:rsid w:val="0058130A"/>
    <w:rsid w:val="00584C37"/>
    <w:rsid w:val="005851D7"/>
    <w:rsid w:val="00585803"/>
    <w:rsid w:val="00585BC5"/>
    <w:rsid w:val="00586796"/>
    <w:rsid w:val="005904A2"/>
    <w:rsid w:val="00590CB3"/>
    <w:rsid w:val="00591783"/>
    <w:rsid w:val="0059227D"/>
    <w:rsid w:val="005923D1"/>
    <w:rsid w:val="00593B7A"/>
    <w:rsid w:val="00594487"/>
    <w:rsid w:val="005946A1"/>
    <w:rsid w:val="00597536"/>
    <w:rsid w:val="005A00E6"/>
    <w:rsid w:val="005A0D00"/>
    <w:rsid w:val="005A4857"/>
    <w:rsid w:val="005A67B9"/>
    <w:rsid w:val="005B1696"/>
    <w:rsid w:val="005B1CB2"/>
    <w:rsid w:val="005B486D"/>
    <w:rsid w:val="005B64BA"/>
    <w:rsid w:val="005B77A3"/>
    <w:rsid w:val="005C0114"/>
    <w:rsid w:val="005C1A53"/>
    <w:rsid w:val="005C1E0E"/>
    <w:rsid w:val="005C327C"/>
    <w:rsid w:val="005C3D0C"/>
    <w:rsid w:val="005C41D0"/>
    <w:rsid w:val="005C53F5"/>
    <w:rsid w:val="005C7172"/>
    <w:rsid w:val="005C7BE0"/>
    <w:rsid w:val="005D044F"/>
    <w:rsid w:val="005D1ED1"/>
    <w:rsid w:val="005D3962"/>
    <w:rsid w:val="005D3A04"/>
    <w:rsid w:val="005D4EFA"/>
    <w:rsid w:val="005D5796"/>
    <w:rsid w:val="005D5966"/>
    <w:rsid w:val="005D7082"/>
    <w:rsid w:val="005D714E"/>
    <w:rsid w:val="005D779B"/>
    <w:rsid w:val="005D7931"/>
    <w:rsid w:val="005E1249"/>
    <w:rsid w:val="005E15CF"/>
    <w:rsid w:val="005E1F9D"/>
    <w:rsid w:val="005E2366"/>
    <w:rsid w:val="005E5822"/>
    <w:rsid w:val="005E6451"/>
    <w:rsid w:val="005E6649"/>
    <w:rsid w:val="005F02A0"/>
    <w:rsid w:val="005F0A84"/>
    <w:rsid w:val="005F26BB"/>
    <w:rsid w:val="005F2B5B"/>
    <w:rsid w:val="005F387E"/>
    <w:rsid w:val="005F47D0"/>
    <w:rsid w:val="005F6EE3"/>
    <w:rsid w:val="006002FA"/>
    <w:rsid w:val="006003FB"/>
    <w:rsid w:val="006005B7"/>
    <w:rsid w:val="00601768"/>
    <w:rsid w:val="00605B01"/>
    <w:rsid w:val="0060650B"/>
    <w:rsid w:val="006158C5"/>
    <w:rsid w:val="0061668A"/>
    <w:rsid w:val="00617359"/>
    <w:rsid w:val="00617896"/>
    <w:rsid w:val="006220FA"/>
    <w:rsid w:val="0062224C"/>
    <w:rsid w:val="0062237B"/>
    <w:rsid w:val="006231BF"/>
    <w:rsid w:val="00624A72"/>
    <w:rsid w:val="006255AF"/>
    <w:rsid w:val="00626276"/>
    <w:rsid w:val="00626A21"/>
    <w:rsid w:val="006303C5"/>
    <w:rsid w:val="006308F5"/>
    <w:rsid w:val="00636354"/>
    <w:rsid w:val="00636390"/>
    <w:rsid w:val="0063659B"/>
    <w:rsid w:val="00637873"/>
    <w:rsid w:val="0064085D"/>
    <w:rsid w:val="00642174"/>
    <w:rsid w:val="00642CBE"/>
    <w:rsid w:val="006441EA"/>
    <w:rsid w:val="00645BA8"/>
    <w:rsid w:val="00650A6B"/>
    <w:rsid w:val="0065165A"/>
    <w:rsid w:val="0065224A"/>
    <w:rsid w:val="0065237E"/>
    <w:rsid w:val="006529FC"/>
    <w:rsid w:val="00655C7C"/>
    <w:rsid w:val="00657009"/>
    <w:rsid w:val="00660270"/>
    <w:rsid w:val="00660BEB"/>
    <w:rsid w:val="00661136"/>
    <w:rsid w:val="0066120D"/>
    <w:rsid w:val="006612DA"/>
    <w:rsid w:val="00661CDD"/>
    <w:rsid w:val="00662BAA"/>
    <w:rsid w:val="00663380"/>
    <w:rsid w:val="00665927"/>
    <w:rsid w:val="00667A02"/>
    <w:rsid w:val="00667CED"/>
    <w:rsid w:val="0067057E"/>
    <w:rsid w:val="00670CB5"/>
    <w:rsid w:val="00670D55"/>
    <w:rsid w:val="00671FC7"/>
    <w:rsid w:val="006722B5"/>
    <w:rsid w:val="0067241A"/>
    <w:rsid w:val="00675545"/>
    <w:rsid w:val="006762FC"/>
    <w:rsid w:val="00681926"/>
    <w:rsid w:val="006819B8"/>
    <w:rsid w:val="0068228B"/>
    <w:rsid w:val="006839FF"/>
    <w:rsid w:val="0068454A"/>
    <w:rsid w:val="00684D66"/>
    <w:rsid w:val="00685AAA"/>
    <w:rsid w:val="006933B2"/>
    <w:rsid w:val="00693C6A"/>
    <w:rsid w:val="006946AF"/>
    <w:rsid w:val="006947D2"/>
    <w:rsid w:val="00694B45"/>
    <w:rsid w:val="00694EFA"/>
    <w:rsid w:val="0069535B"/>
    <w:rsid w:val="006967D1"/>
    <w:rsid w:val="006973DB"/>
    <w:rsid w:val="006976DD"/>
    <w:rsid w:val="006A0DFC"/>
    <w:rsid w:val="006A1787"/>
    <w:rsid w:val="006A1CEB"/>
    <w:rsid w:val="006A252E"/>
    <w:rsid w:val="006A483B"/>
    <w:rsid w:val="006A4E34"/>
    <w:rsid w:val="006A6A73"/>
    <w:rsid w:val="006A772F"/>
    <w:rsid w:val="006A7896"/>
    <w:rsid w:val="006B285E"/>
    <w:rsid w:val="006B3174"/>
    <w:rsid w:val="006B430C"/>
    <w:rsid w:val="006B4845"/>
    <w:rsid w:val="006B79B5"/>
    <w:rsid w:val="006C040B"/>
    <w:rsid w:val="006C13FE"/>
    <w:rsid w:val="006C1411"/>
    <w:rsid w:val="006C1892"/>
    <w:rsid w:val="006C261B"/>
    <w:rsid w:val="006C6A0A"/>
    <w:rsid w:val="006D09B5"/>
    <w:rsid w:val="006D0D60"/>
    <w:rsid w:val="006D111F"/>
    <w:rsid w:val="006D1349"/>
    <w:rsid w:val="006D1EE7"/>
    <w:rsid w:val="006D2F7D"/>
    <w:rsid w:val="006D3931"/>
    <w:rsid w:val="006D44EF"/>
    <w:rsid w:val="006D4B8D"/>
    <w:rsid w:val="006D5964"/>
    <w:rsid w:val="006D7D7F"/>
    <w:rsid w:val="006E19A4"/>
    <w:rsid w:val="006E1BFB"/>
    <w:rsid w:val="006E1D7A"/>
    <w:rsid w:val="006E2F22"/>
    <w:rsid w:val="006E58FE"/>
    <w:rsid w:val="006E707B"/>
    <w:rsid w:val="006F3D98"/>
    <w:rsid w:val="006F4309"/>
    <w:rsid w:val="006F60CA"/>
    <w:rsid w:val="006F663F"/>
    <w:rsid w:val="006F6B1F"/>
    <w:rsid w:val="006F6BD6"/>
    <w:rsid w:val="007006A3"/>
    <w:rsid w:val="007019FB"/>
    <w:rsid w:val="00701B21"/>
    <w:rsid w:val="00702B1F"/>
    <w:rsid w:val="00702EE3"/>
    <w:rsid w:val="007030BE"/>
    <w:rsid w:val="00703B82"/>
    <w:rsid w:val="007048A7"/>
    <w:rsid w:val="00704DF1"/>
    <w:rsid w:val="007056D1"/>
    <w:rsid w:val="00705EDD"/>
    <w:rsid w:val="00707403"/>
    <w:rsid w:val="007102E3"/>
    <w:rsid w:val="00711A1F"/>
    <w:rsid w:val="00711D5A"/>
    <w:rsid w:val="00712EE6"/>
    <w:rsid w:val="007161FA"/>
    <w:rsid w:val="0072179E"/>
    <w:rsid w:val="00723336"/>
    <w:rsid w:val="00723988"/>
    <w:rsid w:val="00724704"/>
    <w:rsid w:val="00727B42"/>
    <w:rsid w:val="00731460"/>
    <w:rsid w:val="00732895"/>
    <w:rsid w:val="007336DA"/>
    <w:rsid w:val="00735692"/>
    <w:rsid w:val="007360D9"/>
    <w:rsid w:val="00737E8B"/>
    <w:rsid w:val="0074040E"/>
    <w:rsid w:val="00742107"/>
    <w:rsid w:val="00742ABF"/>
    <w:rsid w:val="007432C2"/>
    <w:rsid w:val="0074334C"/>
    <w:rsid w:val="00745E04"/>
    <w:rsid w:val="00745E86"/>
    <w:rsid w:val="0074603B"/>
    <w:rsid w:val="007465FA"/>
    <w:rsid w:val="00746813"/>
    <w:rsid w:val="00747DF1"/>
    <w:rsid w:val="007505DC"/>
    <w:rsid w:val="00750CF5"/>
    <w:rsid w:val="00751852"/>
    <w:rsid w:val="007522A5"/>
    <w:rsid w:val="007527AF"/>
    <w:rsid w:val="00754210"/>
    <w:rsid w:val="0075453A"/>
    <w:rsid w:val="00754CA6"/>
    <w:rsid w:val="00754F08"/>
    <w:rsid w:val="00755B43"/>
    <w:rsid w:val="00755CD0"/>
    <w:rsid w:val="0075617E"/>
    <w:rsid w:val="0075624A"/>
    <w:rsid w:val="00756456"/>
    <w:rsid w:val="0075686B"/>
    <w:rsid w:val="00757418"/>
    <w:rsid w:val="007604FB"/>
    <w:rsid w:val="00762EC6"/>
    <w:rsid w:val="007653E6"/>
    <w:rsid w:val="00766280"/>
    <w:rsid w:val="0076775E"/>
    <w:rsid w:val="00767ABE"/>
    <w:rsid w:val="00770EF8"/>
    <w:rsid w:val="0077266C"/>
    <w:rsid w:val="0077539A"/>
    <w:rsid w:val="00775E09"/>
    <w:rsid w:val="007809D6"/>
    <w:rsid w:val="007843D9"/>
    <w:rsid w:val="00784A44"/>
    <w:rsid w:val="0078516D"/>
    <w:rsid w:val="00786300"/>
    <w:rsid w:val="00786309"/>
    <w:rsid w:val="00786B2A"/>
    <w:rsid w:val="00790220"/>
    <w:rsid w:val="00791CB7"/>
    <w:rsid w:val="00792EBD"/>
    <w:rsid w:val="00794153"/>
    <w:rsid w:val="00795355"/>
    <w:rsid w:val="00795E35"/>
    <w:rsid w:val="0079662A"/>
    <w:rsid w:val="007974B6"/>
    <w:rsid w:val="007A06AD"/>
    <w:rsid w:val="007A14B8"/>
    <w:rsid w:val="007A2671"/>
    <w:rsid w:val="007A28A4"/>
    <w:rsid w:val="007A2C30"/>
    <w:rsid w:val="007A3374"/>
    <w:rsid w:val="007A3C21"/>
    <w:rsid w:val="007A474C"/>
    <w:rsid w:val="007A589D"/>
    <w:rsid w:val="007B2AC8"/>
    <w:rsid w:val="007B5424"/>
    <w:rsid w:val="007B70A7"/>
    <w:rsid w:val="007B76F5"/>
    <w:rsid w:val="007C0381"/>
    <w:rsid w:val="007C06B8"/>
    <w:rsid w:val="007C3E9D"/>
    <w:rsid w:val="007C4A3B"/>
    <w:rsid w:val="007C61F7"/>
    <w:rsid w:val="007D14E2"/>
    <w:rsid w:val="007D364E"/>
    <w:rsid w:val="007D3891"/>
    <w:rsid w:val="007D7BAF"/>
    <w:rsid w:val="007E1A3B"/>
    <w:rsid w:val="007E29AA"/>
    <w:rsid w:val="007E2B68"/>
    <w:rsid w:val="007E2C09"/>
    <w:rsid w:val="007E32CF"/>
    <w:rsid w:val="007E37A5"/>
    <w:rsid w:val="007E486C"/>
    <w:rsid w:val="007E57C0"/>
    <w:rsid w:val="007E60F5"/>
    <w:rsid w:val="007E6105"/>
    <w:rsid w:val="007E68C4"/>
    <w:rsid w:val="007E6B21"/>
    <w:rsid w:val="007E7BA4"/>
    <w:rsid w:val="007F0838"/>
    <w:rsid w:val="007F0866"/>
    <w:rsid w:val="007F0EDB"/>
    <w:rsid w:val="007F1A71"/>
    <w:rsid w:val="007F52BF"/>
    <w:rsid w:val="007F5A61"/>
    <w:rsid w:val="008009D6"/>
    <w:rsid w:val="00802583"/>
    <w:rsid w:val="008027FD"/>
    <w:rsid w:val="008037B8"/>
    <w:rsid w:val="008037C9"/>
    <w:rsid w:val="00803BC1"/>
    <w:rsid w:val="00803C81"/>
    <w:rsid w:val="00806A93"/>
    <w:rsid w:val="008070DA"/>
    <w:rsid w:val="00807970"/>
    <w:rsid w:val="00810F16"/>
    <w:rsid w:val="008115AC"/>
    <w:rsid w:val="0081190B"/>
    <w:rsid w:val="00811BB0"/>
    <w:rsid w:val="0081404B"/>
    <w:rsid w:val="0081488A"/>
    <w:rsid w:val="008156D3"/>
    <w:rsid w:val="00815D6A"/>
    <w:rsid w:val="008161B6"/>
    <w:rsid w:val="008169E3"/>
    <w:rsid w:val="0082054C"/>
    <w:rsid w:val="00821A64"/>
    <w:rsid w:val="0082336B"/>
    <w:rsid w:val="00825BE3"/>
    <w:rsid w:val="008300B6"/>
    <w:rsid w:val="008349EB"/>
    <w:rsid w:val="00836C79"/>
    <w:rsid w:val="008406BF"/>
    <w:rsid w:val="00845E53"/>
    <w:rsid w:val="00845FA5"/>
    <w:rsid w:val="0084703C"/>
    <w:rsid w:val="00847211"/>
    <w:rsid w:val="00847D92"/>
    <w:rsid w:val="00850475"/>
    <w:rsid w:val="00851520"/>
    <w:rsid w:val="008524B2"/>
    <w:rsid w:val="00852DFE"/>
    <w:rsid w:val="008532D2"/>
    <w:rsid w:val="0085678B"/>
    <w:rsid w:val="00860B1F"/>
    <w:rsid w:val="008618D9"/>
    <w:rsid w:val="00861CF6"/>
    <w:rsid w:val="008650E7"/>
    <w:rsid w:val="00866DEB"/>
    <w:rsid w:val="00870428"/>
    <w:rsid w:val="00875763"/>
    <w:rsid w:val="008771C5"/>
    <w:rsid w:val="00882289"/>
    <w:rsid w:val="00887410"/>
    <w:rsid w:val="0088761D"/>
    <w:rsid w:val="008919EA"/>
    <w:rsid w:val="00891EDD"/>
    <w:rsid w:val="00892B5E"/>
    <w:rsid w:val="00892CC9"/>
    <w:rsid w:val="00893151"/>
    <w:rsid w:val="00893FEC"/>
    <w:rsid w:val="00895328"/>
    <w:rsid w:val="00896ACC"/>
    <w:rsid w:val="008A038B"/>
    <w:rsid w:val="008A1BB1"/>
    <w:rsid w:val="008A4069"/>
    <w:rsid w:val="008A4E3B"/>
    <w:rsid w:val="008A609D"/>
    <w:rsid w:val="008A6106"/>
    <w:rsid w:val="008A63A2"/>
    <w:rsid w:val="008A6CCE"/>
    <w:rsid w:val="008A6DD8"/>
    <w:rsid w:val="008A7308"/>
    <w:rsid w:val="008A769A"/>
    <w:rsid w:val="008B4C5D"/>
    <w:rsid w:val="008B5816"/>
    <w:rsid w:val="008C55A6"/>
    <w:rsid w:val="008C68C4"/>
    <w:rsid w:val="008D3FDE"/>
    <w:rsid w:val="008D4062"/>
    <w:rsid w:val="008D49F1"/>
    <w:rsid w:val="008D4EF1"/>
    <w:rsid w:val="008D6610"/>
    <w:rsid w:val="008D7464"/>
    <w:rsid w:val="008D7CD6"/>
    <w:rsid w:val="008D7D26"/>
    <w:rsid w:val="008E11F0"/>
    <w:rsid w:val="008E2B76"/>
    <w:rsid w:val="008E2BC1"/>
    <w:rsid w:val="008E2BE8"/>
    <w:rsid w:val="008E2E77"/>
    <w:rsid w:val="008E35D8"/>
    <w:rsid w:val="008E4F47"/>
    <w:rsid w:val="008E6924"/>
    <w:rsid w:val="008E6C7A"/>
    <w:rsid w:val="008F073F"/>
    <w:rsid w:val="008F189D"/>
    <w:rsid w:val="008F2DC9"/>
    <w:rsid w:val="008F3110"/>
    <w:rsid w:val="008F3626"/>
    <w:rsid w:val="008F4372"/>
    <w:rsid w:val="008F54DD"/>
    <w:rsid w:val="008F69AE"/>
    <w:rsid w:val="008F778B"/>
    <w:rsid w:val="008F7BE8"/>
    <w:rsid w:val="00901A16"/>
    <w:rsid w:val="00901DFC"/>
    <w:rsid w:val="0090292E"/>
    <w:rsid w:val="009048D7"/>
    <w:rsid w:val="00906D27"/>
    <w:rsid w:val="0090707C"/>
    <w:rsid w:val="009129A5"/>
    <w:rsid w:val="009132DF"/>
    <w:rsid w:val="0091409A"/>
    <w:rsid w:val="00914465"/>
    <w:rsid w:val="00916C0E"/>
    <w:rsid w:val="009204D6"/>
    <w:rsid w:val="009212EF"/>
    <w:rsid w:val="00922997"/>
    <w:rsid w:val="009235AB"/>
    <w:rsid w:val="00924F64"/>
    <w:rsid w:val="00925172"/>
    <w:rsid w:val="009265A2"/>
    <w:rsid w:val="00930116"/>
    <w:rsid w:val="009306F6"/>
    <w:rsid w:val="00932693"/>
    <w:rsid w:val="009363DD"/>
    <w:rsid w:val="00940171"/>
    <w:rsid w:val="009422D9"/>
    <w:rsid w:val="0094268E"/>
    <w:rsid w:val="00942CC9"/>
    <w:rsid w:val="00943C4B"/>
    <w:rsid w:val="00943F42"/>
    <w:rsid w:val="00943FCA"/>
    <w:rsid w:val="00945180"/>
    <w:rsid w:val="00946D1A"/>
    <w:rsid w:val="00946E78"/>
    <w:rsid w:val="00947571"/>
    <w:rsid w:val="00947F6F"/>
    <w:rsid w:val="00953867"/>
    <w:rsid w:val="00953905"/>
    <w:rsid w:val="00953CEC"/>
    <w:rsid w:val="00954D24"/>
    <w:rsid w:val="00955E50"/>
    <w:rsid w:val="0095632E"/>
    <w:rsid w:val="00960268"/>
    <w:rsid w:val="009606C2"/>
    <w:rsid w:val="009627B8"/>
    <w:rsid w:val="00962A7A"/>
    <w:rsid w:val="00963719"/>
    <w:rsid w:val="009641F8"/>
    <w:rsid w:val="00964F2B"/>
    <w:rsid w:val="00971ACF"/>
    <w:rsid w:val="00974AA7"/>
    <w:rsid w:val="00976389"/>
    <w:rsid w:val="0097689E"/>
    <w:rsid w:val="00977022"/>
    <w:rsid w:val="009803DF"/>
    <w:rsid w:val="00984048"/>
    <w:rsid w:val="009911FB"/>
    <w:rsid w:val="009912E0"/>
    <w:rsid w:val="009931DC"/>
    <w:rsid w:val="00995910"/>
    <w:rsid w:val="009960D9"/>
    <w:rsid w:val="00996765"/>
    <w:rsid w:val="00997379"/>
    <w:rsid w:val="009A0AA2"/>
    <w:rsid w:val="009A2E21"/>
    <w:rsid w:val="009A4AC2"/>
    <w:rsid w:val="009A4D07"/>
    <w:rsid w:val="009A51E4"/>
    <w:rsid w:val="009A65FC"/>
    <w:rsid w:val="009A723D"/>
    <w:rsid w:val="009A7E28"/>
    <w:rsid w:val="009B11A4"/>
    <w:rsid w:val="009B21A9"/>
    <w:rsid w:val="009B2794"/>
    <w:rsid w:val="009B2D93"/>
    <w:rsid w:val="009B331F"/>
    <w:rsid w:val="009B5357"/>
    <w:rsid w:val="009B5BAE"/>
    <w:rsid w:val="009C0055"/>
    <w:rsid w:val="009C0D3E"/>
    <w:rsid w:val="009C2B47"/>
    <w:rsid w:val="009C301E"/>
    <w:rsid w:val="009C33B8"/>
    <w:rsid w:val="009C7D60"/>
    <w:rsid w:val="009D082F"/>
    <w:rsid w:val="009D143B"/>
    <w:rsid w:val="009D198E"/>
    <w:rsid w:val="009D1A13"/>
    <w:rsid w:val="009D3210"/>
    <w:rsid w:val="009D3AC5"/>
    <w:rsid w:val="009D5A43"/>
    <w:rsid w:val="009D6940"/>
    <w:rsid w:val="009D7749"/>
    <w:rsid w:val="009E1076"/>
    <w:rsid w:val="009E1383"/>
    <w:rsid w:val="009E1704"/>
    <w:rsid w:val="009E1A03"/>
    <w:rsid w:val="009E2BD0"/>
    <w:rsid w:val="009E4757"/>
    <w:rsid w:val="009E7616"/>
    <w:rsid w:val="009F3339"/>
    <w:rsid w:val="009F3526"/>
    <w:rsid w:val="009F3A49"/>
    <w:rsid w:val="009F411F"/>
    <w:rsid w:val="009F452D"/>
    <w:rsid w:val="009F4599"/>
    <w:rsid w:val="009F4F07"/>
    <w:rsid w:val="00A01ADB"/>
    <w:rsid w:val="00A01B52"/>
    <w:rsid w:val="00A04115"/>
    <w:rsid w:val="00A051F5"/>
    <w:rsid w:val="00A0654C"/>
    <w:rsid w:val="00A107AE"/>
    <w:rsid w:val="00A108E9"/>
    <w:rsid w:val="00A10FC2"/>
    <w:rsid w:val="00A139BD"/>
    <w:rsid w:val="00A14706"/>
    <w:rsid w:val="00A14DE6"/>
    <w:rsid w:val="00A222FD"/>
    <w:rsid w:val="00A228CC"/>
    <w:rsid w:val="00A24229"/>
    <w:rsid w:val="00A25C6C"/>
    <w:rsid w:val="00A26865"/>
    <w:rsid w:val="00A3244B"/>
    <w:rsid w:val="00A33E1A"/>
    <w:rsid w:val="00A345B7"/>
    <w:rsid w:val="00A34ADB"/>
    <w:rsid w:val="00A375B1"/>
    <w:rsid w:val="00A404DB"/>
    <w:rsid w:val="00A40EBA"/>
    <w:rsid w:val="00A41013"/>
    <w:rsid w:val="00A41143"/>
    <w:rsid w:val="00A432EC"/>
    <w:rsid w:val="00A43730"/>
    <w:rsid w:val="00A43F9F"/>
    <w:rsid w:val="00A443FC"/>
    <w:rsid w:val="00A44D44"/>
    <w:rsid w:val="00A46A4B"/>
    <w:rsid w:val="00A47762"/>
    <w:rsid w:val="00A47AB3"/>
    <w:rsid w:val="00A51F23"/>
    <w:rsid w:val="00A526AF"/>
    <w:rsid w:val="00A535AE"/>
    <w:rsid w:val="00A5447F"/>
    <w:rsid w:val="00A555B0"/>
    <w:rsid w:val="00A55E4E"/>
    <w:rsid w:val="00A562F1"/>
    <w:rsid w:val="00A56C2B"/>
    <w:rsid w:val="00A5738B"/>
    <w:rsid w:val="00A57D12"/>
    <w:rsid w:val="00A57E9D"/>
    <w:rsid w:val="00A61840"/>
    <w:rsid w:val="00A62035"/>
    <w:rsid w:val="00A62BBB"/>
    <w:rsid w:val="00A6366C"/>
    <w:rsid w:val="00A63EDF"/>
    <w:rsid w:val="00A64963"/>
    <w:rsid w:val="00A66764"/>
    <w:rsid w:val="00A66AC3"/>
    <w:rsid w:val="00A70E06"/>
    <w:rsid w:val="00A71FE7"/>
    <w:rsid w:val="00A72F66"/>
    <w:rsid w:val="00A7410B"/>
    <w:rsid w:val="00A7592D"/>
    <w:rsid w:val="00A76ED7"/>
    <w:rsid w:val="00A77A09"/>
    <w:rsid w:val="00A805B7"/>
    <w:rsid w:val="00A806E5"/>
    <w:rsid w:val="00A824D9"/>
    <w:rsid w:val="00A82C15"/>
    <w:rsid w:val="00A8333B"/>
    <w:rsid w:val="00A83BB6"/>
    <w:rsid w:val="00A843A4"/>
    <w:rsid w:val="00A84E57"/>
    <w:rsid w:val="00A85E79"/>
    <w:rsid w:val="00A90B88"/>
    <w:rsid w:val="00A91CAB"/>
    <w:rsid w:val="00A924B2"/>
    <w:rsid w:val="00A92D87"/>
    <w:rsid w:val="00A93704"/>
    <w:rsid w:val="00A9436C"/>
    <w:rsid w:val="00A94375"/>
    <w:rsid w:val="00A9467F"/>
    <w:rsid w:val="00A97539"/>
    <w:rsid w:val="00AA16A9"/>
    <w:rsid w:val="00AA2763"/>
    <w:rsid w:val="00AA4F13"/>
    <w:rsid w:val="00AA5148"/>
    <w:rsid w:val="00AA63C7"/>
    <w:rsid w:val="00AB1182"/>
    <w:rsid w:val="00AB2260"/>
    <w:rsid w:val="00AB349B"/>
    <w:rsid w:val="00AB529B"/>
    <w:rsid w:val="00AB5300"/>
    <w:rsid w:val="00AB5977"/>
    <w:rsid w:val="00AB5B9C"/>
    <w:rsid w:val="00AC0130"/>
    <w:rsid w:val="00AC1F12"/>
    <w:rsid w:val="00AC1FCB"/>
    <w:rsid w:val="00AC3007"/>
    <w:rsid w:val="00AC3F38"/>
    <w:rsid w:val="00AC714A"/>
    <w:rsid w:val="00AD165A"/>
    <w:rsid w:val="00AD4C35"/>
    <w:rsid w:val="00AD4FCD"/>
    <w:rsid w:val="00AD650D"/>
    <w:rsid w:val="00AE114B"/>
    <w:rsid w:val="00AE2ACA"/>
    <w:rsid w:val="00AE41C6"/>
    <w:rsid w:val="00AE6751"/>
    <w:rsid w:val="00AE7848"/>
    <w:rsid w:val="00AF217D"/>
    <w:rsid w:val="00AF2A27"/>
    <w:rsid w:val="00AF3FE4"/>
    <w:rsid w:val="00AF41F4"/>
    <w:rsid w:val="00AF56A9"/>
    <w:rsid w:val="00AF5F60"/>
    <w:rsid w:val="00AF62C1"/>
    <w:rsid w:val="00AF6615"/>
    <w:rsid w:val="00AF6E1B"/>
    <w:rsid w:val="00AF6F70"/>
    <w:rsid w:val="00AF7975"/>
    <w:rsid w:val="00AF7E38"/>
    <w:rsid w:val="00B028D4"/>
    <w:rsid w:val="00B031BA"/>
    <w:rsid w:val="00B0558E"/>
    <w:rsid w:val="00B06D79"/>
    <w:rsid w:val="00B06F6B"/>
    <w:rsid w:val="00B07468"/>
    <w:rsid w:val="00B11D44"/>
    <w:rsid w:val="00B11D8C"/>
    <w:rsid w:val="00B11EA8"/>
    <w:rsid w:val="00B12179"/>
    <w:rsid w:val="00B17489"/>
    <w:rsid w:val="00B17B31"/>
    <w:rsid w:val="00B20FB0"/>
    <w:rsid w:val="00B210D4"/>
    <w:rsid w:val="00B21A4B"/>
    <w:rsid w:val="00B21CFF"/>
    <w:rsid w:val="00B23161"/>
    <w:rsid w:val="00B23B23"/>
    <w:rsid w:val="00B24085"/>
    <w:rsid w:val="00B25652"/>
    <w:rsid w:val="00B26363"/>
    <w:rsid w:val="00B26558"/>
    <w:rsid w:val="00B267DE"/>
    <w:rsid w:val="00B278EB"/>
    <w:rsid w:val="00B31131"/>
    <w:rsid w:val="00B3151C"/>
    <w:rsid w:val="00B31730"/>
    <w:rsid w:val="00B31774"/>
    <w:rsid w:val="00B31C5A"/>
    <w:rsid w:val="00B33E1D"/>
    <w:rsid w:val="00B344AA"/>
    <w:rsid w:val="00B35981"/>
    <w:rsid w:val="00B36174"/>
    <w:rsid w:val="00B37BD1"/>
    <w:rsid w:val="00B4026D"/>
    <w:rsid w:val="00B4055C"/>
    <w:rsid w:val="00B40A9E"/>
    <w:rsid w:val="00B4105E"/>
    <w:rsid w:val="00B442CA"/>
    <w:rsid w:val="00B45822"/>
    <w:rsid w:val="00B45987"/>
    <w:rsid w:val="00B45CFD"/>
    <w:rsid w:val="00B46EE1"/>
    <w:rsid w:val="00B5064B"/>
    <w:rsid w:val="00B51366"/>
    <w:rsid w:val="00B532B4"/>
    <w:rsid w:val="00B55857"/>
    <w:rsid w:val="00B55EFD"/>
    <w:rsid w:val="00B57AD8"/>
    <w:rsid w:val="00B61ECE"/>
    <w:rsid w:val="00B628E3"/>
    <w:rsid w:val="00B664D2"/>
    <w:rsid w:val="00B66995"/>
    <w:rsid w:val="00B70522"/>
    <w:rsid w:val="00B70EBE"/>
    <w:rsid w:val="00B71ACE"/>
    <w:rsid w:val="00B72E55"/>
    <w:rsid w:val="00B73021"/>
    <w:rsid w:val="00B7307F"/>
    <w:rsid w:val="00B7413D"/>
    <w:rsid w:val="00B743FC"/>
    <w:rsid w:val="00B74762"/>
    <w:rsid w:val="00B75774"/>
    <w:rsid w:val="00B764C1"/>
    <w:rsid w:val="00B767AC"/>
    <w:rsid w:val="00B77642"/>
    <w:rsid w:val="00B80482"/>
    <w:rsid w:val="00B80EDB"/>
    <w:rsid w:val="00B81D57"/>
    <w:rsid w:val="00B826A0"/>
    <w:rsid w:val="00B849C8"/>
    <w:rsid w:val="00B84A61"/>
    <w:rsid w:val="00B8603A"/>
    <w:rsid w:val="00B864B7"/>
    <w:rsid w:val="00B9013D"/>
    <w:rsid w:val="00B903DF"/>
    <w:rsid w:val="00B92222"/>
    <w:rsid w:val="00B9238D"/>
    <w:rsid w:val="00B929FC"/>
    <w:rsid w:val="00B9344A"/>
    <w:rsid w:val="00B94ABD"/>
    <w:rsid w:val="00B951EC"/>
    <w:rsid w:val="00B963A1"/>
    <w:rsid w:val="00B97275"/>
    <w:rsid w:val="00BA36E9"/>
    <w:rsid w:val="00BA3DBD"/>
    <w:rsid w:val="00BA4C0C"/>
    <w:rsid w:val="00BA5D0D"/>
    <w:rsid w:val="00BA5D9C"/>
    <w:rsid w:val="00BA6194"/>
    <w:rsid w:val="00BA78E3"/>
    <w:rsid w:val="00BB0BB8"/>
    <w:rsid w:val="00BB1E86"/>
    <w:rsid w:val="00BB354F"/>
    <w:rsid w:val="00BB36AA"/>
    <w:rsid w:val="00BB3AC0"/>
    <w:rsid w:val="00BB4BD8"/>
    <w:rsid w:val="00BB56C2"/>
    <w:rsid w:val="00BB639C"/>
    <w:rsid w:val="00BB7425"/>
    <w:rsid w:val="00BB7B7D"/>
    <w:rsid w:val="00BC04A2"/>
    <w:rsid w:val="00BC2CDD"/>
    <w:rsid w:val="00BC3795"/>
    <w:rsid w:val="00BC4015"/>
    <w:rsid w:val="00BC43B2"/>
    <w:rsid w:val="00BC5A8C"/>
    <w:rsid w:val="00BD055B"/>
    <w:rsid w:val="00BD0FD7"/>
    <w:rsid w:val="00BD173D"/>
    <w:rsid w:val="00BD185F"/>
    <w:rsid w:val="00BD4846"/>
    <w:rsid w:val="00BD66CA"/>
    <w:rsid w:val="00BE0140"/>
    <w:rsid w:val="00BE2996"/>
    <w:rsid w:val="00BE2E56"/>
    <w:rsid w:val="00BE449C"/>
    <w:rsid w:val="00BE4593"/>
    <w:rsid w:val="00BE46FB"/>
    <w:rsid w:val="00BE48EE"/>
    <w:rsid w:val="00BE5146"/>
    <w:rsid w:val="00BE5B28"/>
    <w:rsid w:val="00BE5BDB"/>
    <w:rsid w:val="00BF13CE"/>
    <w:rsid w:val="00BF2569"/>
    <w:rsid w:val="00BF3ADF"/>
    <w:rsid w:val="00BF4B75"/>
    <w:rsid w:val="00BF794E"/>
    <w:rsid w:val="00C00100"/>
    <w:rsid w:val="00C00DEE"/>
    <w:rsid w:val="00C012B8"/>
    <w:rsid w:val="00C0196D"/>
    <w:rsid w:val="00C0228F"/>
    <w:rsid w:val="00C02849"/>
    <w:rsid w:val="00C028D2"/>
    <w:rsid w:val="00C033A7"/>
    <w:rsid w:val="00C061DC"/>
    <w:rsid w:val="00C124DE"/>
    <w:rsid w:val="00C13BA0"/>
    <w:rsid w:val="00C144C4"/>
    <w:rsid w:val="00C167FE"/>
    <w:rsid w:val="00C16A30"/>
    <w:rsid w:val="00C17A46"/>
    <w:rsid w:val="00C21DF8"/>
    <w:rsid w:val="00C242FF"/>
    <w:rsid w:val="00C26D4C"/>
    <w:rsid w:val="00C3009F"/>
    <w:rsid w:val="00C30407"/>
    <w:rsid w:val="00C31FA8"/>
    <w:rsid w:val="00C3311E"/>
    <w:rsid w:val="00C33BD8"/>
    <w:rsid w:val="00C34542"/>
    <w:rsid w:val="00C34D6A"/>
    <w:rsid w:val="00C35581"/>
    <w:rsid w:val="00C35979"/>
    <w:rsid w:val="00C40643"/>
    <w:rsid w:val="00C414C2"/>
    <w:rsid w:val="00C41B2B"/>
    <w:rsid w:val="00C42125"/>
    <w:rsid w:val="00C423C3"/>
    <w:rsid w:val="00C42B9E"/>
    <w:rsid w:val="00C43E93"/>
    <w:rsid w:val="00C440A1"/>
    <w:rsid w:val="00C4582E"/>
    <w:rsid w:val="00C45C78"/>
    <w:rsid w:val="00C46072"/>
    <w:rsid w:val="00C467B2"/>
    <w:rsid w:val="00C47808"/>
    <w:rsid w:val="00C5003E"/>
    <w:rsid w:val="00C50185"/>
    <w:rsid w:val="00C5168E"/>
    <w:rsid w:val="00C55B91"/>
    <w:rsid w:val="00C56507"/>
    <w:rsid w:val="00C56652"/>
    <w:rsid w:val="00C602A9"/>
    <w:rsid w:val="00C62607"/>
    <w:rsid w:val="00C6480E"/>
    <w:rsid w:val="00C707E2"/>
    <w:rsid w:val="00C73FD3"/>
    <w:rsid w:val="00C75781"/>
    <w:rsid w:val="00C767EB"/>
    <w:rsid w:val="00C77EF6"/>
    <w:rsid w:val="00C77F41"/>
    <w:rsid w:val="00C827C5"/>
    <w:rsid w:val="00C84409"/>
    <w:rsid w:val="00C84A63"/>
    <w:rsid w:val="00C866AE"/>
    <w:rsid w:val="00C914D6"/>
    <w:rsid w:val="00C9276F"/>
    <w:rsid w:val="00C927EF"/>
    <w:rsid w:val="00C9418B"/>
    <w:rsid w:val="00C95A66"/>
    <w:rsid w:val="00C95BBD"/>
    <w:rsid w:val="00C97CEF"/>
    <w:rsid w:val="00CA0CFC"/>
    <w:rsid w:val="00CA11E3"/>
    <w:rsid w:val="00CA1546"/>
    <w:rsid w:val="00CA1704"/>
    <w:rsid w:val="00CA230E"/>
    <w:rsid w:val="00CA3149"/>
    <w:rsid w:val="00CA34B7"/>
    <w:rsid w:val="00CA71D8"/>
    <w:rsid w:val="00CA7518"/>
    <w:rsid w:val="00CB04C5"/>
    <w:rsid w:val="00CB11C4"/>
    <w:rsid w:val="00CB153C"/>
    <w:rsid w:val="00CB39FE"/>
    <w:rsid w:val="00CB3CEB"/>
    <w:rsid w:val="00CB51F1"/>
    <w:rsid w:val="00CB7307"/>
    <w:rsid w:val="00CB7D05"/>
    <w:rsid w:val="00CC137C"/>
    <w:rsid w:val="00CC22AF"/>
    <w:rsid w:val="00CC2C65"/>
    <w:rsid w:val="00CC352C"/>
    <w:rsid w:val="00CD3603"/>
    <w:rsid w:val="00CD6E35"/>
    <w:rsid w:val="00CD7516"/>
    <w:rsid w:val="00CE007A"/>
    <w:rsid w:val="00CE0518"/>
    <w:rsid w:val="00CE07C7"/>
    <w:rsid w:val="00CE0BA2"/>
    <w:rsid w:val="00CE1E33"/>
    <w:rsid w:val="00CE2CD3"/>
    <w:rsid w:val="00CE3CDF"/>
    <w:rsid w:val="00CE3F5A"/>
    <w:rsid w:val="00CE4101"/>
    <w:rsid w:val="00CE5675"/>
    <w:rsid w:val="00CE6ECF"/>
    <w:rsid w:val="00CF0AFC"/>
    <w:rsid w:val="00CF2A16"/>
    <w:rsid w:val="00CF2D1C"/>
    <w:rsid w:val="00CF4BB7"/>
    <w:rsid w:val="00CF529E"/>
    <w:rsid w:val="00CF56E3"/>
    <w:rsid w:val="00CF66EB"/>
    <w:rsid w:val="00CF729D"/>
    <w:rsid w:val="00CF7FFC"/>
    <w:rsid w:val="00D00165"/>
    <w:rsid w:val="00D029B5"/>
    <w:rsid w:val="00D0391D"/>
    <w:rsid w:val="00D03E2A"/>
    <w:rsid w:val="00D06388"/>
    <w:rsid w:val="00D076D4"/>
    <w:rsid w:val="00D1122F"/>
    <w:rsid w:val="00D11737"/>
    <w:rsid w:val="00D11C09"/>
    <w:rsid w:val="00D1295A"/>
    <w:rsid w:val="00D139C5"/>
    <w:rsid w:val="00D1422A"/>
    <w:rsid w:val="00D1589C"/>
    <w:rsid w:val="00D1615E"/>
    <w:rsid w:val="00D16F93"/>
    <w:rsid w:val="00D2178C"/>
    <w:rsid w:val="00D2259E"/>
    <w:rsid w:val="00D2540E"/>
    <w:rsid w:val="00D257A5"/>
    <w:rsid w:val="00D25F87"/>
    <w:rsid w:val="00D27C65"/>
    <w:rsid w:val="00D30B79"/>
    <w:rsid w:val="00D319BE"/>
    <w:rsid w:val="00D31D93"/>
    <w:rsid w:val="00D3231F"/>
    <w:rsid w:val="00D33341"/>
    <w:rsid w:val="00D34145"/>
    <w:rsid w:val="00D35DDE"/>
    <w:rsid w:val="00D369CC"/>
    <w:rsid w:val="00D37CD6"/>
    <w:rsid w:val="00D4033B"/>
    <w:rsid w:val="00D40718"/>
    <w:rsid w:val="00D4123C"/>
    <w:rsid w:val="00D41527"/>
    <w:rsid w:val="00D43C8B"/>
    <w:rsid w:val="00D4531E"/>
    <w:rsid w:val="00D4629E"/>
    <w:rsid w:val="00D47168"/>
    <w:rsid w:val="00D4720D"/>
    <w:rsid w:val="00D47A27"/>
    <w:rsid w:val="00D5172C"/>
    <w:rsid w:val="00D53762"/>
    <w:rsid w:val="00D54262"/>
    <w:rsid w:val="00D556A1"/>
    <w:rsid w:val="00D603E2"/>
    <w:rsid w:val="00D62480"/>
    <w:rsid w:val="00D6498A"/>
    <w:rsid w:val="00D66991"/>
    <w:rsid w:val="00D66C09"/>
    <w:rsid w:val="00D75BBD"/>
    <w:rsid w:val="00D7644A"/>
    <w:rsid w:val="00D8015D"/>
    <w:rsid w:val="00D812E1"/>
    <w:rsid w:val="00D83996"/>
    <w:rsid w:val="00D8446D"/>
    <w:rsid w:val="00D865FE"/>
    <w:rsid w:val="00D873ED"/>
    <w:rsid w:val="00D90C97"/>
    <w:rsid w:val="00D91867"/>
    <w:rsid w:val="00D944FD"/>
    <w:rsid w:val="00D9762D"/>
    <w:rsid w:val="00D97B79"/>
    <w:rsid w:val="00DA0AEA"/>
    <w:rsid w:val="00DA2147"/>
    <w:rsid w:val="00DA3594"/>
    <w:rsid w:val="00DA3A5B"/>
    <w:rsid w:val="00DA4214"/>
    <w:rsid w:val="00DA439E"/>
    <w:rsid w:val="00DA4E73"/>
    <w:rsid w:val="00DA53BF"/>
    <w:rsid w:val="00DA564D"/>
    <w:rsid w:val="00DA5ACF"/>
    <w:rsid w:val="00DA60CA"/>
    <w:rsid w:val="00DA749B"/>
    <w:rsid w:val="00DB0C27"/>
    <w:rsid w:val="00DB1E2F"/>
    <w:rsid w:val="00DB2B36"/>
    <w:rsid w:val="00DB2C37"/>
    <w:rsid w:val="00DB31A9"/>
    <w:rsid w:val="00DB39A4"/>
    <w:rsid w:val="00DB4E22"/>
    <w:rsid w:val="00DB58C3"/>
    <w:rsid w:val="00DB5E41"/>
    <w:rsid w:val="00DB7D38"/>
    <w:rsid w:val="00DC025F"/>
    <w:rsid w:val="00DC1820"/>
    <w:rsid w:val="00DC1A50"/>
    <w:rsid w:val="00DC45AA"/>
    <w:rsid w:val="00DC5974"/>
    <w:rsid w:val="00DC59C9"/>
    <w:rsid w:val="00DC5DA5"/>
    <w:rsid w:val="00DD05E0"/>
    <w:rsid w:val="00DD0D7C"/>
    <w:rsid w:val="00DD1852"/>
    <w:rsid w:val="00DD1CA9"/>
    <w:rsid w:val="00DD2C76"/>
    <w:rsid w:val="00DD6B5F"/>
    <w:rsid w:val="00DE1FB3"/>
    <w:rsid w:val="00DE33D2"/>
    <w:rsid w:val="00DE3455"/>
    <w:rsid w:val="00DE616D"/>
    <w:rsid w:val="00DF0F56"/>
    <w:rsid w:val="00DF15AC"/>
    <w:rsid w:val="00DF31F3"/>
    <w:rsid w:val="00DF74BA"/>
    <w:rsid w:val="00DF79E0"/>
    <w:rsid w:val="00E0229C"/>
    <w:rsid w:val="00E028A4"/>
    <w:rsid w:val="00E042F4"/>
    <w:rsid w:val="00E04790"/>
    <w:rsid w:val="00E0495B"/>
    <w:rsid w:val="00E04CE7"/>
    <w:rsid w:val="00E05FF5"/>
    <w:rsid w:val="00E06066"/>
    <w:rsid w:val="00E06C62"/>
    <w:rsid w:val="00E070EB"/>
    <w:rsid w:val="00E07B55"/>
    <w:rsid w:val="00E10DD5"/>
    <w:rsid w:val="00E11CD2"/>
    <w:rsid w:val="00E12BCC"/>
    <w:rsid w:val="00E143F8"/>
    <w:rsid w:val="00E158F3"/>
    <w:rsid w:val="00E16195"/>
    <w:rsid w:val="00E16B2A"/>
    <w:rsid w:val="00E1700E"/>
    <w:rsid w:val="00E23412"/>
    <w:rsid w:val="00E23807"/>
    <w:rsid w:val="00E239C6"/>
    <w:rsid w:val="00E24C62"/>
    <w:rsid w:val="00E26222"/>
    <w:rsid w:val="00E26ED7"/>
    <w:rsid w:val="00E27261"/>
    <w:rsid w:val="00E319B2"/>
    <w:rsid w:val="00E32F33"/>
    <w:rsid w:val="00E337CC"/>
    <w:rsid w:val="00E33CCC"/>
    <w:rsid w:val="00E36ADA"/>
    <w:rsid w:val="00E401A6"/>
    <w:rsid w:val="00E42596"/>
    <w:rsid w:val="00E46079"/>
    <w:rsid w:val="00E4683F"/>
    <w:rsid w:val="00E52E83"/>
    <w:rsid w:val="00E52FDE"/>
    <w:rsid w:val="00E53FF7"/>
    <w:rsid w:val="00E54AEF"/>
    <w:rsid w:val="00E5560F"/>
    <w:rsid w:val="00E5581E"/>
    <w:rsid w:val="00E57DA0"/>
    <w:rsid w:val="00E60FF4"/>
    <w:rsid w:val="00E6245E"/>
    <w:rsid w:val="00E64A1A"/>
    <w:rsid w:val="00E658D8"/>
    <w:rsid w:val="00E6796C"/>
    <w:rsid w:val="00E707DC"/>
    <w:rsid w:val="00E71601"/>
    <w:rsid w:val="00E73CC1"/>
    <w:rsid w:val="00E74071"/>
    <w:rsid w:val="00E74349"/>
    <w:rsid w:val="00E745C0"/>
    <w:rsid w:val="00E75142"/>
    <w:rsid w:val="00E7554C"/>
    <w:rsid w:val="00E762BB"/>
    <w:rsid w:val="00E765D9"/>
    <w:rsid w:val="00E77875"/>
    <w:rsid w:val="00E77C12"/>
    <w:rsid w:val="00E80876"/>
    <w:rsid w:val="00E83592"/>
    <w:rsid w:val="00E87DA3"/>
    <w:rsid w:val="00E90215"/>
    <w:rsid w:val="00E9092D"/>
    <w:rsid w:val="00E92130"/>
    <w:rsid w:val="00E929C3"/>
    <w:rsid w:val="00E92E28"/>
    <w:rsid w:val="00E9331F"/>
    <w:rsid w:val="00E93823"/>
    <w:rsid w:val="00E9445C"/>
    <w:rsid w:val="00E949F8"/>
    <w:rsid w:val="00E9528A"/>
    <w:rsid w:val="00E964FA"/>
    <w:rsid w:val="00E975D6"/>
    <w:rsid w:val="00E97FE1"/>
    <w:rsid w:val="00EA08C7"/>
    <w:rsid w:val="00EA403E"/>
    <w:rsid w:val="00EA501C"/>
    <w:rsid w:val="00EA551A"/>
    <w:rsid w:val="00EA6D37"/>
    <w:rsid w:val="00EB37C9"/>
    <w:rsid w:val="00EB44D8"/>
    <w:rsid w:val="00EB7642"/>
    <w:rsid w:val="00EB77BE"/>
    <w:rsid w:val="00EC184F"/>
    <w:rsid w:val="00EC35DC"/>
    <w:rsid w:val="00EC4CB8"/>
    <w:rsid w:val="00EC5443"/>
    <w:rsid w:val="00EC733D"/>
    <w:rsid w:val="00EC7373"/>
    <w:rsid w:val="00EC7698"/>
    <w:rsid w:val="00ED2B2C"/>
    <w:rsid w:val="00ED36A2"/>
    <w:rsid w:val="00ED3796"/>
    <w:rsid w:val="00ED4949"/>
    <w:rsid w:val="00ED49C2"/>
    <w:rsid w:val="00EE0C19"/>
    <w:rsid w:val="00EE2434"/>
    <w:rsid w:val="00EE3973"/>
    <w:rsid w:val="00EE3B52"/>
    <w:rsid w:val="00EE4F90"/>
    <w:rsid w:val="00EE786D"/>
    <w:rsid w:val="00EE7C03"/>
    <w:rsid w:val="00EF01F9"/>
    <w:rsid w:val="00EF07B8"/>
    <w:rsid w:val="00EF1597"/>
    <w:rsid w:val="00EF5E42"/>
    <w:rsid w:val="00EF7DB2"/>
    <w:rsid w:val="00EF7EAC"/>
    <w:rsid w:val="00F00662"/>
    <w:rsid w:val="00F01D88"/>
    <w:rsid w:val="00F02259"/>
    <w:rsid w:val="00F04091"/>
    <w:rsid w:val="00F04ABE"/>
    <w:rsid w:val="00F05482"/>
    <w:rsid w:val="00F05E7F"/>
    <w:rsid w:val="00F0704B"/>
    <w:rsid w:val="00F076BC"/>
    <w:rsid w:val="00F105E5"/>
    <w:rsid w:val="00F108F5"/>
    <w:rsid w:val="00F125EA"/>
    <w:rsid w:val="00F12C6A"/>
    <w:rsid w:val="00F14680"/>
    <w:rsid w:val="00F14DA0"/>
    <w:rsid w:val="00F15586"/>
    <w:rsid w:val="00F156A1"/>
    <w:rsid w:val="00F179D5"/>
    <w:rsid w:val="00F20575"/>
    <w:rsid w:val="00F20712"/>
    <w:rsid w:val="00F208B8"/>
    <w:rsid w:val="00F233E4"/>
    <w:rsid w:val="00F236E3"/>
    <w:rsid w:val="00F2529F"/>
    <w:rsid w:val="00F27AF1"/>
    <w:rsid w:val="00F30B09"/>
    <w:rsid w:val="00F30DB3"/>
    <w:rsid w:val="00F31612"/>
    <w:rsid w:val="00F32921"/>
    <w:rsid w:val="00F3354C"/>
    <w:rsid w:val="00F35C59"/>
    <w:rsid w:val="00F4378A"/>
    <w:rsid w:val="00F474AE"/>
    <w:rsid w:val="00F506F9"/>
    <w:rsid w:val="00F51270"/>
    <w:rsid w:val="00F5156D"/>
    <w:rsid w:val="00F515C5"/>
    <w:rsid w:val="00F51D19"/>
    <w:rsid w:val="00F553A4"/>
    <w:rsid w:val="00F55544"/>
    <w:rsid w:val="00F5558D"/>
    <w:rsid w:val="00F57BED"/>
    <w:rsid w:val="00F6087E"/>
    <w:rsid w:val="00F61B54"/>
    <w:rsid w:val="00F64DDB"/>
    <w:rsid w:val="00F70BE0"/>
    <w:rsid w:val="00F70BE5"/>
    <w:rsid w:val="00F73D88"/>
    <w:rsid w:val="00F74121"/>
    <w:rsid w:val="00F7534F"/>
    <w:rsid w:val="00F767A0"/>
    <w:rsid w:val="00F76F4A"/>
    <w:rsid w:val="00F77E9D"/>
    <w:rsid w:val="00F828C3"/>
    <w:rsid w:val="00F84C7F"/>
    <w:rsid w:val="00F8713B"/>
    <w:rsid w:val="00F879FB"/>
    <w:rsid w:val="00F90181"/>
    <w:rsid w:val="00F901E5"/>
    <w:rsid w:val="00F92BE5"/>
    <w:rsid w:val="00F92C05"/>
    <w:rsid w:val="00F9530B"/>
    <w:rsid w:val="00F9588B"/>
    <w:rsid w:val="00F96349"/>
    <w:rsid w:val="00F96C76"/>
    <w:rsid w:val="00F96E2F"/>
    <w:rsid w:val="00FA0109"/>
    <w:rsid w:val="00FA3D83"/>
    <w:rsid w:val="00FA4EE8"/>
    <w:rsid w:val="00FA4FA7"/>
    <w:rsid w:val="00FA6411"/>
    <w:rsid w:val="00FB0DED"/>
    <w:rsid w:val="00FB124A"/>
    <w:rsid w:val="00FB3366"/>
    <w:rsid w:val="00FB436F"/>
    <w:rsid w:val="00FB6847"/>
    <w:rsid w:val="00FC04F8"/>
    <w:rsid w:val="00FC0D95"/>
    <w:rsid w:val="00FC12FA"/>
    <w:rsid w:val="00FC26C6"/>
    <w:rsid w:val="00FC47DF"/>
    <w:rsid w:val="00FC4B3C"/>
    <w:rsid w:val="00FC5D0F"/>
    <w:rsid w:val="00FC7343"/>
    <w:rsid w:val="00FD15EE"/>
    <w:rsid w:val="00FD2199"/>
    <w:rsid w:val="00FD3315"/>
    <w:rsid w:val="00FD459F"/>
    <w:rsid w:val="00FD58D5"/>
    <w:rsid w:val="00FD5A34"/>
    <w:rsid w:val="00FD6059"/>
    <w:rsid w:val="00FE2AB3"/>
    <w:rsid w:val="00FE44F1"/>
    <w:rsid w:val="00FE4579"/>
    <w:rsid w:val="00FE67AC"/>
    <w:rsid w:val="00FE794C"/>
    <w:rsid w:val="00FF27E8"/>
    <w:rsid w:val="00FF28CC"/>
    <w:rsid w:val="00FF4A8E"/>
    <w:rsid w:val="00FF5196"/>
    <w:rsid w:val="00FF61A2"/>
    <w:rsid w:val="00FF65E8"/>
    <w:rsid w:val="1C894B2C"/>
    <w:rsid w:val="26945303"/>
    <w:rsid w:val="2D5D2702"/>
    <w:rsid w:val="439F59EA"/>
    <w:rsid w:val="71C0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09805"/>
  <w15:docId w15:val="{2E5B9995-59D2-4173-9465-CBF1F009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1B3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eastAsia="楷体_GB2312"/>
      <w:sz w:val="28"/>
    </w:rPr>
  </w:style>
  <w:style w:type="paragraph" w:styleId="a4">
    <w:name w:val="annotation text"/>
    <w:basedOn w:val="a"/>
    <w:link w:val="a5"/>
    <w:uiPriority w:val="99"/>
    <w:qFormat/>
    <w:pPr>
      <w:jc w:val="left"/>
    </w:pPr>
  </w:style>
  <w:style w:type="paragraph" w:styleId="a6">
    <w:name w:val="Balloon Text"/>
    <w:basedOn w:val="a"/>
    <w:semiHidden/>
    <w:qFormat/>
    <w:rPr>
      <w:sz w:val="18"/>
      <w:szCs w:val="18"/>
    </w:rPr>
  </w:style>
  <w:style w:type="paragraph" w:styleId="a7">
    <w:name w:val="footer"/>
    <w:basedOn w:val="a"/>
    <w:link w:val="1"/>
    <w:uiPriority w:val="99"/>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ab"/>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rPr>
      <w:sz w:val="21"/>
      <w:szCs w:val="21"/>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character" w:customStyle="1" w:styleId="a9">
    <w:name w:val="页眉 字符"/>
    <w:link w:val="a8"/>
    <w:rPr>
      <w:kern w:val="2"/>
      <w:sz w:val="18"/>
      <w:szCs w:val="18"/>
    </w:rPr>
  </w:style>
  <w:style w:type="character" w:customStyle="1" w:styleId="1">
    <w:name w:val="页脚 字符1"/>
    <w:link w:val="a7"/>
    <w:qFormat/>
    <w:rPr>
      <w:kern w:val="2"/>
      <w:sz w:val="18"/>
      <w:szCs w:val="18"/>
    </w:rPr>
  </w:style>
  <w:style w:type="character" w:customStyle="1" w:styleId="ae">
    <w:name w:val="页脚 字符"/>
    <w:uiPriority w:val="99"/>
    <w:qFormat/>
  </w:style>
  <w:style w:type="character" w:customStyle="1" w:styleId="a5">
    <w:name w:val="批注文字 字符"/>
    <w:basedOn w:val="a0"/>
    <w:link w:val="a4"/>
    <w:uiPriority w:val="99"/>
    <w:qFormat/>
    <w:rPr>
      <w:kern w:val="2"/>
      <w:sz w:val="21"/>
      <w:szCs w:val="24"/>
    </w:rPr>
  </w:style>
  <w:style w:type="character" w:customStyle="1" w:styleId="ab">
    <w:name w:val="批注主题 字符"/>
    <w:basedOn w:val="a5"/>
    <w:link w:val="aa"/>
    <w:qFormat/>
    <w:rPr>
      <w:b/>
      <w:bCs/>
      <w:kern w:val="2"/>
      <w:sz w:val="21"/>
      <w:szCs w:val="24"/>
    </w:rPr>
  </w:style>
  <w:style w:type="paragraph" w:styleId="af">
    <w:name w:val="List Paragraph"/>
    <w:basedOn w:val="a"/>
    <w:uiPriority w:val="34"/>
    <w:qFormat/>
    <w:rsid w:val="006E58FE"/>
    <w:pPr>
      <w:ind w:firstLineChars="200" w:firstLine="420"/>
    </w:pPr>
  </w:style>
  <w:style w:type="table" w:customStyle="1" w:styleId="10">
    <w:name w:val="网格型1"/>
    <w:basedOn w:val="a1"/>
    <w:next w:val="ac"/>
    <w:uiPriority w:val="39"/>
    <w:qFormat/>
    <w:rsid w:val="00BD66C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F0704B"/>
    <w:rPr>
      <w:rFonts w:ascii="Times New Roman" w:eastAsia="宋体" w:hAnsi="Times New Roman" w:cs="Times New Roman"/>
      <w:kern w:val="2"/>
      <w:sz w:val="21"/>
      <w:szCs w:val="24"/>
    </w:rPr>
  </w:style>
  <w:style w:type="table" w:customStyle="1" w:styleId="2">
    <w:name w:val="网格型2"/>
    <w:basedOn w:val="a1"/>
    <w:next w:val="ac"/>
    <w:uiPriority w:val="39"/>
    <w:qFormat/>
    <w:rsid w:val="00EB4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0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F4C83A7-B4C8-41A5-B26D-EC6E9BECF1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Pages>
  <Words>282</Words>
  <Characters>1611</Characters>
  <Application>Microsoft Office Word</Application>
  <DocSecurity>0</DocSecurity>
  <Lines>13</Lines>
  <Paragraphs>3</Paragraphs>
  <ScaleCrop>false</ScaleCrop>
  <Company>debon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博隆技术</dc:creator>
  <cp:lastModifiedBy>林佳琪3</cp:lastModifiedBy>
  <cp:revision>364</cp:revision>
  <cp:lastPrinted>2009-06-22T07:04:00Z</cp:lastPrinted>
  <dcterms:created xsi:type="dcterms:W3CDTF">2024-08-28T09:27:00Z</dcterms:created>
  <dcterms:modified xsi:type="dcterms:W3CDTF">2024-12-31T09:11:00Z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