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DECBF">
      <w:pPr>
        <w:rPr>
          <w:rFonts w:hint="eastAsia" w:eastAsiaTheme="minorEastAsia"/>
          <w:lang w:eastAsia="zh-CN"/>
        </w:rPr>
      </w:pPr>
      <w:r>
        <w:rPr>
          <w:rFonts w:hint="eastAsia"/>
        </w:rPr>
        <w:t>证券代码：600</w:t>
      </w:r>
      <w:r>
        <w:rPr>
          <w:rFonts w:hint="eastAsia"/>
          <w:lang w:val="en-US" w:eastAsia="zh-CN"/>
        </w:rPr>
        <w:t>483</w:t>
      </w:r>
      <w:r>
        <w:rPr>
          <w:rFonts w:hint="eastAsia"/>
        </w:rPr>
        <w:t xml:space="preserve">                                             证券简称：</w:t>
      </w:r>
      <w:r>
        <w:rPr>
          <w:rFonts w:hint="eastAsia"/>
          <w:lang w:val="en-US" w:eastAsia="zh-CN"/>
        </w:rPr>
        <w:t>福能股份</w:t>
      </w:r>
    </w:p>
    <w:p w14:paraId="480B50D6">
      <w:pPr>
        <w:jc w:val="center"/>
        <w:rPr>
          <w:b/>
          <w:sz w:val="32"/>
        </w:rPr>
      </w:pPr>
      <w:r>
        <w:rPr>
          <w:rFonts w:hint="eastAsia"/>
          <w:b/>
          <w:sz w:val="32"/>
          <w:lang w:val="en-US" w:eastAsia="zh-CN"/>
        </w:rPr>
        <w:t>福建福能股份</w:t>
      </w:r>
      <w:r>
        <w:rPr>
          <w:rFonts w:hint="eastAsia"/>
          <w:b/>
          <w:sz w:val="32"/>
        </w:rPr>
        <w:t>有限公司</w:t>
      </w:r>
    </w:p>
    <w:p w14:paraId="1E5E04D5">
      <w:pPr>
        <w:jc w:val="center"/>
        <w:rPr>
          <w:b/>
          <w:sz w:val="32"/>
        </w:rPr>
      </w:pPr>
      <w:r>
        <w:rPr>
          <w:rFonts w:hint="eastAsia"/>
          <w:b/>
          <w:sz w:val="32"/>
          <w:lang w:val="en-US" w:eastAsia="zh-CN"/>
        </w:rPr>
        <w:t>2024年12月份</w:t>
      </w:r>
      <w:r>
        <w:rPr>
          <w:rFonts w:hint="eastAsia"/>
          <w:b/>
          <w:sz w:val="32"/>
        </w:rPr>
        <w:t>投资者关系活动记录表</w:t>
      </w:r>
    </w:p>
    <w:p w14:paraId="72E08DA2">
      <w:pPr>
        <w:rPr>
          <w:b/>
          <w:sz w:val="22"/>
        </w:rPr>
      </w:pPr>
    </w:p>
    <w:tbl>
      <w:tblPr>
        <w:tblStyle w:val="6"/>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996"/>
      </w:tblGrid>
      <w:tr w14:paraId="27B9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526" w:type="dxa"/>
            <w:vAlign w:val="center"/>
          </w:tcPr>
          <w:p w14:paraId="70511E6F">
            <w:pPr>
              <w:jc w:val="center"/>
            </w:pPr>
            <w:r>
              <w:rPr>
                <w:rFonts w:hint="eastAsia"/>
              </w:rPr>
              <w:t>投资者关系活动类别</w:t>
            </w:r>
          </w:p>
        </w:tc>
        <w:tc>
          <w:tcPr>
            <w:tcW w:w="6996" w:type="dxa"/>
            <w:vAlign w:val="center"/>
          </w:tcPr>
          <w:p w14:paraId="113458E2">
            <w:r>
              <w:rPr>
                <w:rFonts w:hint="eastAsia"/>
                <w:lang w:eastAsia="zh-CN"/>
              </w:rPr>
              <w:t>☑</w:t>
            </w:r>
            <w:r>
              <w:rPr>
                <w:rFonts w:hint="eastAsia"/>
              </w:rPr>
              <w:t xml:space="preserve">特定对象调研 </w:t>
            </w:r>
            <w:r>
              <w:rPr>
                <w:rFonts w:hint="eastAsia"/>
                <w:lang w:eastAsia="zh-CN"/>
              </w:rPr>
              <w:t>☑</w:t>
            </w:r>
            <w:r>
              <w:rPr>
                <w:rFonts w:hint="eastAsia"/>
              </w:rPr>
              <w:t>分析师会议</w:t>
            </w:r>
          </w:p>
          <w:p w14:paraId="6B1BFE90">
            <w:r>
              <w:rPr>
                <w:rFonts w:hint="eastAsia"/>
              </w:rPr>
              <w:t>□媒体采访     □业绩说明会</w:t>
            </w:r>
          </w:p>
          <w:p w14:paraId="0EB8B672">
            <w:r>
              <w:rPr>
                <w:rFonts w:hint="eastAsia"/>
              </w:rPr>
              <w:t>□新闻发布会   □路演活动</w:t>
            </w:r>
          </w:p>
          <w:p w14:paraId="58BE5430">
            <w:r>
              <w:rPr>
                <w:rFonts w:hint="eastAsia"/>
              </w:rPr>
              <w:t>□现场参观     □其他（请文字说明其他活动内容）</w:t>
            </w:r>
          </w:p>
        </w:tc>
      </w:tr>
      <w:tr w14:paraId="67C9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1400D55">
            <w:pPr>
              <w:jc w:val="center"/>
            </w:pPr>
            <w:r>
              <w:rPr>
                <w:rFonts w:hint="eastAsia"/>
              </w:rPr>
              <w:t>参与单位名称及人员姓名</w:t>
            </w:r>
          </w:p>
        </w:tc>
        <w:tc>
          <w:tcPr>
            <w:tcW w:w="6996" w:type="dxa"/>
            <w:vAlign w:val="center"/>
          </w:tcPr>
          <w:p w14:paraId="1BFA870D">
            <w:pPr>
              <w:jc w:val="left"/>
              <w:rPr>
                <w:rFonts w:hint="default"/>
                <w:lang w:val="en-US" w:eastAsia="zh-CN"/>
              </w:rPr>
            </w:pPr>
            <w:r>
              <w:rPr>
                <w:rFonts w:hint="eastAsia"/>
                <w:lang w:val="en-US" w:eastAsia="zh-CN"/>
              </w:rPr>
              <w:t>12月6日：广发证券、工银瑞信基金</w:t>
            </w:r>
          </w:p>
          <w:p w14:paraId="7263BDA3">
            <w:pPr>
              <w:jc w:val="left"/>
              <w:rPr>
                <w:rFonts w:hint="default"/>
                <w:lang w:val="en-US" w:eastAsia="zh-CN"/>
              </w:rPr>
            </w:pPr>
            <w:r>
              <w:rPr>
                <w:rFonts w:hint="eastAsia"/>
                <w:lang w:val="en-US" w:eastAsia="zh-CN"/>
              </w:rPr>
              <w:t>12月12日：华创证券</w:t>
            </w:r>
          </w:p>
          <w:p w14:paraId="4CCB4378">
            <w:pPr>
              <w:jc w:val="left"/>
              <w:rPr>
                <w:rFonts w:hint="default"/>
                <w:lang w:val="en-US" w:eastAsia="zh-CN"/>
              </w:rPr>
            </w:pPr>
            <w:r>
              <w:rPr>
                <w:rFonts w:hint="eastAsia"/>
                <w:lang w:val="en-US" w:eastAsia="zh-CN"/>
              </w:rPr>
              <w:t>12月13日：中信建投证券、南方基金、华福证券、宁泉资产</w:t>
            </w:r>
          </w:p>
        </w:tc>
      </w:tr>
      <w:tr w14:paraId="6E9A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28BBDFD">
            <w:pPr>
              <w:jc w:val="center"/>
            </w:pPr>
            <w:r>
              <w:rPr>
                <w:rFonts w:hint="eastAsia"/>
              </w:rPr>
              <w:t>地点</w:t>
            </w:r>
          </w:p>
        </w:tc>
        <w:tc>
          <w:tcPr>
            <w:tcW w:w="6996" w:type="dxa"/>
          </w:tcPr>
          <w:p w14:paraId="1A0950A8">
            <w:pPr>
              <w:jc w:val="center"/>
              <w:rPr>
                <w:rFonts w:hint="default" w:eastAsiaTheme="minorEastAsia"/>
                <w:szCs w:val="21"/>
                <w:lang w:val="en-US" w:eastAsia="zh-CN"/>
              </w:rPr>
            </w:pPr>
            <w:r>
              <w:rPr>
                <w:rFonts w:hint="eastAsia"/>
                <w:szCs w:val="21"/>
                <w:lang w:val="en-US" w:eastAsia="zh-CN"/>
              </w:rPr>
              <w:t>公司会议室</w:t>
            </w:r>
          </w:p>
        </w:tc>
      </w:tr>
      <w:tr w14:paraId="663B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91F1E1A">
            <w:pPr>
              <w:jc w:val="center"/>
            </w:pPr>
            <w:r>
              <w:rPr>
                <w:rFonts w:hint="eastAsia"/>
              </w:rPr>
              <w:t>上市公司接待人员姓名</w:t>
            </w:r>
          </w:p>
        </w:tc>
        <w:tc>
          <w:tcPr>
            <w:tcW w:w="6996" w:type="dxa"/>
            <w:vAlign w:val="center"/>
          </w:tcPr>
          <w:p w14:paraId="48BA3BAF">
            <w:pPr>
              <w:jc w:val="center"/>
              <w:rPr>
                <w:rFonts w:hint="default" w:eastAsiaTheme="minorEastAsia"/>
                <w:sz w:val="28"/>
                <w:szCs w:val="28"/>
                <w:lang w:val="en-US" w:eastAsia="zh-CN"/>
              </w:rPr>
            </w:pPr>
            <w:r>
              <w:rPr>
                <w:szCs w:val="21"/>
              </w:rPr>
              <w:t>董事会秘书</w:t>
            </w:r>
            <w:r>
              <w:rPr>
                <w:rFonts w:hint="eastAsia"/>
                <w:szCs w:val="21"/>
                <w:lang w:val="en-US" w:eastAsia="zh-CN"/>
              </w:rPr>
              <w:t>汪元军等</w:t>
            </w:r>
          </w:p>
        </w:tc>
      </w:tr>
      <w:tr w14:paraId="7144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526" w:type="dxa"/>
            <w:vAlign w:val="center"/>
          </w:tcPr>
          <w:p w14:paraId="0A467564">
            <w:pPr>
              <w:jc w:val="center"/>
              <w:rPr>
                <w:rFonts w:hint="eastAsia"/>
                <w:b/>
                <w:bCs/>
              </w:rPr>
            </w:pPr>
            <w:r>
              <w:rPr>
                <w:rFonts w:hint="eastAsia"/>
                <w:b/>
                <w:bCs/>
              </w:rPr>
              <w:t>投资者关系活动主要内容</w:t>
            </w:r>
          </w:p>
          <w:p w14:paraId="7D1DC522">
            <w:pPr>
              <w:jc w:val="center"/>
              <w:rPr>
                <w:b/>
                <w:bCs/>
              </w:rPr>
            </w:pPr>
            <w:r>
              <w:rPr>
                <w:rFonts w:hint="eastAsia"/>
                <w:b/>
                <w:bCs/>
              </w:rPr>
              <w:t>介绍</w:t>
            </w:r>
          </w:p>
        </w:tc>
        <w:tc>
          <w:tcPr>
            <w:tcW w:w="6996" w:type="dxa"/>
            <w:shd w:val="clear" w:color="auto" w:fill="auto"/>
          </w:tcPr>
          <w:p w14:paraId="551E96BB">
            <w:pPr>
              <w:ind w:firstLine="422" w:firstLineChars="200"/>
              <w:rPr>
                <w:rFonts w:hint="default" w:eastAsiaTheme="minorEastAsia"/>
                <w:b/>
                <w:bCs/>
                <w:lang w:val="en-US" w:eastAsia="zh-CN"/>
              </w:rPr>
            </w:pPr>
            <w:r>
              <w:rPr>
                <w:rFonts w:hint="eastAsia"/>
                <w:b/>
                <w:bCs/>
              </w:rPr>
              <w:t>主要</w:t>
            </w:r>
            <w:r>
              <w:rPr>
                <w:b/>
                <w:bCs/>
              </w:rPr>
              <w:t>交流问题及答复：</w:t>
            </w:r>
          </w:p>
          <w:p w14:paraId="7C14BE71">
            <w:pPr>
              <w:ind w:firstLine="422" w:firstLineChars="200"/>
              <w:rPr>
                <w:b/>
                <w:bCs/>
              </w:rPr>
            </w:pPr>
            <w:r>
              <w:rPr>
                <w:rFonts w:hint="eastAsia"/>
                <w:b/>
                <w:bCs/>
              </w:rPr>
              <w:t>问题</w:t>
            </w:r>
            <w:r>
              <w:rPr>
                <w:rFonts w:hint="eastAsia"/>
                <w:b/>
                <w:bCs/>
                <w:lang w:val="en-US" w:eastAsia="zh-CN"/>
              </w:rPr>
              <w:t>一</w:t>
            </w:r>
            <w:r>
              <w:rPr>
                <w:rFonts w:hint="eastAsia"/>
                <w:b/>
                <w:bCs/>
              </w:rPr>
              <w:t>：</w:t>
            </w:r>
            <w:r>
              <w:rPr>
                <w:rFonts w:hint="eastAsia"/>
                <w:b/>
                <w:bCs/>
                <w:lang w:val="en-US" w:eastAsia="zh-CN"/>
              </w:rPr>
              <w:t>介绍一下公司目前已核准及在建项目</w:t>
            </w:r>
            <w:r>
              <w:rPr>
                <w:b/>
                <w:bCs/>
              </w:rPr>
              <w:t>？</w:t>
            </w:r>
          </w:p>
          <w:p w14:paraId="1EA09FDC">
            <w:pPr>
              <w:ind w:firstLine="422" w:firstLineChars="200"/>
              <w:rPr>
                <w:rFonts w:hint="default" w:eastAsia="宋体"/>
                <w:lang w:val="en-US" w:eastAsia="zh-CN"/>
              </w:rPr>
            </w:pPr>
            <w:r>
              <w:rPr>
                <w:rFonts w:hint="eastAsia"/>
                <w:b/>
                <w:bCs/>
              </w:rPr>
              <w:t>答：</w:t>
            </w:r>
            <w:r>
              <w:rPr>
                <w:rFonts w:hint="eastAsia"/>
                <w:lang w:val="en-US" w:eastAsia="zh-CN"/>
              </w:rPr>
              <w:t>目前公司已经获得发改委核准的装机规模达到607万千瓦，包括：泉惠石化工业区2×660MW超超临界热电联产项目；2×650MW热电联产二期工程项目；木兰抽蓄4×350MW</w:t>
            </w:r>
            <w:r>
              <w:rPr>
                <w:rFonts w:ascii="sans-serif" w:hAnsi="sans-serif" w:eastAsia="sans-serif" w:cs="sans-serif"/>
                <w:i w:val="0"/>
                <w:iCs w:val="0"/>
                <w:caps w:val="0"/>
                <w:spacing w:val="0"/>
                <w:sz w:val="22"/>
                <w:szCs w:val="22"/>
                <w:shd w:val="clear" w:fill="FFFFFF"/>
              </w:rPr>
              <w:t>抽水蓄能电站</w:t>
            </w:r>
            <w:r>
              <w:rPr>
                <w:rFonts w:hint="default" w:ascii="sans-serif" w:hAnsi="sans-serif" w:eastAsia="sans-serif" w:cs="sans-serif"/>
                <w:i w:val="0"/>
                <w:iCs w:val="0"/>
                <w:caps w:val="0"/>
                <w:spacing w:val="0"/>
                <w:sz w:val="22"/>
                <w:szCs w:val="22"/>
                <w:shd w:val="clear" w:fill="FFFFFF"/>
              </w:rPr>
              <w:t>项目</w:t>
            </w:r>
            <w:r>
              <w:rPr>
                <w:rFonts w:hint="eastAsia" w:ascii="sans-serif" w:hAnsi="sans-serif" w:eastAsia="宋体" w:cs="sans-serif"/>
                <w:i w:val="0"/>
                <w:iCs w:val="0"/>
                <w:caps w:val="0"/>
                <w:spacing w:val="0"/>
                <w:sz w:val="22"/>
                <w:szCs w:val="22"/>
                <w:shd w:val="clear" w:fill="FFFFFF"/>
                <w:lang w:eastAsia="zh-CN"/>
              </w:rPr>
              <w:t>；</w:t>
            </w:r>
            <w:r>
              <w:rPr>
                <w:rFonts w:hint="eastAsia" w:ascii="sans-serif" w:hAnsi="sans-serif" w:eastAsia="宋体" w:cs="sans-serif"/>
                <w:i w:val="0"/>
                <w:iCs w:val="0"/>
                <w:caps w:val="0"/>
                <w:spacing w:val="0"/>
                <w:sz w:val="22"/>
                <w:szCs w:val="22"/>
                <w:shd w:val="clear" w:fill="FFFFFF"/>
                <w:lang w:val="en-US" w:eastAsia="zh-CN"/>
              </w:rPr>
              <w:t>花山抽蓄</w:t>
            </w:r>
            <w:r>
              <w:rPr>
                <w:rFonts w:hint="eastAsia"/>
                <w:lang w:val="en-US" w:eastAsia="zh-CN"/>
              </w:rPr>
              <w:t>4×350MW</w:t>
            </w:r>
            <w:r>
              <w:rPr>
                <w:rFonts w:ascii="sans-serif" w:hAnsi="sans-serif" w:eastAsia="sans-serif" w:cs="sans-serif"/>
                <w:i w:val="0"/>
                <w:iCs w:val="0"/>
                <w:caps w:val="0"/>
                <w:spacing w:val="0"/>
                <w:sz w:val="22"/>
                <w:szCs w:val="22"/>
                <w:shd w:val="clear" w:fill="FFFFFF"/>
              </w:rPr>
              <w:t>抽水蓄能电站</w:t>
            </w:r>
            <w:r>
              <w:rPr>
                <w:rFonts w:hint="default" w:ascii="sans-serif" w:hAnsi="sans-serif" w:eastAsia="sans-serif" w:cs="sans-serif"/>
                <w:i w:val="0"/>
                <w:iCs w:val="0"/>
                <w:caps w:val="0"/>
                <w:spacing w:val="0"/>
                <w:sz w:val="22"/>
                <w:szCs w:val="22"/>
                <w:shd w:val="clear" w:fill="FFFFFF"/>
              </w:rPr>
              <w:t>项目</w:t>
            </w:r>
            <w:r>
              <w:rPr>
                <w:rFonts w:hint="eastAsia" w:ascii="sans-serif" w:hAnsi="sans-serif" w:eastAsia="宋体" w:cs="sans-serif"/>
                <w:i w:val="0"/>
                <w:iCs w:val="0"/>
                <w:caps w:val="0"/>
                <w:spacing w:val="0"/>
                <w:sz w:val="22"/>
                <w:szCs w:val="22"/>
                <w:shd w:val="clear" w:fill="FFFFFF"/>
                <w:lang w:eastAsia="zh-CN"/>
              </w:rPr>
              <w:t>；</w:t>
            </w:r>
            <w:r>
              <w:rPr>
                <w:rFonts w:hint="eastAsia" w:ascii="sans-serif" w:hAnsi="sans-serif" w:eastAsia="宋体" w:cs="sans-serif"/>
                <w:i w:val="0"/>
                <w:iCs w:val="0"/>
                <w:caps w:val="0"/>
                <w:spacing w:val="0"/>
                <w:sz w:val="22"/>
                <w:szCs w:val="22"/>
                <w:shd w:val="clear" w:fill="FFFFFF"/>
                <w:lang w:val="en-US" w:eastAsia="zh-CN"/>
              </w:rPr>
              <w:t>长</w:t>
            </w:r>
            <w:r>
              <w:rPr>
                <w:rFonts w:hint="eastAsia"/>
                <w:lang w:val="en-US" w:eastAsia="zh-CN"/>
              </w:rPr>
              <w:t>乐外海J区656MW海</w:t>
            </w:r>
            <w:r>
              <w:rPr>
                <w:rFonts w:hint="eastAsia" w:ascii="sans-serif" w:hAnsi="sans-serif" w:eastAsia="宋体" w:cs="sans-serif"/>
                <w:i w:val="0"/>
                <w:iCs w:val="0"/>
                <w:caps w:val="0"/>
                <w:spacing w:val="0"/>
                <w:sz w:val="22"/>
                <w:szCs w:val="22"/>
                <w:shd w:val="clear" w:fill="FFFFFF"/>
                <w:lang w:val="en-US" w:eastAsia="zh-CN"/>
              </w:rPr>
              <w:t>上风电场项目。</w:t>
            </w:r>
          </w:p>
          <w:p w14:paraId="34686887">
            <w:pPr>
              <w:ind w:firstLine="422" w:firstLineChars="200"/>
              <w:rPr>
                <w:rFonts w:hint="default"/>
                <w:b/>
                <w:bCs/>
                <w:lang w:val="en-US" w:eastAsia="zh-CN"/>
              </w:rPr>
            </w:pPr>
            <w:r>
              <w:rPr>
                <w:rFonts w:hint="eastAsia"/>
                <w:b/>
                <w:bCs/>
                <w:lang w:val="en-US" w:eastAsia="zh-CN"/>
              </w:rPr>
              <w:t>问题二：</w:t>
            </w:r>
            <w:r>
              <w:rPr>
                <w:rFonts w:hint="eastAsia"/>
                <w:b/>
                <w:bCs/>
                <w:lang w:val="en-US" w:eastAsia="zh-CN"/>
              </w:rPr>
              <w:t>东桥热电热电联产一期项目情况及建设进度？</w:t>
            </w:r>
          </w:p>
          <w:p w14:paraId="1C738EA3">
            <w:pPr>
              <w:ind w:firstLine="422" w:firstLineChars="200"/>
              <w:rPr>
                <w:rFonts w:hint="eastAsia"/>
                <w:lang w:val="en-US" w:eastAsia="zh-CN"/>
              </w:rPr>
            </w:pPr>
            <w:r>
              <w:rPr>
                <w:rFonts w:hint="eastAsia"/>
                <w:b/>
                <w:bCs/>
                <w:lang w:val="en-US" w:eastAsia="zh-CN"/>
              </w:rPr>
              <w:t>答：</w:t>
            </w:r>
            <w:r>
              <w:rPr>
                <w:rFonts w:hint="eastAsia"/>
                <w:lang w:val="en-US" w:eastAsia="zh-CN"/>
              </w:rPr>
              <w:t>泉惠热电联产一期项目位于福建省泉州市惠安县泉惠石化工业区，拟建设2×660MW超超临界供热机组，同步建设脱硫、脱硝设施，配套建设1座5万吨级输煤码头，预留再扩建条件。泉惠热电联产项目预计施工总工期27个月，项目建成后，预计年发电量62.04亿千瓦时，年供热量2,813.55万吉焦,以满足泉惠石化工业区未来日益增长的热负荷及泉州地区用电负荷需求。项目目前正在建设中，具体进展情况将在定期报告中予以披露。</w:t>
            </w:r>
          </w:p>
          <w:p w14:paraId="078B1A65">
            <w:pPr>
              <w:ind w:firstLine="422" w:firstLineChars="200"/>
              <w:rPr>
                <w:rFonts w:hint="eastAsia"/>
                <w:b/>
                <w:bCs/>
              </w:rPr>
            </w:pPr>
            <w:r>
              <w:rPr>
                <w:rFonts w:hint="eastAsia"/>
                <w:b/>
                <w:bCs/>
              </w:rPr>
              <w:t>问题</w:t>
            </w:r>
            <w:r>
              <w:rPr>
                <w:rFonts w:hint="eastAsia"/>
                <w:b/>
                <w:bCs/>
                <w:lang w:val="en-US" w:eastAsia="zh-CN"/>
              </w:rPr>
              <w:t>三</w:t>
            </w:r>
            <w:r>
              <w:rPr>
                <w:b/>
                <w:bCs/>
              </w:rPr>
              <w:t>：</w:t>
            </w:r>
            <w:r>
              <w:rPr>
                <w:rFonts w:hint="eastAsia"/>
                <w:b/>
                <w:bCs/>
              </w:rPr>
              <w:t>公司海上风电板块上的</w:t>
            </w:r>
            <w:r>
              <w:rPr>
                <w:rFonts w:hint="eastAsia"/>
                <w:b/>
                <w:bCs/>
                <w:lang w:val="en-US" w:eastAsia="zh-CN"/>
              </w:rPr>
              <w:t>情况</w:t>
            </w:r>
            <w:r>
              <w:rPr>
                <w:rFonts w:hint="eastAsia"/>
                <w:b/>
                <w:bCs/>
              </w:rPr>
              <w:t>？</w:t>
            </w:r>
          </w:p>
          <w:p w14:paraId="719E9140">
            <w:pPr>
              <w:ind w:firstLine="422" w:firstLineChars="200"/>
              <w:rPr>
                <w:rFonts w:hint="eastAsia"/>
                <w:b w:val="0"/>
                <w:bCs w:val="0"/>
              </w:rPr>
            </w:pPr>
            <w:r>
              <w:rPr>
                <w:rFonts w:hint="eastAsia"/>
                <w:b/>
                <w:bCs/>
              </w:rPr>
              <w:t>答：</w:t>
            </w:r>
            <w:r>
              <w:rPr>
                <w:rFonts w:hint="eastAsia"/>
                <w:b w:val="0"/>
                <w:bCs w:val="0"/>
              </w:rPr>
              <w:t>公司已在福建省内已建成投产陆上风电项目91.3万千瓦、海上风电项目89.6万千瓦。通过多年且大量的陆上风电及海上风电开发建设，已积累了丰富的风电项目开发运营经验，培养了一大批项目前期开发、工程建设及生产运营人才，为保障海上风电产项目获取提供可靠的保障。</w:t>
            </w:r>
          </w:p>
          <w:p w14:paraId="6D402F63">
            <w:pPr>
              <w:ind w:firstLine="422" w:firstLineChars="200"/>
              <w:rPr>
                <w:rFonts w:hint="eastAsia"/>
                <w:b w:val="0"/>
                <w:bCs w:val="0"/>
                <w:lang w:val="en-US" w:eastAsia="zh-CN"/>
              </w:rPr>
            </w:pPr>
            <w:r>
              <w:rPr>
                <w:rFonts w:hint="eastAsia"/>
                <w:b/>
                <w:bCs/>
              </w:rPr>
              <w:t>问题</w:t>
            </w:r>
            <w:r>
              <w:rPr>
                <w:rFonts w:hint="eastAsia"/>
                <w:b/>
                <w:bCs/>
                <w:lang w:val="en-US" w:eastAsia="zh-CN"/>
              </w:rPr>
              <w:t>四</w:t>
            </w:r>
            <w:r>
              <w:rPr>
                <w:rFonts w:hint="eastAsia"/>
                <w:b/>
                <w:bCs/>
              </w:rPr>
              <w:t>：</w:t>
            </w:r>
            <w:r>
              <w:rPr>
                <w:rFonts w:hint="eastAsia"/>
                <w:b/>
                <w:bCs/>
                <w:lang w:val="en-US" w:eastAsia="zh-CN"/>
              </w:rPr>
              <w:t>今年福建省海上风电项目竞配情况？</w:t>
            </w:r>
          </w:p>
          <w:p w14:paraId="7C9DC547">
            <w:pPr>
              <w:ind w:firstLine="422" w:firstLineChars="200"/>
              <w:rPr>
                <w:rFonts w:hint="eastAsia"/>
                <w:b w:val="0"/>
                <w:bCs w:val="0"/>
                <w:lang w:val="en-US" w:eastAsia="zh-CN"/>
              </w:rPr>
            </w:pPr>
            <w:r>
              <w:rPr>
                <w:rFonts w:hint="eastAsia"/>
                <w:b/>
                <w:bCs/>
                <w:lang w:val="en-US" w:eastAsia="zh-CN"/>
              </w:rPr>
              <w:t>答：</w:t>
            </w:r>
            <w:r>
              <w:rPr>
                <w:rFonts w:hint="eastAsia"/>
                <w:b w:val="0"/>
                <w:bCs w:val="0"/>
                <w:lang w:val="en-US" w:eastAsia="zh-CN"/>
              </w:rPr>
              <w:t>根据福建省发展和改革委员会2024年11月23日发布的《福建省2024年海上风电市场化竞争配置公告》内容，本次竞配项目包括漳州诏安A-1区30万千瓦、漳州诏安A-2区35万千瓦、漳州诏安A-3区35万千瓦、福鼎B-1区70万千瓦、福鼎B-2区70万千瓦等5个场址、共240万千瓦。</w:t>
            </w:r>
          </w:p>
          <w:p w14:paraId="54EBB093">
            <w:pPr>
              <w:ind w:firstLine="422" w:firstLineChars="200"/>
              <w:rPr>
                <w:rFonts w:hint="default"/>
                <w:b/>
                <w:bCs/>
                <w:lang w:val="en-US" w:eastAsia="zh-CN"/>
              </w:rPr>
            </w:pPr>
            <w:r>
              <w:rPr>
                <w:rFonts w:hint="eastAsia"/>
                <w:b/>
                <w:bCs/>
                <w:lang w:val="en-US" w:eastAsia="zh-CN"/>
              </w:rPr>
              <w:t>问题五：福能转债到期兑付情况？</w:t>
            </w:r>
          </w:p>
          <w:p w14:paraId="6101B980">
            <w:pPr>
              <w:ind w:firstLine="422" w:firstLineChars="200"/>
              <w:rPr>
                <w:rFonts w:hint="default"/>
                <w:b w:val="0"/>
                <w:bCs w:val="0"/>
                <w:lang w:val="en-US" w:eastAsia="zh-CN"/>
              </w:rPr>
            </w:pPr>
            <w:r>
              <w:rPr>
                <w:rFonts w:hint="eastAsia"/>
                <w:b/>
                <w:bCs/>
                <w:lang w:val="en-US" w:eastAsia="zh-CN"/>
              </w:rPr>
              <w:t>答：</w:t>
            </w:r>
            <w:r>
              <w:rPr>
                <w:rFonts w:hint="eastAsia"/>
                <w:b w:val="0"/>
                <w:bCs w:val="0"/>
                <w:lang w:val="en-US" w:eastAsia="zh-CN"/>
              </w:rPr>
              <w:t>公司于2018年12月7日通过上交所向社会公开发行2,830万张可转换公司债券（福能转债），每张面值100元，发行总额28.3亿元人民币，期限为6年。福能转债”自2019年6月14日进入转股期，截至2024年12月6日，累计2,824,384,000元“福能转债”转换为公司股份，累计转股数为433,399,848股，占可转债转股前公司已发行股份总额的27.9284%；未转股的“福能转债”余额为5,616,000元，占“福能转债”发行总量的比例为0.1984%。“福能转债”到期兑付数量为56,160张，到期兑付总金额为人民币6,121,440元。</w:t>
            </w:r>
            <w:bookmarkStart w:id="0" w:name="_GoBack"/>
            <w:bookmarkEnd w:id="0"/>
          </w:p>
        </w:tc>
      </w:tr>
    </w:tbl>
    <w:p w14:paraId="3CEE138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FmYzI5YzJkYmM5OTNmMzRmOThkOGUyODg3ZDcyOTgifQ=="/>
  </w:docVars>
  <w:rsids>
    <w:rsidRoot w:val="009B7937"/>
    <w:rsid w:val="000306E9"/>
    <w:rsid w:val="0006577C"/>
    <w:rsid w:val="00074610"/>
    <w:rsid w:val="000A4653"/>
    <w:rsid w:val="000E619A"/>
    <w:rsid w:val="000F62FC"/>
    <w:rsid w:val="00115D5C"/>
    <w:rsid w:val="001209D3"/>
    <w:rsid w:val="00146AC8"/>
    <w:rsid w:val="00152743"/>
    <w:rsid w:val="00152A7D"/>
    <w:rsid w:val="00191917"/>
    <w:rsid w:val="00193951"/>
    <w:rsid w:val="001B6A18"/>
    <w:rsid w:val="001C0E90"/>
    <w:rsid w:val="001C41FA"/>
    <w:rsid w:val="001F2076"/>
    <w:rsid w:val="00222AC3"/>
    <w:rsid w:val="002876C9"/>
    <w:rsid w:val="00290C2E"/>
    <w:rsid w:val="002A26DD"/>
    <w:rsid w:val="002B56FA"/>
    <w:rsid w:val="002F38F2"/>
    <w:rsid w:val="0033237B"/>
    <w:rsid w:val="00334C34"/>
    <w:rsid w:val="00340D1B"/>
    <w:rsid w:val="0034390A"/>
    <w:rsid w:val="00355883"/>
    <w:rsid w:val="003679A2"/>
    <w:rsid w:val="00370D59"/>
    <w:rsid w:val="00375618"/>
    <w:rsid w:val="00383729"/>
    <w:rsid w:val="0038695D"/>
    <w:rsid w:val="003A14D6"/>
    <w:rsid w:val="003B4711"/>
    <w:rsid w:val="003C5ED9"/>
    <w:rsid w:val="003D7819"/>
    <w:rsid w:val="003E325C"/>
    <w:rsid w:val="00400E17"/>
    <w:rsid w:val="00402AE4"/>
    <w:rsid w:val="004202CD"/>
    <w:rsid w:val="00475FFC"/>
    <w:rsid w:val="004C16AC"/>
    <w:rsid w:val="004F3C5F"/>
    <w:rsid w:val="004F3E4B"/>
    <w:rsid w:val="005007B4"/>
    <w:rsid w:val="00534AED"/>
    <w:rsid w:val="00551CC2"/>
    <w:rsid w:val="00564C29"/>
    <w:rsid w:val="005910F9"/>
    <w:rsid w:val="005A28E2"/>
    <w:rsid w:val="005B033A"/>
    <w:rsid w:val="005B6F5F"/>
    <w:rsid w:val="005C3F2D"/>
    <w:rsid w:val="005C7D59"/>
    <w:rsid w:val="005D3091"/>
    <w:rsid w:val="005E7346"/>
    <w:rsid w:val="005F2F15"/>
    <w:rsid w:val="00606C6F"/>
    <w:rsid w:val="00623A95"/>
    <w:rsid w:val="006454E4"/>
    <w:rsid w:val="0067396B"/>
    <w:rsid w:val="00684374"/>
    <w:rsid w:val="00694FD5"/>
    <w:rsid w:val="006A3B79"/>
    <w:rsid w:val="006B0958"/>
    <w:rsid w:val="006D1A18"/>
    <w:rsid w:val="00716E64"/>
    <w:rsid w:val="00733D9B"/>
    <w:rsid w:val="007C508D"/>
    <w:rsid w:val="007C542C"/>
    <w:rsid w:val="007D16A3"/>
    <w:rsid w:val="007F38AA"/>
    <w:rsid w:val="00803C1E"/>
    <w:rsid w:val="00842BF7"/>
    <w:rsid w:val="008473EC"/>
    <w:rsid w:val="00873363"/>
    <w:rsid w:val="008E581B"/>
    <w:rsid w:val="008F39CC"/>
    <w:rsid w:val="00920174"/>
    <w:rsid w:val="00927601"/>
    <w:rsid w:val="009352A5"/>
    <w:rsid w:val="00936868"/>
    <w:rsid w:val="009A5CE7"/>
    <w:rsid w:val="009B7937"/>
    <w:rsid w:val="009D6D51"/>
    <w:rsid w:val="00A24A17"/>
    <w:rsid w:val="00A41768"/>
    <w:rsid w:val="00A751A3"/>
    <w:rsid w:val="00A80601"/>
    <w:rsid w:val="00A9555D"/>
    <w:rsid w:val="00AA7A24"/>
    <w:rsid w:val="00AB3E44"/>
    <w:rsid w:val="00AC799C"/>
    <w:rsid w:val="00AD294D"/>
    <w:rsid w:val="00AE542C"/>
    <w:rsid w:val="00B07467"/>
    <w:rsid w:val="00B1022E"/>
    <w:rsid w:val="00B102CF"/>
    <w:rsid w:val="00B16C38"/>
    <w:rsid w:val="00B22DF0"/>
    <w:rsid w:val="00B451D7"/>
    <w:rsid w:val="00BA376C"/>
    <w:rsid w:val="00BB379D"/>
    <w:rsid w:val="00BB4E1F"/>
    <w:rsid w:val="00BF241C"/>
    <w:rsid w:val="00BF4099"/>
    <w:rsid w:val="00C01953"/>
    <w:rsid w:val="00C07B16"/>
    <w:rsid w:val="00C75185"/>
    <w:rsid w:val="00C85D0E"/>
    <w:rsid w:val="00C96358"/>
    <w:rsid w:val="00C968CE"/>
    <w:rsid w:val="00C97E58"/>
    <w:rsid w:val="00C97ECA"/>
    <w:rsid w:val="00CA3096"/>
    <w:rsid w:val="00CB4FDB"/>
    <w:rsid w:val="00CE143C"/>
    <w:rsid w:val="00D03EE2"/>
    <w:rsid w:val="00D168B8"/>
    <w:rsid w:val="00D42B97"/>
    <w:rsid w:val="00D61A6C"/>
    <w:rsid w:val="00D64EDF"/>
    <w:rsid w:val="00D66539"/>
    <w:rsid w:val="00D70742"/>
    <w:rsid w:val="00D866B7"/>
    <w:rsid w:val="00DA0655"/>
    <w:rsid w:val="00DC20DE"/>
    <w:rsid w:val="00DD5BAD"/>
    <w:rsid w:val="00E01A8D"/>
    <w:rsid w:val="00E02B53"/>
    <w:rsid w:val="00E237FE"/>
    <w:rsid w:val="00E27C8E"/>
    <w:rsid w:val="00E51049"/>
    <w:rsid w:val="00E51AC9"/>
    <w:rsid w:val="00E671E9"/>
    <w:rsid w:val="00E76DDB"/>
    <w:rsid w:val="00E85BDF"/>
    <w:rsid w:val="00E93BEE"/>
    <w:rsid w:val="00EA4C46"/>
    <w:rsid w:val="00EB1CC8"/>
    <w:rsid w:val="00EC25A7"/>
    <w:rsid w:val="00EE67A3"/>
    <w:rsid w:val="00F2637F"/>
    <w:rsid w:val="00F2794C"/>
    <w:rsid w:val="00F84AB8"/>
    <w:rsid w:val="00F90621"/>
    <w:rsid w:val="00F90A47"/>
    <w:rsid w:val="00F91245"/>
    <w:rsid w:val="00FA33F2"/>
    <w:rsid w:val="00FB1CB7"/>
    <w:rsid w:val="00FC095C"/>
    <w:rsid w:val="00FD75AE"/>
    <w:rsid w:val="00FE7EC9"/>
    <w:rsid w:val="00FF44E8"/>
    <w:rsid w:val="00FF64EF"/>
    <w:rsid w:val="011E3CE2"/>
    <w:rsid w:val="02895B83"/>
    <w:rsid w:val="0362649B"/>
    <w:rsid w:val="04671920"/>
    <w:rsid w:val="055B3DBE"/>
    <w:rsid w:val="06696D6A"/>
    <w:rsid w:val="06C86CE6"/>
    <w:rsid w:val="09DE4B40"/>
    <w:rsid w:val="0A4B3E6F"/>
    <w:rsid w:val="0D7C3058"/>
    <w:rsid w:val="0F045689"/>
    <w:rsid w:val="101C7A12"/>
    <w:rsid w:val="126738C5"/>
    <w:rsid w:val="1474429F"/>
    <w:rsid w:val="152C01CB"/>
    <w:rsid w:val="15DA15E8"/>
    <w:rsid w:val="15EF2E80"/>
    <w:rsid w:val="183A0EAE"/>
    <w:rsid w:val="19166537"/>
    <w:rsid w:val="194B0F90"/>
    <w:rsid w:val="1AA921B2"/>
    <w:rsid w:val="1B5C7199"/>
    <w:rsid w:val="1F125588"/>
    <w:rsid w:val="20C07D28"/>
    <w:rsid w:val="21645D25"/>
    <w:rsid w:val="21A3715D"/>
    <w:rsid w:val="223F1EBC"/>
    <w:rsid w:val="23E80E96"/>
    <w:rsid w:val="24596D0B"/>
    <w:rsid w:val="246D4187"/>
    <w:rsid w:val="27820985"/>
    <w:rsid w:val="27CB7B5F"/>
    <w:rsid w:val="28043D0B"/>
    <w:rsid w:val="287732F1"/>
    <w:rsid w:val="2A121F57"/>
    <w:rsid w:val="2AA75275"/>
    <w:rsid w:val="2AEC43C3"/>
    <w:rsid w:val="2B0A10AB"/>
    <w:rsid w:val="2BAB4636"/>
    <w:rsid w:val="2EC40E47"/>
    <w:rsid w:val="2ED4375B"/>
    <w:rsid w:val="30A811B7"/>
    <w:rsid w:val="31386712"/>
    <w:rsid w:val="32C835E0"/>
    <w:rsid w:val="3372360D"/>
    <w:rsid w:val="356C3BFA"/>
    <w:rsid w:val="35C9034A"/>
    <w:rsid w:val="35FE47E7"/>
    <w:rsid w:val="3788740A"/>
    <w:rsid w:val="39CA1B5F"/>
    <w:rsid w:val="3AD16020"/>
    <w:rsid w:val="3AF95AE4"/>
    <w:rsid w:val="3B1043F4"/>
    <w:rsid w:val="3C2D1349"/>
    <w:rsid w:val="3D2F1F65"/>
    <w:rsid w:val="3E624FA1"/>
    <w:rsid w:val="408A49C4"/>
    <w:rsid w:val="41916F22"/>
    <w:rsid w:val="43096C93"/>
    <w:rsid w:val="43C57DBB"/>
    <w:rsid w:val="45727023"/>
    <w:rsid w:val="45E31208"/>
    <w:rsid w:val="46606277"/>
    <w:rsid w:val="46BD6B9F"/>
    <w:rsid w:val="46F36F97"/>
    <w:rsid w:val="47887727"/>
    <w:rsid w:val="484B50AC"/>
    <w:rsid w:val="48721906"/>
    <w:rsid w:val="4A0709A1"/>
    <w:rsid w:val="4AEB3B5C"/>
    <w:rsid w:val="4BD239FB"/>
    <w:rsid w:val="4E861663"/>
    <w:rsid w:val="4E8A006A"/>
    <w:rsid w:val="50250266"/>
    <w:rsid w:val="52831274"/>
    <w:rsid w:val="532E1087"/>
    <w:rsid w:val="53497B76"/>
    <w:rsid w:val="541176B7"/>
    <w:rsid w:val="55161DF7"/>
    <w:rsid w:val="58ED49F0"/>
    <w:rsid w:val="5C08212B"/>
    <w:rsid w:val="5CF32339"/>
    <w:rsid w:val="5D062897"/>
    <w:rsid w:val="5F4A6064"/>
    <w:rsid w:val="60203611"/>
    <w:rsid w:val="63014E7B"/>
    <w:rsid w:val="646621C4"/>
    <w:rsid w:val="69683798"/>
    <w:rsid w:val="69A47B5D"/>
    <w:rsid w:val="69BE5CF3"/>
    <w:rsid w:val="6E110107"/>
    <w:rsid w:val="6E7F6AD7"/>
    <w:rsid w:val="705F156B"/>
    <w:rsid w:val="710F0089"/>
    <w:rsid w:val="71B17D35"/>
    <w:rsid w:val="7648159B"/>
    <w:rsid w:val="764D4EA7"/>
    <w:rsid w:val="78316439"/>
    <w:rsid w:val="79394492"/>
    <w:rsid w:val="7B3304EA"/>
    <w:rsid w:val="7B556765"/>
    <w:rsid w:val="7D0D5AB6"/>
    <w:rsid w:val="7D765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2"/>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rPr>
  </w:style>
  <w:style w:type="paragraph" w:styleId="9">
    <w:name w:val="List Paragraph"/>
    <w:basedOn w:val="1"/>
    <w:qFormat/>
    <w:uiPriority w:val="34"/>
    <w:pPr>
      <w:ind w:firstLine="420" w:firstLineChars="200"/>
    </w:pPr>
  </w:style>
  <w:style w:type="character" w:customStyle="1" w:styleId="10">
    <w:name w:val="页眉 Char"/>
    <w:basedOn w:val="7"/>
    <w:link w:val="3"/>
    <w:uiPriority w:val="99"/>
    <w:rPr>
      <w:sz w:val="18"/>
      <w:szCs w:val="18"/>
    </w:rPr>
  </w:style>
  <w:style w:type="character" w:customStyle="1" w:styleId="11">
    <w:name w:val="页脚 Char"/>
    <w:basedOn w:val="7"/>
    <w:link w:val="2"/>
    <w:uiPriority w:val="99"/>
    <w:rPr>
      <w:sz w:val="18"/>
      <w:szCs w:val="18"/>
    </w:rPr>
  </w:style>
  <w:style w:type="character" w:customStyle="1" w:styleId="12">
    <w:name w:val="HTML 预设格式 Char"/>
    <w:basedOn w:val="7"/>
    <w:link w:val="4"/>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1072</Words>
  <Characters>1154</Characters>
  <Lines>6</Lines>
  <Paragraphs>1</Paragraphs>
  <TotalTime>341</TotalTime>
  <ScaleCrop>false</ScaleCrop>
  <LinksUpToDate>false</LinksUpToDate>
  <CharactersWithSpaces>1214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2021-05-28T08:56:00Z</dcterms:created>
  <dc:creator>Administrator</dc:creator>
  <cp:lastModifiedBy>蔡伟</cp:lastModifiedBy>
  <dcterms:modified xsi:type="dcterms:W3CDTF">2025-01-03T06:42:24Z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D6C9A73A92C341E18208E69D8F751A76</vt:lpwstr>
  </property>
  <property fmtid="{D5CDD505-2E9C-101B-9397-08002B2CF9AE}" pid="4" name="KSOTemplateDocerSaveRecord">
    <vt:lpwstr>eyJoZGlkIjoiZWE4MTNhOWMzNDU2ZDRiYzlmNTg1NGE5NWE0ZmE2ZDEiLCJ1c2VySWQiOiI0NDE3MDI2NzcifQ==</vt:lpwstr>
  </property>
</Properties>
</file>