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6C6704ED"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EA7799">
        <w:rPr>
          <w:rFonts w:ascii="宋体" w:hAnsi="宋体"/>
          <w:b/>
          <w:sz w:val="30"/>
          <w:szCs w:val="30"/>
        </w:rPr>
        <w:t>4</w:t>
      </w:r>
      <w:r w:rsidR="00156F17">
        <w:rPr>
          <w:rFonts w:ascii="宋体" w:hAnsi="宋体" w:hint="eastAsia"/>
          <w:b/>
          <w:sz w:val="30"/>
          <w:szCs w:val="30"/>
        </w:rPr>
        <w:t>年</w:t>
      </w:r>
      <w:r w:rsidR="008F734A">
        <w:rPr>
          <w:rFonts w:ascii="宋体" w:hAnsi="宋体"/>
          <w:b/>
          <w:sz w:val="30"/>
          <w:szCs w:val="30"/>
        </w:rPr>
        <w:t>12</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480"/>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Pr="00DD7318"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263E9F12" w14:textId="4D5289B1" w:rsidR="00451977" w:rsidRDefault="00DD7318"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0F05EA">
        <w:rPr>
          <w:rFonts w:asciiTheme="minorEastAsia" w:eastAsiaTheme="minorEastAsia" w:hAnsiTheme="minorEastAsia" w:hint="eastAsia"/>
          <w:sz w:val="24"/>
          <w:szCs w:val="24"/>
        </w:rPr>
        <w:t>公司2</w:t>
      </w:r>
      <w:r w:rsidR="000F05EA">
        <w:rPr>
          <w:rFonts w:asciiTheme="minorEastAsia" w:eastAsiaTheme="minorEastAsia" w:hAnsiTheme="minorEastAsia"/>
          <w:sz w:val="24"/>
          <w:szCs w:val="24"/>
        </w:rPr>
        <w:t>024年</w:t>
      </w:r>
      <w:r w:rsidR="008F734A">
        <w:rPr>
          <w:rFonts w:asciiTheme="minorEastAsia" w:eastAsiaTheme="minorEastAsia" w:hAnsiTheme="minorEastAsia" w:hint="eastAsia"/>
          <w:sz w:val="24"/>
          <w:szCs w:val="24"/>
        </w:rPr>
        <w:t>业绩一直</w:t>
      </w:r>
      <w:r w:rsidR="005D6112">
        <w:rPr>
          <w:rFonts w:asciiTheme="minorEastAsia" w:eastAsiaTheme="minorEastAsia" w:hAnsiTheme="minorEastAsia" w:hint="eastAsia"/>
          <w:sz w:val="24"/>
          <w:szCs w:val="24"/>
        </w:rPr>
        <w:t>处于</w:t>
      </w:r>
      <w:r w:rsidR="001A12BD">
        <w:rPr>
          <w:rFonts w:asciiTheme="minorEastAsia" w:eastAsiaTheme="minorEastAsia" w:hAnsiTheme="minorEastAsia" w:hint="eastAsia"/>
          <w:sz w:val="24"/>
          <w:szCs w:val="24"/>
        </w:rPr>
        <w:t>亏损</w:t>
      </w:r>
      <w:r w:rsidR="005D6112">
        <w:rPr>
          <w:rFonts w:asciiTheme="minorEastAsia" w:eastAsiaTheme="minorEastAsia" w:hAnsiTheme="minorEastAsia"/>
          <w:sz w:val="24"/>
          <w:szCs w:val="24"/>
        </w:rPr>
        <w:t>状态是</w:t>
      </w:r>
      <w:r w:rsidR="00DB041B">
        <w:rPr>
          <w:rFonts w:asciiTheme="minorEastAsia" w:eastAsiaTheme="minorEastAsia" w:hAnsiTheme="minorEastAsia"/>
          <w:sz w:val="24"/>
          <w:szCs w:val="24"/>
        </w:rPr>
        <w:t>什么原因</w:t>
      </w:r>
      <w:r w:rsidR="000F05EA">
        <w:rPr>
          <w:rFonts w:asciiTheme="minorEastAsia" w:eastAsiaTheme="minorEastAsia" w:hAnsiTheme="minorEastAsia"/>
          <w:sz w:val="24"/>
          <w:szCs w:val="24"/>
        </w:rPr>
        <w:t>？</w:t>
      </w:r>
    </w:p>
    <w:p w14:paraId="10A85CE8" w14:textId="1D56D131" w:rsidR="008A4402" w:rsidRPr="000F05EA" w:rsidRDefault="000F05EA" w:rsidP="008A4402">
      <w:pPr>
        <w:spacing w:line="360" w:lineRule="auto"/>
        <w:ind w:firstLineChars="200" w:firstLine="480"/>
        <w:rPr>
          <w:rFonts w:asciiTheme="minorEastAsia" w:eastAsiaTheme="minorEastAsia" w:hAnsiTheme="minorEastAsia"/>
          <w:sz w:val="24"/>
          <w:szCs w:val="24"/>
        </w:rPr>
      </w:pPr>
      <w:r w:rsidRPr="000F05EA">
        <w:rPr>
          <w:rFonts w:asciiTheme="minorEastAsia" w:eastAsiaTheme="minorEastAsia" w:hAnsiTheme="minorEastAsia" w:hint="eastAsia"/>
          <w:sz w:val="24"/>
          <w:szCs w:val="24"/>
        </w:rPr>
        <w:t>答：2024年公司</w:t>
      </w:r>
      <w:r w:rsidR="008F734A">
        <w:rPr>
          <w:rFonts w:asciiTheme="minorEastAsia" w:eastAsiaTheme="minorEastAsia" w:hAnsiTheme="minorEastAsia" w:hint="eastAsia"/>
          <w:sz w:val="24"/>
          <w:szCs w:val="24"/>
        </w:rPr>
        <w:t>业绩不理想的主要</w:t>
      </w:r>
      <w:r w:rsidRPr="000F05EA">
        <w:rPr>
          <w:rFonts w:asciiTheme="minorEastAsia" w:eastAsiaTheme="minorEastAsia" w:hAnsiTheme="minorEastAsia" w:hint="eastAsia"/>
          <w:sz w:val="24"/>
          <w:szCs w:val="24"/>
        </w:rPr>
        <w:t>原因在于</w:t>
      </w:r>
      <w:r w:rsidR="00057998" w:rsidRPr="00F8723E">
        <w:rPr>
          <w:rFonts w:asciiTheme="minorEastAsia" w:eastAsiaTheme="minorEastAsia" w:hAnsiTheme="minorEastAsia" w:hint="eastAsia"/>
          <w:sz w:val="24"/>
          <w:szCs w:val="24"/>
        </w:rPr>
        <w:t>公司一方面受到国内宏观环境的不利影响，下游客户需求的短期不足使得公司的业务恢复未及预期</w:t>
      </w:r>
      <w:r w:rsidR="001A12BD">
        <w:rPr>
          <w:rFonts w:asciiTheme="minorEastAsia" w:eastAsiaTheme="minorEastAsia" w:hAnsiTheme="minorEastAsia" w:hint="eastAsia"/>
          <w:sz w:val="24"/>
          <w:szCs w:val="24"/>
        </w:rPr>
        <w:t>，其次，</w:t>
      </w:r>
      <w:r w:rsidR="001A12BD" w:rsidRPr="00C47192">
        <w:rPr>
          <w:rFonts w:asciiTheme="minorEastAsia" w:eastAsiaTheme="minorEastAsia" w:hAnsiTheme="minorEastAsia"/>
          <w:sz w:val="24"/>
          <w:szCs w:val="24"/>
        </w:rPr>
        <w:t>受</w:t>
      </w:r>
      <w:r w:rsidR="001A12BD">
        <w:rPr>
          <w:rFonts w:asciiTheme="minorEastAsia" w:eastAsiaTheme="minorEastAsia" w:hAnsiTheme="minorEastAsia" w:hint="eastAsia"/>
          <w:sz w:val="24"/>
          <w:szCs w:val="24"/>
        </w:rPr>
        <w:t>行业</w:t>
      </w:r>
      <w:r w:rsidR="001A12BD">
        <w:rPr>
          <w:rFonts w:asciiTheme="minorEastAsia" w:eastAsiaTheme="minorEastAsia" w:hAnsiTheme="minorEastAsia"/>
          <w:sz w:val="24"/>
          <w:szCs w:val="24"/>
        </w:rPr>
        <w:t>季节性因素影响，政府部门的信息化项目</w:t>
      </w:r>
      <w:r w:rsidR="001A12BD">
        <w:rPr>
          <w:rFonts w:asciiTheme="minorEastAsia" w:eastAsiaTheme="minorEastAsia" w:hAnsiTheme="minorEastAsia" w:hint="eastAsia"/>
          <w:sz w:val="24"/>
          <w:szCs w:val="24"/>
        </w:rPr>
        <w:t>主要</w:t>
      </w:r>
      <w:r w:rsidR="001A12BD" w:rsidRPr="00C47192">
        <w:rPr>
          <w:rFonts w:asciiTheme="minorEastAsia" w:eastAsiaTheme="minorEastAsia" w:hAnsiTheme="minorEastAsia"/>
          <w:sz w:val="24"/>
          <w:szCs w:val="24"/>
        </w:rPr>
        <w:t>集中在每年的下半年实施，故而</w:t>
      </w:r>
      <w:r w:rsidR="00410710">
        <w:rPr>
          <w:rFonts w:asciiTheme="minorEastAsia" w:eastAsiaTheme="minorEastAsia" w:hAnsiTheme="minorEastAsia" w:hint="eastAsia"/>
          <w:sz w:val="24"/>
          <w:szCs w:val="24"/>
        </w:rPr>
        <w:t>前三季度</w:t>
      </w:r>
      <w:r w:rsidR="001A12BD" w:rsidRPr="00C47192">
        <w:rPr>
          <w:rFonts w:asciiTheme="minorEastAsia" w:eastAsiaTheme="minorEastAsia" w:hAnsiTheme="minorEastAsia"/>
          <w:sz w:val="24"/>
          <w:szCs w:val="24"/>
        </w:rPr>
        <w:t>收入占比较低</w:t>
      </w:r>
      <w:r w:rsidR="001A12BD">
        <w:rPr>
          <w:rFonts w:asciiTheme="minorEastAsia" w:eastAsiaTheme="minorEastAsia" w:hAnsiTheme="minorEastAsia"/>
          <w:sz w:val="24"/>
          <w:szCs w:val="24"/>
        </w:rPr>
        <w:t>。</w:t>
      </w:r>
      <w:r w:rsidR="00057998">
        <w:rPr>
          <w:rFonts w:asciiTheme="minorEastAsia" w:eastAsiaTheme="minorEastAsia" w:hAnsiTheme="minorEastAsia" w:hint="eastAsia"/>
          <w:sz w:val="24"/>
          <w:szCs w:val="24"/>
        </w:rPr>
        <w:t>另一方面公司对</w:t>
      </w:r>
      <w:r w:rsidR="001A12BD">
        <w:rPr>
          <w:rFonts w:asciiTheme="minorEastAsia" w:eastAsiaTheme="minorEastAsia" w:hAnsiTheme="minorEastAsia" w:hint="eastAsia"/>
          <w:sz w:val="24"/>
          <w:szCs w:val="24"/>
        </w:rPr>
        <w:t>部分业务和区域的投入比重做了一定调整，尝试拓展更多政府以外的行业市场机会，从而在一定程度上影响了公司在传统主力市场的业务收入</w:t>
      </w:r>
      <w:r w:rsidR="001A12BD" w:rsidRPr="000F05EA">
        <w:rPr>
          <w:rFonts w:asciiTheme="minorEastAsia" w:eastAsiaTheme="minorEastAsia" w:hAnsiTheme="minorEastAsia" w:hint="eastAsia"/>
          <w:sz w:val="24"/>
          <w:szCs w:val="24"/>
        </w:rPr>
        <w:t>。</w:t>
      </w:r>
      <w:r w:rsidRPr="000F05EA">
        <w:rPr>
          <w:rFonts w:asciiTheme="minorEastAsia" w:eastAsiaTheme="minorEastAsia" w:hAnsiTheme="minorEastAsia" w:hint="eastAsia"/>
          <w:sz w:val="24"/>
          <w:szCs w:val="24"/>
        </w:rPr>
        <w:t>此外，公司对项目选择的态度更为谨慎，为确保现金流安全，公司在国内部分行业或区域采取了较为稳健的营销策略，对应收账款的规模进行了适度控制，主动放弃了部分可能会带来应收账款回款风险的项目。</w:t>
      </w:r>
      <w:r w:rsidR="008A4402">
        <w:rPr>
          <w:rFonts w:asciiTheme="minorEastAsia" w:eastAsiaTheme="minorEastAsia" w:hAnsiTheme="minorEastAsia" w:hint="eastAsia"/>
          <w:sz w:val="24"/>
          <w:szCs w:val="24"/>
        </w:rPr>
        <w:t>费用端上，</w:t>
      </w:r>
      <w:r w:rsidR="008A4402">
        <w:rPr>
          <w:rFonts w:asciiTheme="minorEastAsia" w:eastAsiaTheme="minorEastAsia" w:hAnsiTheme="minorEastAsia" w:hint="eastAsia"/>
          <w:color w:val="000000"/>
          <w:kern w:val="0"/>
          <w:sz w:val="24"/>
          <w:szCs w:val="24"/>
        </w:rPr>
        <w:t>由于</w:t>
      </w:r>
      <w:r w:rsidR="008A4402" w:rsidRPr="00C3199C">
        <w:rPr>
          <w:rFonts w:asciiTheme="minorEastAsia" w:eastAsiaTheme="minorEastAsia" w:hAnsiTheme="minorEastAsia" w:hint="eastAsia"/>
          <w:color w:val="000000"/>
          <w:kern w:val="0"/>
          <w:sz w:val="24"/>
          <w:szCs w:val="24"/>
        </w:rPr>
        <w:t>公司在</w:t>
      </w:r>
      <w:r w:rsidR="008A4402">
        <w:rPr>
          <w:rFonts w:asciiTheme="minorEastAsia" w:eastAsiaTheme="minorEastAsia" w:hAnsiTheme="minorEastAsia" w:hint="eastAsia"/>
          <w:color w:val="000000"/>
          <w:kern w:val="0"/>
          <w:sz w:val="24"/>
          <w:szCs w:val="24"/>
        </w:rPr>
        <w:t>人工智能及</w:t>
      </w:r>
      <w:r w:rsidR="008A4402" w:rsidRPr="00C3199C">
        <w:rPr>
          <w:rFonts w:asciiTheme="minorEastAsia" w:eastAsiaTheme="minorEastAsia" w:hAnsiTheme="minorEastAsia" w:hint="eastAsia"/>
          <w:color w:val="000000"/>
          <w:kern w:val="0"/>
          <w:sz w:val="24"/>
          <w:szCs w:val="24"/>
        </w:rPr>
        <w:t>国产化等研发领域</w:t>
      </w:r>
      <w:r w:rsidR="008A4402">
        <w:rPr>
          <w:rFonts w:asciiTheme="minorEastAsia" w:eastAsiaTheme="minorEastAsia" w:hAnsiTheme="minorEastAsia" w:hint="eastAsia"/>
          <w:color w:val="000000"/>
          <w:kern w:val="0"/>
          <w:sz w:val="24"/>
          <w:szCs w:val="24"/>
        </w:rPr>
        <w:t>保持了较大的</w:t>
      </w:r>
      <w:r w:rsidR="008A4402" w:rsidRPr="00C3199C">
        <w:rPr>
          <w:rFonts w:asciiTheme="minorEastAsia" w:eastAsiaTheme="minorEastAsia" w:hAnsiTheme="minorEastAsia" w:hint="eastAsia"/>
          <w:color w:val="000000"/>
          <w:kern w:val="0"/>
          <w:sz w:val="24"/>
          <w:szCs w:val="24"/>
        </w:rPr>
        <w:t>投入，费用支出方面</w:t>
      </w:r>
      <w:r w:rsidR="008A4402">
        <w:rPr>
          <w:rFonts w:asciiTheme="minorEastAsia" w:eastAsiaTheme="minorEastAsia" w:hAnsiTheme="minorEastAsia" w:hint="eastAsia"/>
          <w:color w:val="000000"/>
          <w:kern w:val="0"/>
          <w:sz w:val="24"/>
          <w:szCs w:val="24"/>
        </w:rPr>
        <w:t>仍</w:t>
      </w:r>
      <w:r w:rsidR="008A4402" w:rsidRPr="00C3199C">
        <w:rPr>
          <w:rFonts w:asciiTheme="minorEastAsia" w:eastAsiaTheme="minorEastAsia" w:hAnsiTheme="minorEastAsia" w:hint="eastAsia"/>
          <w:color w:val="000000"/>
          <w:kern w:val="0"/>
          <w:sz w:val="24"/>
          <w:szCs w:val="24"/>
        </w:rPr>
        <w:t>较为刚性。</w:t>
      </w:r>
    </w:p>
    <w:p w14:paraId="558D4E3B" w14:textId="409DD62B" w:rsidR="00C65DE8" w:rsidRPr="00846A89" w:rsidRDefault="00053207" w:rsidP="00C65DE8">
      <w:pPr>
        <w:adjustRightInd w:val="0"/>
        <w:snapToGrid w:val="0"/>
        <w:spacing w:line="360" w:lineRule="auto"/>
        <w:ind w:firstLineChars="200" w:firstLine="480"/>
        <w:rPr>
          <w:rFonts w:ascii="宋体" w:hAnsi="宋体"/>
          <w:sz w:val="24"/>
          <w:szCs w:val="24"/>
        </w:rPr>
      </w:pPr>
      <w:r>
        <w:rPr>
          <w:rFonts w:ascii="宋体" w:hAnsi="宋体"/>
          <w:sz w:val="24"/>
          <w:szCs w:val="24"/>
        </w:rPr>
        <w:t>2</w:t>
      </w:r>
      <w:r w:rsidR="00C65DE8">
        <w:rPr>
          <w:rFonts w:ascii="宋体" w:hAnsi="宋体" w:hint="eastAsia"/>
          <w:sz w:val="24"/>
          <w:szCs w:val="24"/>
        </w:rPr>
        <w:t>、</w:t>
      </w:r>
      <w:r w:rsidR="00C65DE8" w:rsidRPr="00846A89">
        <w:rPr>
          <w:rFonts w:ascii="宋体" w:hAnsi="宋体" w:hint="eastAsia"/>
          <w:sz w:val="24"/>
          <w:szCs w:val="24"/>
        </w:rPr>
        <w:t>视频会议、安防监控行业未来发展趋势怎么样？</w:t>
      </w:r>
    </w:p>
    <w:p w14:paraId="28FEFECF" w14:textId="77777777" w:rsidR="00C65DE8" w:rsidRPr="00846A89" w:rsidRDefault="00C65DE8" w:rsidP="00C65DE8">
      <w:pPr>
        <w:pStyle w:val="a3"/>
        <w:spacing w:line="360" w:lineRule="auto"/>
        <w:ind w:firstLine="480"/>
        <w:rPr>
          <w:rFonts w:ascii="宋体" w:hAnsi="宋体"/>
          <w:sz w:val="24"/>
          <w:szCs w:val="24"/>
        </w:rPr>
      </w:pPr>
      <w:r w:rsidRPr="00846A89">
        <w:rPr>
          <w:rFonts w:ascii="宋体" w:hAnsi="宋体" w:hint="eastAsia"/>
          <w:sz w:val="24"/>
          <w:szCs w:val="24"/>
        </w:rPr>
        <w:t>答：在视频会议行业，国产化和信息安全、分行业应用的逐渐深入，以及政务视频会议云服务和企业云视频会议等模式的兴起都将带来更大的发展机遇。在安防监控行业，城市智慧化进程、安防智能化升级、5</w:t>
      </w:r>
      <w:r w:rsidRPr="00846A89">
        <w:rPr>
          <w:rFonts w:ascii="宋体" w:hAnsi="宋体"/>
          <w:sz w:val="24"/>
          <w:szCs w:val="24"/>
        </w:rPr>
        <w:t>G促进的</w:t>
      </w:r>
      <w:r w:rsidRPr="00846A89">
        <w:rPr>
          <w:rFonts w:ascii="宋体" w:hAnsi="宋体" w:hint="eastAsia"/>
          <w:sz w:val="24"/>
          <w:szCs w:val="24"/>
        </w:rPr>
        <w:t>无线监控等都将大大增加监控产品及解决方案的需求量。同时，随着海量视频资源的接入，后端应用及智能化应用需求增长都将会给监控行业带来新的机遇。</w:t>
      </w:r>
    </w:p>
    <w:p w14:paraId="598208B7" w14:textId="77777777" w:rsidR="00C65DE8" w:rsidRPr="00846A89" w:rsidRDefault="00C65DE8" w:rsidP="00C65DE8">
      <w:pPr>
        <w:pStyle w:val="a3"/>
        <w:spacing w:line="360" w:lineRule="auto"/>
        <w:ind w:firstLine="480"/>
        <w:rPr>
          <w:rFonts w:ascii="宋体" w:hAnsi="宋体"/>
          <w:sz w:val="24"/>
          <w:szCs w:val="24"/>
        </w:rPr>
      </w:pPr>
      <w:r w:rsidRPr="00846A89">
        <w:rPr>
          <w:rFonts w:ascii="宋体" w:hAnsi="宋体" w:hint="eastAsia"/>
          <w:sz w:val="24"/>
          <w:szCs w:val="24"/>
        </w:rPr>
        <w:t>除此之外，技术发展越来越向着贴合场景、客户实战的应用方向发展。公司的解决方案有很多也突破了视频会议和视频监控的边界，有的是两者融合的产品，也有跟客户业务流融合形成的硬件、软件和解决方案。</w:t>
      </w:r>
    </w:p>
    <w:p w14:paraId="0CA5F3F9" w14:textId="2BE47F8A" w:rsidR="00C65DE8" w:rsidRPr="00C65DE8" w:rsidRDefault="00C65DE8" w:rsidP="00C65DE8">
      <w:pPr>
        <w:pStyle w:val="a3"/>
        <w:spacing w:line="360" w:lineRule="auto"/>
        <w:ind w:firstLine="480"/>
        <w:rPr>
          <w:rFonts w:ascii="宋体" w:hAnsi="宋体"/>
          <w:sz w:val="24"/>
          <w:szCs w:val="24"/>
        </w:rPr>
      </w:pPr>
      <w:r w:rsidRPr="00846A89">
        <w:rPr>
          <w:rFonts w:ascii="宋体" w:hAnsi="宋体"/>
          <w:sz w:val="24"/>
          <w:szCs w:val="24"/>
        </w:rPr>
        <w:t>公司不仅具备端到端的视频会议和视频监控全系列产品，更是通过</w:t>
      </w:r>
      <w:r w:rsidRPr="00846A89">
        <w:rPr>
          <w:rFonts w:ascii="宋体" w:hAnsi="宋体" w:hint="eastAsia"/>
          <w:sz w:val="24"/>
          <w:szCs w:val="24"/>
        </w:rPr>
        <w:t>打造以云平台能力基座和数据中台、媒体中台及解析中台为基础的“一基座三中台”架构，</w:t>
      </w:r>
      <w:r w:rsidRPr="00846A89">
        <w:rPr>
          <w:rFonts w:ascii="宋体" w:hAnsi="宋体"/>
          <w:sz w:val="24"/>
          <w:szCs w:val="24"/>
        </w:rPr>
        <w:lastRenderedPageBreak/>
        <w:t>构建了包含前端智能、大数据分析与存储、融合通信以及云原生应用等几十种行业智能应用整体解决方案，助力智慧城市建设和行业客户数字化转型。</w:t>
      </w:r>
    </w:p>
    <w:p w14:paraId="28677D91" w14:textId="38A9E282" w:rsidR="00C22A6C" w:rsidRDefault="00053207"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3</w:t>
      </w:r>
      <w:r w:rsidR="00803155">
        <w:rPr>
          <w:rFonts w:asciiTheme="minorEastAsia" w:eastAsiaTheme="minorEastAsia" w:hAnsiTheme="minorEastAsia" w:hint="eastAsia"/>
          <w:sz w:val="24"/>
          <w:szCs w:val="24"/>
        </w:rPr>
        <w:t>、公司</w:t>
      </w:r>
      <w:r w:rsidR="00B63068">
        <w:rPr>
          <w:rFonts w:asciiTheme="minorEastAsia" w:eastAsiaTheme="minorEastAsia" w:hAnsiTheme="minorEastAsia" w:hint="eastAsia"/>
          <w:sz w:val="24"/>
          <w:szCs w:val="24"/>
        </w:rPr>
        <w:t>今年在海外业务方面的发展如何？</w:t>
      </w:r>
    </w:p>
    <w:p w14:paraId="0E734B2A" w14:textId="10EA3025" w:rsidR="00451977" w:rsidRDefault="00C22A6C" w:rsidP="003E19A6">
      <w:pPr>
        <w:pStyle w:val="a3"/>
        <w:spacing w:line="360" w:lineRule="auto"/>
        <w:ind w:firstLine="480"/>
        <w:rPr>
          <w:rFonts w:asciiTheme="minorEastAsia" w:eastAsiaTheme="minorEastAsia" w:hAnsiTheme="minorEastAsia"/>
          <w:sz w:val="24"/>
          <w:szCs w:val="24"/>
        </w:rPr>
      </w:pPr>
      <w:r>
        <w:rPr>
          <w:rFonts w:ascii="宋体" w:hAnsi="宋体" w:hint="eastAsia"/>
          <w:sz w:val="24"/>
        </w:rPr>
        <w:t>答：</w:t>
      </w:r>
      <w:r w:rsidR="003E19A6" w:rsidRPr="00EC6F86">
        <w:rPr>
          <w:rFonts w:asciiTheme="minorEastAsia" w:eastAsiaTheme="minorEastAsia" w:hAnsiTheme="minorEastAsia"/>
          <w:sz w:val="24"/>
          <w:szCs w:val="24"/>
        </w:rPr>
        <w:t>公司基于近几年在一带一路相关国家业务开拓的具体阶段,合理规划相应的投入。从2023年开始，公司在海外的业务布局取得了不错的进展，今年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的收入规模和占比有望进一步快速提升。</w:t>
      </w:r>
    </w:p>
    <w:p w14:paraId="70B59735" w14:textId="13C677E4" w:rsidR="00786051" w:rsidRPr="00846A89" w:rsidRDefault="00786051" w:rsidP="00786051">
      <w:pPr>
        <w:spacing w:line="360" w:lineRule="auto"/>
        <w:ind w:firstLineChars="200" w:firstLine="480"/>
        <w:rPr>
          <w:rFonts w:ascii="宋体" w:hAnsi="宋体"/>
          <w:color w:val="000000" w:themeColor="text1"/>
          <w:sz w:val="24"/>
          <w:szCs w:val="24"/>
        </w:rPr>
      </w:pPr>
      <w:r>
        <w:rPr>
          <w:rFonts w:ascii="宋体" w:hAnsi="宋体"/>
          <w:sz w:val="24"/>
          <w:szCs w:val="24"/>
        </w:rPr>
        <w:t>4</w:t>
      </w:r>
      <w:r>
        <w:rPr>
          <w:rFonts w:ascii="宋体" w:hAnsi="宋体" w:hint="eastAsia"/>
          <w:sz w:val="24"/>
          <w:szCs w:val="24"/>
        </w:rPr>
        <w:t>、</w:t>
      </w:r>
      <w:r w:rsidRPr="00846A89">
        <w:rPr>
          <w:rFonts w:ascii="宋体" w:hAnsi="宋体" w:hint="eastAsia"/>
          <w:sz w:val="24"/>
          <w:szCs w:val="24"/>
        </w:rPr>
        <w:t>公司</w:t>
      </w:r>
      <w:r>
        <w:rPr>
          <w:rFonts w:ascii="宋体" w:hAnsi="宋体" w:hint="eastAsia"/>
          <w:sz w:val="24"/>
          <w:szCs w:val="24"/>
        </w:rPr>
        <w:t>未来业绩增长点主要在哪几个方向</w:t>
      </w:r>
      <w:r w:rsidRPr="00846A89">
        <w:rPr>
          <w:rFonts w:ascii="宋体" w:hAnsi="宋体" w:hint="eastAsia"/>
          <w:color w:val="000000" w:themeColor="text1"/>
          <w:sz w:val="24"/>
          <w:szCs w:val="24"/>
        </w:rPr>
        <w:t>？</w:t>
      </w:r>
    </w:p>
    <w:p w14:paraId="0176B382" w14:textId="77777777" w:rsidR="00786051" w:rsidRDefault="00786051" w:rsidP="00786051">
      <w:pPr>
        <w:adjustRightInd w:val="0"/>
        <w:snapToGrid w:val="0"/>
        <w:spacing w:line="360" w:lineRule="auto"/>
        <w:ind w:firstLine="420"/>
        <w:rPr>
          <w:rFonts w:ascii="宋体" w:hAnsi="宋体"/>
          <w:color w:val="000000" w:themeColor="text1"/>
          <w:sz w:val="24"/>
          <w:szCs w:val="24"/>
        </w:rPr>
      </w:pPr>
      <w:r w:rsidRPr="00846A89">
        <w:rPr>
          <w:rFonts w:ascii="宋体" w:hAnsi="宋体" w:hint="eastAsia"/>
          <w:color w:val="000000" w:themeColor="text1"/>
          <w:sz w:val="24"/>
          <w:szCs w:val="24"/>
        </w:rPr>
        <w:t>答：</w:t>
      </w:r>
      <w:r w:rsidRPr="00846A89">
        <w:rPr>
          <w:rFonts w:ascii="宋体" w:hAnsi="宋体"/>
          <w:color w:val="000000" w:themeColor="text1"/>
          <w:sz w:val="24"/>
          <w:szCs w:val="24"/>
        </w:rPr>
        <w:t xml:space="preserve"> </w:t>
      </w:r>
      <w:r w:rsidRPr="00025EA5">
        <w:rPr>
          <w:rFonts w:asciiTheme="minorEastAsia" w:eastAsiaTheme="minorEastAsia" w:hAnsiTheme="minorEastAsia" w:hint="eastAsia"/>
          <w:sz w:val="24"/>
          <w:szCs w:val="24"/>
        </w:rPr>
        <w:t>在公司后续业务发展方面，公司将紧跟数字中国建设和国内信创产业发展的战略方向，持续探索音视频领域特别是人工智能等前沿技术，并不断推进产品和解决方案的优化与迭代，着力提升公司整体运营效率，实现高质量的可持续发展。具体业务层面，随着产品与解决方案跟客户现有业务的结合更加紧密，特别是大模型和多模态等人工智能技术的快速发展，使得公司产品和解决方案能够覆盖的应用场景在变多；其次，随着后续智慧城市建设和各行业数字化转型的逐步推进，以及国内市场信创的深刻影响，公司</w:t>
      </w:r>
      <w:r>
        <w:rPr>
          <w:rFonts w:asciiTheme="minorEastAsia" w:eastAsiaTheme="minorEastAsia" w:hAnsiTheme="minorEastAsia" w:hint="eastAsia"/>
          <w:sz w:val="24"/>
          <w:szCs w:val="24"/>
        </w:rPr>
        <w:t>视频会议及安防监控后端的优势将逐步得以体现；在海外市场方面，</w:t>
      </w:r>
      <w:r w:rsidRPr="00025EA5">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正</w:t>
      </w:r>
      <w:r w:rsidRPr="00025EA5">
        <w:rPr>
          <w:rFonts w:asciiTheme="minorEastAsia" w:eastAsiaTheme="minorEastAsia" w:hAnsiTheme="minorEastAsia" w:hint="eastAsia"/>
          <w:sz w:val="24"/>
          <w:szCs w:val="24"/>
        </w:rPr>
        <w:t>逐步将海外市场的发展重心转移到一带一路方向，通过与优质合作伙伴联合开拓海外市场，后续这块业务值得期待；交通方面，随着大中城市人口和汽车保有量的持续增加，各地的交管部门将面临更大的压力，公司已经推出了智能化电警卡口、行人管控、智慧路口、全域一体化等产品和解决方案，并持续看好智能交通市场</w:t>
      </w:r>
      <w:r w:rsidRPr="00846A89">
        <w:rPr>
          <w:rFonts w:ascii="宋体" w:hAnsi="宋体" w:hint="eastAsia"/>
          <w:color w:val="000000" w:themeColor="text1"/>
          <w:sz w:val="24"/>
          <w:szCs w:val="24"/>
        </w:rPr>
        <w:t>。</w:t>
      </w:r>
    </w:p>
    <w:p w14:paraId="3ABF9113" w14:textId="122F34C5" w:rsidR="00786051" w:rsidRDefault="00786051" w:rsidP="00786051">
      <w:pPr>
        <w:adjustRightInd w:val="0"/>
        <w:snapToGrid w:val="0"/>
        <w:spacing w:line="360" w:lineRule="auto"/>
        <w:ind w:firstLine="420"/>
        <w:rPr>
          <w:rFonts w:ascii="宋体" w:hAnsi="宋体"/>
          <w:color w:val="000000" w:themeColor="text1"/>
          <w:sz w:val="24"/>
          <w:szCs w:val="24"/>
        </w:rPr>
      </w:pPr>
      <w:r>
        <w:rPr>
          <w:rFonts w:ascii="宋体" w:hAnsi="宋体"/>
          <w:sz w:val="24"/>
          <w:szCs w:val="24"/>
        </w:rPr>
        <w:t>5</w:t>
      </w:r>
      <w:r w:rsidR="00B635C1">
        <w:rPr>
          <w:rFonts w:ascii="宋体" w:hAnsi="宋体" w:hint="eastAsia"/>
          <w:sz w:val="24"/>
          <w:szCs w:val="24"/>
        </w:rPr>
        <w:t>、</w:t>
      </w:r>
      <w:r w:rsidRPr="00B92B94">
        <w:rPr>
          <w:rFonts w:asciiTheme="minorEastAsia" w:eastAsiaTheme="minorEastAsia" w:hAnsiTheme="minorEastAsia"/>
          <w:color w:val="000000" w:themeColor="text1"/>
          <w:sz w:val="24"/>
          <w:szCs w:val="24"/>
        </w:rPr>
        <w:t>公司</w:t>
      </w:r>
      <w:r>
        <w:rPr>
          <w:rFonts w:asciiTheme="minorEastAsia" w:eastAsiaTheme="minorEastAsia" w:hAnsiTheme="minorEastAsia" w:hint="eastAsia"/>
          <w:color w:val="000000" w:themeColor="text1"/>
          <w:sz w:val="24"/>
          <w:szCs w:val="24"/>
        </w:rPr>
        <w:t>的</w:t>
      </w:r>
      <w:r>
        <w:rPr>
          <w:rFonts w:asciiTheme="minorEastAsia" w:eastAsiaTheme="minorEastAsia" w:hAnsiTheme="minorEastAsia" w:hint="eastAsia"/>
          <w:color w:val="000000" w:themeColor="text1"/>
          <w:sz w:val="24"/>
          <w:szCs w:val="24"/>
        </w:rPr>
        <w:t>算力</w:t>
      </w:r>
      <w:r>
        <w:rPr>
          <w:rFonts w:asciiTheme="minorEastAsia" w:eastAsiaTheme="minorEastAsia" w:hAnsiTheme="minorEastAsia"/>
          <w:color w:val="000000" w:themeColor="text1"/>
          <w:sz w:val="24"/>
          <w:szCs w:val="24"/>
        </w:rPr>
        <w:t>服务器</w:t>
      </w:r>
      <w:r>
        <w:rPr>
          <w:rFonts w:asciiTheme="minorEastAsia" w:eastAsiaTheme="minorEastAsia" w:hAnsiTheme="minorEastAsia"/>
          <w:color w:val="000000" w:themeColor="text1"/>
          <w:sz w:val="24"/>
          <w:szCs w:val="24"/>
        </w:rPr>
        <w:t>是否有</w:t>
      </w:r>
      <w:r>
        <w:rPr>
          <w:rFonts w:asciiTheme="minorEastAsia" w:eastAsiaTheme="minorEastAsia" w:hAnsiTheme="minorEastAsia"/>
          <w:color w:val="000000" w:themeColor="text1"/>
          <w:sz w:val="24"/>
          <w:szCs w:val="24"/>
        </w:rPr>
        <w:t>对外出租</w:t>
      </w:r>
      <w:r>
        <w:rPr>
          <w:rFonts w:asciiTheme="minorEastAsia" w:eastAsiaTheme="minorEastAsia" w:hAnsiTheme="minorEastAsia"/>
          <w:color w:val="000000" w:themeColor="text1"/>
          <w:sz w:val="24"/>
          <w:szCs w:val="24"/>
        </w:rPr>
        <w:t>的打算</w:t>
      </w:r>
      <w:r>
        <w:rPr>
          <w:rFonts w:asciiTheme="minorEastAsia" w:eastAsiaTheme="minorEastAsia" w:hAnsiTheme="minorEastAsia" w:hint="eastAsia"/>
          <w:color w:val="000000" w:themeColor="text1"/>
          <w:sz w:val="24"/>
          <w:szCs w:val="24"/>
        </w:rPr>
        <w:t>？</w:t>
      </w:r>
    </w:p>
    <w:p w14:paraId="622D5673" w14:textId="77777777" w:rsidR="00786051" w:rsidRPr="00A350DD" w:rsidRDefault="00786051" w:rsidP="00786051">
      <w:pPr>
        <w:adjustRightInd w:val="0"/>
        <w:snapToGrid w:val="0"/>
        <w:spacing w:line="360" w:lineRule="auto"/>
        <w:ind w:firstLine="420"/>
        <w:rPr>
          <w:rFonts w:ascii="宋体" w:hAnsi="宋体"/>
          <w:color w:val="000000" w:themeColor="text1"/>
          <w:sz w:val="24"/>
          <w:szCs w:val="24"/>
        </w:rPr>
      </w:pPr>
      <w:r>
        <w:rPr>
          <w:rFonts w:ascii="宋体" w:hAnsi="宋体"/>
          <w:color w:val="000000" w:themeColor="text1"/>
          <w:sz w:val="24"/>
          <w:szCs w:val="24"/>
        </w:rPr>
        <w:t>答</w:t>
      </w:r>
      <w:r>
        <w:rPr>
          <w:rFonts w:ascii="宋体" w:hAnsi="宋体" w:hint="eastAsia"/>
          <w:color w:val="000000" w:themeColor="text1"/>
          <w:sz w:val="24"/>
          <w:szCs w:val="24"/>
        </w:rPr>
        <w:t>：</w:t>
      </w:r>
      <w:r w:rsidRPr="00B92B94">
        <w:rPr>
          <w:rFonts w:asciiTheme="minorEastAsia" w:eastAsiaTheme="minorEastAsia" w:hAnsiTheme="minorEastAsia"/>
          <w:color w:val="000000"/>
          <w:kern w:val="0"/>
          <w:sz w:val="24"/>
          <w:szCs w:val="24"/>
        </w:rPr>
        <w:t>公司</w:t>
      </w:r>
      <w:r>
        <w:rPr>
          <w:rFonts w:asciiTheme="minorEastAsia" w:eastAsiaTheme="minorEastAsia" w:hAnsiTheme="minorEastAsia"/>
          <w:color w:val="000000"/>
          <w:kern w:val="0"/>
          <w:sz w:val="24"/>
          <w:szCs w:val="24"/>
        </w:rPr>
        <w:t>拥有</w:t>
      </w:r>
      <w:r w:rsidRPr="00B92B94">
        <w:rPr>
          <w:rFonts w:asciiTheme="minorEastAsia" w:eastAsiaTheme="minorEastAsia" w:hAnsiTheme="minorEastAsia"/>
          <w:color w:val="000000"/>
          <w:kern w:val="0"/>
          <w:sz w:val="24"/>
          <w:szCs w:val="24"/>
        </w:rPr>
        <w:t>自研的服务器包含高性能计算服务器、高密度服务器和GPU服务器等，产品采用国产化处理器、支持国</w:t>
      </w:r>
      <w:r>
        <w:rPr>
          <w:rFonts w:asciiTheme="minorEastAsia" w:eastAsiaTheme="minorEastAsia" w:hAnsiTheme="minorEastAsia"/>
          <w:color w:val="000000"/>
          <w:kern w:val="0"/>
          <w:sz w:val="24"/>
          <w:szCs w:val="24"/>
        </w:rPr>
        <w:t>产操作系统，</w:t>
      </w:r>
      <w:r w:rsidRPr="00210F27">
        <w:rPr>
          <w:rFonts w:asciiTheme="minorEastAsia" w:eastAsiaTheme="minorEastAsia" w:hAnsiTheme="minorEastAsia"/>
          <w:color w:val="000000"/>
          <w:kern w:val="0"/>
          <w:sz w:val="24"/>
          <w:szCs w:val="24"/>
        </w:rPr>
        <w:t>除用于公司内部的模型和算法训练以</w:t>
      </w:r>
      <w:r>
        <w:rPr>
          <w:rFonts w:asciiTheme="minorEastAsia" w:eastAsiaTheme="minorEastAsia" w:hAnsiTheme="minorEastAsia"/>
          <w:color w:val="000000"/>
          <w:kern w:val="0"/>
          <w:sz w:val="24"/>
          <w:szCs w:val="24"/>
        </w:rPr>
        <w:t>外，亦能够满足行业用户构建音视频云计算平台的应用需要</w:t>
      </w:r>
      <w:r>
        <w:rPr>
          <w:rFonts w:asciiTheme="minorEastAsia" w:eastAsiaTheme="minorEastAsia" w:hAnsiTheme="minorEastAsia" w:hint="eastAsia"/>
          <w:color w:val="000000"/>
          <w:kern w:val="0"/>
          <w:sz w:val="24"/>
          <w:szCs w:val="24"/>
        </w:rPr>
        <w:t>，</w:t>
      </w:r>
      <w:r>
        <w:rPr>
          <w:rFonts w:asciiTheme="minorEastAsia" w:eastAsiaTheme="minorEastAsia" w:hAnsiTheme="minorEastAsia"/>
          <w:color w:val="000000"/>
          <w:kern w:val="0"/>
          <w:sz w:val="24"/>
          <w:szCs w:val="24"/>
        </w:rPr>
        <w:t>未来不排除有开拓对外业务的可能</w:t>
      </w:r>
      <w:r>
        <w:rPr>
          <w:rFonts w:asciiTheme="minorEastAsia" w:eastAsiaTheme="minorEastAsia" w:hAnsiTheme="minorEastAsia" w:hint="eastAsia"/>
          <w:color w:val="000000"/>
          <w:kern w:val="0"/>
          <w:sz w:val="24"/>
          <w:szCs w:val="24"/>
        </w:rPr>
        <w:t>。</w:t>
      </w:r>
    </w:p>
    <w:p w14:paraId="70862917" w14:textId="6B55197C" w:rsidR="00263AAE" w:rsidRPr="00786051" w:rsidRDefault="00263AAE" w:rsidP="00786051">
      <w:pPr>
        <w:adjustRightInd w:val="0"/>
        <w:snapToGrid w:val="0"/>
        <w:spacing w:line="360" w:lineRule="auto"/>
        <w:ind w:firstLineChars="200" w:firstLine="480"/>
        <w:rPr>
          <w:rFonts w:asciiTheme="minorEastAsia" w:eastAsiaTheme="minorEastAsia" w:hAnsiTheme="minorEastAsia"/>
          <w:sz w:val="24"/>
          <w:szCs w:val="24"/>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bookmarkStart w:id="0" w:name="_GoBack"/>
      <w:bookmarkEnd w:id="0"/>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lastRenderedPageBreak/>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451977" w:rsidRPr="00826420" w14:paraId="2F11A394" w14:textId="77777777" w:rsidTr="00624ABB">
        <w:trPr>
          <w:cantSplit/>
          <w:trHeight w:val="170"/>
          <w:tblHeader/>
          <w:jc w:val="center"/>
        </w:trPr>
        <w:tc>
          <w:tcPr>
            <w:tcW w:w="1338" w:type="dxa"/>
            <w:shd w:val="clear" w:color="auto" w:fill="auto"/>
            <w:vAlign w:val="center"/>
          </w:tcPr>
          <w:p w14:paraId="53DBD7FB" w14:textId="606DE048" w:rsidR="00451977" w:rsidRPr="00826420" w:rsidRDefault="00451977" w:rsidP="007F6FEE">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4</w:t>
            </w:r>
            <w:r>
              <w:rPr>
                <w:rFonts w:asciiTheme="minorEastAsia" w:hAnsiTheme="minorEastAsia" w:hint="eastAsia"/>
                <w:sz w:val="24"/>
                <w:szCs w:val="24"/>
              </w:rPr>
              <w:t>年</w:t>
            </w:r>
            <w:r w:rsidR="007F6FEE">
              <w:rPr>
                <w:rFonts w:asciiTheme="minorEastAsia" w:hAnsiTheme="minorEastAsia"/>
                <w:sz w:val="24"/>
                <w:szCs w:val="24"/>
              </w:rPr>
              <w:t>12</w:t>
            </w:r>
            <w:r>
              <w:rPr>
                <w:rFonts w:asciiTheme="minorEastAsia" w:hAnsiTheme="minorEastAsia" w:hint="eastAsia"/>
                <w:sz w:val="24"/>
                <w:szCs w:val="24"/>
              </w:rPr>
              <w:t>月</w:t>
            </w:r>
            <w:r w:rsidR="007F6FEE">
              <w:rPr>
                <w:rFonts w:asciiTheme="minorEastAsia" w:hAnsiTheme="minorEastAsia"/>
                <w:sz w:val="24"/>
                <w:szCs w:val="24"/>
              </w:rPr>
              <w:t>19</w:t>
            </w:r>
            <w:r>
              <w:rPr>
                <w:rFonts w:asciiTheme="minorEastAsia" w:hAnsiTheme="minorEastAsia" w:hint="eastAsia"/>
                <w:sz w:val="24"/>
                <w:szCs w:val="24"/>
              </w:rPr>
              <w:t>日</w:t>
            </w:r>
          </w:p>
        </w:tc>
        <w:tc>
          <w:tcPr>
            <w:tcW w:w="1724" w:type="dxa"/>
            <w:shd w:val="clear" w:color="auto" w:fill="auto"/>
            <w:vAlign w:val="center"/>
          </w:tcPr>
          <w:p w14:paraId="33F99937" w14:textId="43129286" w:rsidR="00451977" w:rsidRPr="00826420" w:rsidRDefault="00CF0947" w:rsidP="003A02E4">
            <w:pPr>
              <w:widowControl/>
              <w:jc w:val="left"/>
              <w:rPr>
                <w:rFonts w:asciiTheme="minorEastAsia" w:eastAsiaTheme="minorEastAsia" w:hAnsiTheme="minorEastAsia"/>
                <w:b/>
                <w:bCs/>
                <w:color w:val="000000"/>
                <w:kern w:val="0"/>
                <w:szCs w:val="21"/>
              </w:rPr>
            </w:pPr>
            <w:r>
              <w:rPr>
                <w:rFonts w:ascii="宋体" w:hAnsi="宋体" w:hint="eastAsia"/>
                <w:color w:val="000000"/>
                <w:sz w:val="24"/>
                <w:szCs w:val="24"/>
              </w:rPr>
              <w:t>中邮</w:t>
            </w:r>
            <w:r w:rsidR="00D75071">
              <w:rPr>
                <w:rFonts w:ascii="宋体" w:hAnsi="宋体"/>
                <w:color w:val="000000"/>
                <w:sz w:val="24"/>
                <w:szCs w:val="24"/>
              </w:rPr>
              <w:t>证券</w:t>
            </w:r>
          </w:p>
        </w:tc>
        <w:tc>
          <w:tcPr>
            <w:tcW w:w="2394" w:type="dxa"/>
            <w:shd w:val="clear" w:color="auto" w:fill="auto"/>
            <w:vAlign w:val="center"/>
          </w:tcPr>
          <w:p w14:paraId="0977B571" w14:textId="42DAC123" w:rsidR="00451977" w:rsidRPr="001548BA" w:rsidRDefault="007F6FEE" w:rsidP="003A02E4">
            <w:pPr>
              <w:widowControl/>
              <w:jc w:val="left"/>
              <w:rPr>
                <w:rFonts w:ascii="宋体" w:hAnsi="宋体"/>
                <w:color w:val="000000"/>
                <w:sz w:val="24"/>
                <w:szCs w:val="24"/>
              </w:rPr>
            </w:pPr>
            <w:r>
              <w:rPr>
                <w:rFonts w:ascii="宋体" w:hAnsi="宋体" w:hint="eastAsia"/>
                <w:color w:val="000000"/>
                <w:sz w:val="24"/>
                <w:szCs w:val="24"/>
              </w:rPr>
              <w:t>常**</w:t>
            </w:r>
          </w:p>
        </w:tc>
        <w:tc>
          <w:tcPr>
            <w:tcW w:w="1436" w:type="dxa"/>
            <w:shd w:val="clear" w:color="auto" w:fill="auto"/>
            <w:vAlign w:val="center"/>
          </w:tcPr>
          <w:p w14:paraId="50785716" w14:textId="77777777" w:rsidR="00451977" w:rsidRDefault="00451977" w:rsidP="003A02E4">
            <w:pPr>
              <w:widowControl/>
              <w:jc w:val="left"/>
              <w:rPr>
                <w:rFonts w:asciiTheme="minorEastAsia" w:hAnsiTheme="minorEastAsia"/>
                <w:sz w:val="24"/>
                <w:szCs w:val="24"/>
              </w:rPr>
            </w:pPr>
            <w:r>
              <w:rPr>
                <w:rFonts w:asciiTheme="minorEastAsia" w:hAnsiTheme="minorEastAsia"/>
                <w:sz w:val="24"/>
                <w:szCs w:val="24"/>
              </w:rPr>
              <w:t>董秘张文钧</w:t>
            </w:r>
          </w:p>
          <w:p w14:paraId="33B1D92F" w14:textId="77777777" w:rsidR="00451977" w:rsidRPr="00313006" w:rsidRDefault="00451977" w:rsidP="003A02E4">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48E5B305" w14:textId="77777777" w:rsidR="00451977" w:rsidRPr="00826420" w:rsidRDefault="00451977" w:rsidP="003A02E4">
            <w:pPr>
              <w:widowControl/>
              <w:jc w:val="left"/>
              <w:rPr>
                <w:rFonts w:asciiTheme="minorEastAsia" w:eastAsiaTheme="minorEastAsia" w:hAnsiTheme="minorEastAsia"/>
                <w:b/>
                <w:bCs/>
                <w:color w:val="000000"/>
                <w:kern w:val="0"/>
                <w:szCs w:val="21"/>
              </w:rPr>
            </w:pPr>
            <w:r w:rsidRPr="00AF7763">
              <w:rPr>
                <w:rFonts w:asciiTheme="minorEastAsia" w:hAnsiTheme="minorEastAsia" w:hint="eastAsia"/>
                <w:sz w:val="24"/>
                <w:szCs w:val="24"/>
              </w:rPr>
              <w:t>公司市场、业务、战略等。</w:t>
            </w:r>
          </w:p>
        </w:tc>
      </w:tr>
      <w:tr w:rsidR="007F6FEE" w:rsidRPr="00826420" w14:paraId="1ACC333B" w14:textId="77777777" w:rsidTr="00DC33B6">
        <w:trPr>
          <w:cantSplit/>
          <w:trHeight w:val="634"/>
          <w:tblHeader/>
          <w:jc w:val="center"/>
        </w:trPr>
        <w:tc>
          <w:tcPr>
            <w:tcW w:w="1338" w:type="dxa"/>
            <w:shd w:val="clear" w:color="auto" w:fill="auto"/>
            <w:vAlign w:val="center"/>
          </w:tcPr>
          <w:p w14:paraId="1BE54811" w14:textId="334FCEE6" w:rsidR="007F6FEE" w:rsidRDefault="007F6FEE" w:rsidP="007F6FEE">
            <w:pPr>
              <w:widowControl/>
              <w:jc w:val="left"/>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4</w:t>
            </w:r>
            <w:r>
              <w:rPr>
                <w:rFonts w:asciiTheme="minorEastAsia" w:hAnsiTheme="minorEastAsia" w:hint="eastAsia"/>
                <w:sz w:val="24"/>
                <w:szCs w:val="24"/>
              </w:rPr>
              <w:t>年</w:t>
            </w:r>
            <w:r>
              <w:rPr>
                <w:rFonts w:asciiTheme="minorEastAsia" w:hAnsiTheme="minorEastAsia"/>
                <w:sz w:val="24"/>
                <w:szCs w:val="24"/>
              </w:rPr>
              <w:t>12</w:t>
            </w:r>
            <w:r>
              <w:rPr>
                <w:rFonts w:asciiTheme="minorEastAsia" w:hAnsiTheme="minorEastAsia" w:hint="eastAsia"/>
                <w:sz w:val="24"/>
                <w:szCs w:val="24"/>
              </w:rPr>
              <w:t>月</w:t>
            </w:r>
            <w:r>
              <w:rPr>
                <w:rFonts w:asciiTheme="minorEastAsia" w:hAnsiTheme="minorEastAsia"/>
                <w:sz w:val="24"/>
                <w:szCs w:val="24"/>
              </w:rPr>
              <w:t>27</w:t>
            </w:r>
            <w:r>
              <w:rPr>
                <w:rFonts w:asciiTheme="minorEastAsia" w:hAnsiTheme="minorEastAsia" w:hint="eastAsia"/>
                <w:sz w:val="24"/>
                <w:szCs w:val="24"/>
              </w:rPr>
              <w:t>日</w:t>
            </w:r>
          </w:p>
        </w:tc>
        <w:tc>
          <w:tcPr>
            <w:tcW w:w="1724" w:type="dxa"/>
            <w:shd w:val="clear" w:color="auto" w:fill="auto"/>
            <w:vAlign w:val="center"/>
          </w:tcPr>
          <w:p w14:paraId="460A6541" w14:textId="1F88C2FB" w:rsidR="007F6FEE" w:rsidRDefault="007F6FEE" w:rsidP="00DA70E0">
            <w:pPr>
              <w:jc w:val="left"/>
              <w:rPr>
                <w:rFonts w:ascii="宋体" w:hAnsi="宋体"/>
                <w:color w:val="000000"/>
                <w:sz w:val="24"/>
                <w:szCs w:val="24"/>
              </w:rPr>
            </w:pPr>
            <w:r>
              <w:rPr>
                <w:rFonts w:ascii="宋体" w:hAnsi="宋体"/>
                <w:color w:val="000000"/>
                <w:sz w:val="24"/>
                <w:szCs w:val="24"/>
              </w:rPr>
              <w:t>长城证券</w:t>
            </w:r>
          </w:p>
        </w:tc>
        <w:tc>
          <w:tcPr>
            <w:tcW w:w="2394" w:type="dxa"/>
            <w:shd w:val="clear" w:color="auto" w:fill="auto"/>
            <w:vAlign w:val="center"/>
          </w:tcPr>
          <w:p w14:paraId="17DB477B" w14:textId="6FA79BDE" w:rsidR="007F6FEE" w:rsidRDefault="007F6FEE" w:rsidP="00DA70E0">
            <w:pPr>
              <w:jc w:val="left"/>
              <w:rPr>
                <w:rFonts w:ascii="宋体" w:hAnsi="宋体"/>
                <w:color w:val="000000"/>
                <w:sz w:val="24"/>
                <w:szCs w:val="24"/>
              </w:rPr>
            </w:pPr>
            <w:r>
              <w:rPr>
                <w:rFonts w:ascii="宋体" w:hAnsi="宋体"/>
                <w:color w:val="000000"/>
                <w:sz w:val="24"/>
                <w:szCs w:val="24"/>
              </w:rPr>
              <w:t>沈</w:t>
            </w:r>
            <w:r>
              <w:rPr>
                <w:rFonts w:ascii="宋体" w:hAnsi="宋体" w:hint="eastAsia"/>
                <w:color w:val="000000"/>
                <w:sz w:val="24"/>
                <w:szCs w:val="24"/>
              </w:rPr>
              <w:t>*</w:t>
            </w:r>
          </w:p>
        </w:tc>
        <w:tc>
          <w:tcPr>
            <w:tcW w:w="1436" w:type="dxa"/>
            <w:shd w:val="clear" w:color="auto" w:fill="auto"/>
            <w:vAlign w:val="center"/>
          </w:tcPr>
          <w:p w14:paraId="5251FD7E" w14:textId="6F13FD65" w:rsidR="007F6FEE" w:rsidRDefault="007F6FEE" w:rsidP="00DA70E0">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2E76B360" w14:textId="6CECF15E" w:rsidR="007F6FEE" w:rsidRPr="00AF7763" w:rsidRDefault="007F6FEE" w:rsidP="00DA70E0">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36688" w14:textId="77777777" w:rsidR="0024075F" w:rsidRDefault="0024075F" w:rsidP="00BC2CFC">
      <w:r>
        <w:separator/>
      </w:r>
    </w:p>
  </w:endnote>
  <w:endnote w:type="continuationSeparator" w:id="0">
    <w:p w14:paraId="74596817" w14:textId="77777777" w:rsidR="0024075F" w:rsidRDefault="0024075F"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DEBF9" w14:textId="77777777" w:rsidR="0024075F" w:rsidRDefault="0024075F" w:rsidP="00BC2CFC">
      <w:r>
        <w:separator/>
      </w:r>
    </w:p>
  </w:footnote>
  <w:footnote w:type="continuationSeparator" w:id="0">
    <w:p w14:paraId="3725A987" w14:textId="77777777" w:rsidR="0024075F" w:rsidRDefault="0024075F"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7161"/>
    <w:rsid w:val="00057998"/>
    <w:rsid w:val="00064DED"/>
    <w:rsid w:val="00070369"/>
    <w:rsid w:val="000722EE"/>
    <w:rsid w:val="000925EE"/>
    <w:rsid w:val="0009266F"/>
    <w:rsid w:val="00095A2E"/>
    <w:rsid w:val="000A01DD"/>
    <w:rsid w:val="000A3879"/>
    <w:rsid w:val="000B77EC"/>
    <w:rsid w:val="000C64E4"/>
    <w:rsid w:val="000D1335"/>
    <w:rsid w:val="000D2B72"/>
    <w:rsid w:val="000E4748"/>
    <w:rsid w:val="000F05EA"/>
    <w:rsid w:val="000F486A"/>
    <w:rsid w:val="0010117F"/>
    <w:rsid w:val="00106180"/>
    <w:rsid w:val="00106EAF"/>
    <w:rsid w:val="001145BB"/>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426E"/>
    <w:rsid w:val="002A12D7"/>
    <w:rsid w:val="002A3D8E"/>
    <w:rsid w:val="002A7444"/>
    <w:rsid w:val="002A7DD8"/>
    <w:rsid w:val="002C1307"/>
    <w:rsid w:val="002C2BCD"/>
    <w:rsid w:val="002E2368"/>
    <w:rsid w:val="002E34F8"/>
    <w:rsid w:val="002E5E95"/>
    <w:rsid w:val="002E7B9A"/>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6C29"/>
    <w:rsid w:val="0037217B"/>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D7EF8"/>
    <w:rsid w:val="003E19A6"/>
    <w:rsid w:val="003E23DB"/>
    <w:rsid w:val="003F4F3F"/>
    <w:rsid w:val="003F7558"/>
    <w:rsid w:val="00402901"/>
    <w:rsid w:val="00403B1F"/>
    <w:rsid w:val="00406028"/>
    <w:rsid w:val="00407DA9"/>
    <w:rsid w:val="00410710"/>
    <w:rsid w:val="00410EBC"/>
    <w:rsid w:val="00413999"/>
    <w:rsid w:val="00416C22"/>
    <w:rsid w:val="00424DAF"/>
    <w:rsid w:val="00430D77"/>
    <w:rsid w:val="00440DFC"/>
    <w:rsid w:val="00451484"/>
    <w:rsid w:val="00451977"/>
    <w:rsid w:val="00452B76"/>
    <w:rsid w:val="004555BD"/>
    <w:rsid w:val="0045752D"/>
    <w:rsid w:val="0046239D"/>
    <w:rsid w:val="00475EF3"/>
    <w:rsid w:val="00481497"/>
    <w:rsid w:val="0048276D"/>
    <w:rsid w:val="004841BF"/>
    <w:rsid w:val="00492D85"/>
    <w:rsid w:val="00496155"/>
    <w:rsid w:val="004B0772"/>
    <w:rsid w:val="004B3F05"/>
    <w:rsid w:val="004C0895"/>
    <w:rsid w:val="004D08A0"/>
    <w:rsid w:val="004D0AD3"/>
    <w:rsid w:val="004D7527"/>
    <w:rsid w:val="004E1982"/>
    <w:rsid w:val="004E2F35"/>
    <w:rsid w:val="0051268E"/>
    <w:rsid w:val="00516B01"/>
    <w:rsid w:val="00521446"/>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33886"/>
    <w:rsid w:val="00736D8E"/>
    <w:rsid w:val="0075199B"/>
    <w:rsid w:val="00753DC7"/>
    <w:rsid w:val="00754860"/>
    <w:rsid w:val="007551E6"/>
    <w:rsid w:val="0077375E"/>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A0B9E"/>
    <w:rsid w:val="009D0EA1"/>
    <w:rsid w:val="009D498B"/>
    <w:rsid w:val="009D55E2"/>
    <w:rsid w:val="009D7FE9"/>
    <w:rsid w:val="009E4CA0"/>
    <w:rsid w:val="009E4CC3"/>
    <w:rsid w:val="009E78E9"/>
    <w:rsid w:val="009E7AA2"/>
    <w:rsid w:val="009F4766"/>
    <w:rsid w:val="009F716A"/>
    <w:rsid w:val="009F7237"/>
    <w:rsid w:val="00A01435"/>
    <w:rsid w:val="00A02C60"/>
    <w:rsid w:val="00A1387F"/>
    <w:rsid w:val="00A15B38"/>
    <w:rsid w:val="00A51AAA"/>
    <w:rsid w:val="00A51FF4"/>
    <w:rsid w:val="00A56424"/>
    <w:rsid w:val="00A62E77"/>
    <w:rsid w:val="00A65EE6"/>
    <w:rsid w:val="00A87BCD"/>
    <w:rsid w:val="00A97B63"/>
    <w:rsid w:val="00AC3BAF"/>
    <w:rsid w:val="00AD2740"/>
    <w:rsid w:val="00AD7859"/>
    <w:rsid w:val="00AF36DA"/>
    <w:rsid w:val="00AF3CBF"/>
    <w:rsid w:val="00AF6452"/>
    <w:rsid w:val="00AF65AA"/>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0947"/>
    <w:rsid w:val="00CF157A"/>
    <w:rsid w:val="00D01674"/>
    <w:rsid w:val="00D05CF3"/>
    <w:rsid w:val="00D06BED"/>
    <w:rsid w:val="00D079DA"/>
    <w:rsid w:val="00D303EE"/>
    <w:rsid w:val="00D30A8E"/>
    <w:rsid w:val="00D32074"/>
    <w:rsid w:val="00D3440C"/>
    <w:rsid w:val="00D64277"/>
    <w:rsid w:val="00D667DA"/>
    <w:rsid w:val="00D66AC6"/>
    <w:rsid w:val="00D6799D"/>
    <w:rsid w:val="00D721F7"/>
    <w:rsid w:val="00D75071"/>
    <w:rsid w:val="00D80AD0"/>
    <w:rsid w:val="00D80C15"/>
    <w:rsid w:val="00D9137B"/>
    <w:rsid w:val="00D91880"/>
    <w:rsid w:val="00D92C10"/>
    <w:rsid w:val="00D93372"/>
    <w:rsid w:val="00DA0812"/>
    <w:rsid w:val="00DA48F0"/>
    <w:rsid w:val="00DA4E85"/>
    <w:rsid w:val="00DA70E0"/>
    <w:rsid w:val="00DB041B"/>
    <w:rsid w:val="00DB3477"/>
    <w:rsid w:val="00DC3790"/>
    <w:rsid w:val="00DC4FAF"/>
    <w:rsid w:val="00DC71C8"/>
    <w:rsid w:val="00DC7534"/>
    <w:rsid w:val="00DD1ADF"/>
    <w:rsid w:val="00DD1E3E"/>
    <w:rsid w:val="00DD241D"/>
    <w:rsid w:val="00DD6C60"/>
    <w:rsid w:val="00DD7318"/>
    <w:rsid w:val="00DE70B4"/>
    <w:rsid w:val="00DF1516"/>
    <w:rsid w:val="00DF32CC"/>
    <w:rsid w:val="00DF49CC"/>
    <w:rsid w:val="00E10221"/>
    <w:rsid w:val="00E104AD"/>
    <w:rsid w:val="00E12755"/>
    <w:rsid w:val="00E14B32"/>
    <w:rsid w:val="00E26EE5"/>
    <w:rsid w:val="00E304B1"/>
    <w:rsid w:val="00E31390"/>
    <w:rsid w:val="00E322B0"/>
    <w:rsid w:val="00E44C6E"/>
    <w:rsid w:val="00E61126"/>
    <w:rsid w:val="00E65D0A"/>
    <w:rsid w:val="00E75E70"/>
    <w:rsid w:val="00E85809"/>
    <w:rsid w:val="00E858C3"/>
    <w:rsid w:val="00E92FDB"/>
    <w:rsid w:val="00E95DF6"/>
    <w:rsid w:val="00EA556C"/>
    <w:rsid w:val="00EA5974"/>
    <w:rsid w:val="00EA5FE1"/>
    <w:rsid w:val="00EA7799"/>
    <w:rsid w:val="00EB00EC"/>
    <w:rsid w:val="00EB28DC"/>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3D2"/>
    <w:rsid w:val="00F83E44"/>
    <w:rsid w:val="00F9092E"/>
    <w:rsid w:val="00F9353B"/>
    <w:rsid w:val="00F95BE7"/>
    <w:rsid w:val="00FA22E5"/>
    <w:rsid w:val="00FA2921"/>
    <w:rsid w:val="00FA63C4"/>
    <w:rsid w:val="00FB02C1"/>
    <w:rsid w:val="00FB0A61"/>
    <w:rsid w:val="00FB2178"/>
    <w:rsid w:val="00FB6667"/>
    <w:rsid w:val="00FC0B40"/>
    <w:rsid w:val="00FC0E81"/>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character" w:customStyle="1" w:styleId="1Char">
    <w:name w:val="标题 1 Char"/>
    <w:basedOn w:val="a0"/>
    <w:link w:val="1"/>
    <w:uiPriority w:val="9"/>
    <w:rsid w:val="009E4CA0"/>
    <w:rPr>
      <w:b/>
      <w:bCs/>
      <w:kern w:val="44"/>
      <w:sz w:val="44"/>
      <w:szCs w:val="44"/>
    </w:rPr>
  </w:style>
  <w:style w:type="character" w:styleId="ab">
    <w:name w:val="Subtle Emphasis"/>
    <w:basedOn w:val="a0"/>
    <w:uiPriority w:val="19"/>
    <w:qFormat/>
    <w:rsid w:val="0045752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3F42-1199-4FA4-B7F2-8479A7A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3</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120</cp:revision>
  <dcterms:created xsi:type="dcterms:W3CDTF">2023-07-07T01:37:00Z</dcterms:created>
  <dcterms:modified xsi:type="dcterms:W3CDTF">2025-01-03T09:02:00Z</dcterms:modified>
</cp:coreProperties>
</file>