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</w:pPr>
      <w:r>
        <w:rPr>
          <w:rFonts w:ascii="Times New Roman" w:hAnsi="Times New Roman" w:eastAsia="黑体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/>
          <w:bCs/>
          <w:iCs/>
          <w:color w:val="000000"/>
          <w:sz w:val="24"/>
          <w:lang w:val="en-US" w:eastAsia="zh-CN"/>
        </w:rPr>
      </w:pPr>
      <w:r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eastAsia" w:ascii="Times New Roman" w:hAnsi="Times New Roman"/>
          <w:bCs/>
          <w:iCs/>
          <w:color w:val="000000"/>
          <w:sz w:val="24"/>
          <w:lang w:val="en-US" w:eastAsia="zh-CN"/>
        </w:rPr>
        <w:t>5</w:t>
      </w:r>
      <w:r>
        <w:rPr>
          <w:rFonts w:ascii="Times New Roman" w:hAnsi="Times New Roman"/>
          <w:bCs/>
          <w:iCs/>
          <w:color w:val="000000"/>
          <w:sz w:val="24"/>
        </w:rPr>
        <w:t>-0</w:t>
      </w:r>
      <w:r>
        <w:rPr>
          <w:rFonts w:hint="eastAsia" w:ascii="Times New Roman" w:hAnsi="Times New Roman"/>
          <w:bCs/>
          <w:iCs/>
          <w:color w:val="000000"/>
          <w:sz w:val="24"/>
          <w:lang w:val="en-US" w:eastAsia="zh-CN"/>
        </w:rPr>
        <w:t>01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□路演活动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平安证券：韩盟盟；湘财证券：张德燕；久阳润泉：王琦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instrText xml:space="preserve"> HYPERLINK "https://xueqiu.com/S/SH601136?from=status_stock_match" </w:instrTex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t>首创证券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fldChar w:fldCharType="end"/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王斌；众安保险</w:t>
            </w:r>
            <w:r>
              <w:rPr>
                <w:rFonts w:hint="eastAsia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ajorEastAsia"/>
                <w:bCs/>
                <w:iCs/>
                <w:color w:val="000000"/>
                <w:kern w:val="0"/>
                <w:sz w:val="24"/>
                <w:lang w:val="en-US" w:eastAsia="zh-CN"/>
              </w:rPr>
              <w:t>冯航。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adjustRightInd w:val="0"/>
              <w:snapToGrid w:val="0"/>
              <w:spacing w:before="156" w:beforeLines="50"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年1月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>
            <w:pPr>
              <w:pStyle w:val="20"/>
              <w:numPr>
                <w:ilvl w:val="0"/>
                <w:numId w:val="2"/>
              </w:numPr>
              <w:adjustRightInd w:val="0"/>
              <w:snapToGrid w:val="0"/>
              <w:spacing w:before="159" w:beforeLines="50" w:beforeAutospacing="0" w:line="360" w:lineRule="auto"/>
              <w:ind w:left="985" w:leftChars="0" w:hanging="505" w:firstLineChars="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09B5626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问答环节主要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内容</w:t>
            </w:r>
          </w:p>
          <w:p w14:paraId="579A3F36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请介绍核心产品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在部分地区集采中选对公司的影响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738C5820">
            <w:pPr>
              <w:pStyle w:val="20"/>
              <w:adjustRightInd w:val="0"/>
              <w:snapToGrid w:val="0"/>
              <w:spacing w:line="360" w:lineRule="auto"/>
              <w:ind w:firstLine="48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集采中选对于处方药产品拓展医院覆盖范围、提高临床可及性有促进作用。根据2024年前三季度情况显示，公司的核心产品注射用多种维生素（12）在河南十九省联盟集采、浙江第四批集采中独家中选后，随着市场覆盖范围的扩大以及成本费用的降低，配送费、市场投入等均有不同程度下降，销售数量及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总体</w:t>
            </w:r>
            <w:r>
              <w:rPr>
                <w:rFonts w:hint="default" w:ascii="Times New Roman" w:hAnsi="Times New Roman" w:cs="Times New Roman" w:eastAsiaTheme="minorEastAsia"/>
              </w:rPr>
              <w:t>收益有所提升。后续，该产品有望为公司发展做出更多的收益贡献。</w:t>
            </w:r>
          </w:p>
          <w:p w14:paraId="7B146CAA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公司多种微量元素注射液最新的集采进展情况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1F848F8E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</w:rPr>
              <w:t>多种微量元素注射液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在京津冀“3+N”联盟集中带量采购中中选，截止2024年末，</w:t>
            </w:r>
            <w:r>
              <w:rPr>
                <w:rFonts w:hint="default" w:ascii="Times New Roman" w:hAnsi="Times New Roman" w:cs="Times New Roman"/>
              </w:rPr>
              <w:t>共有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个省（区、兵团）正式执行中选结果。</w:t>
            </w:r>
            <w:r>
              <w:rPr>
                <w:rFonts w:hint="default" w:ascii="Times New Roman" w:hAnsi="Times New Roman" w:cs="Times New Roman" w:eastAsiaTheme="minorEastAsia"/>
              </w:rPr>
              <w:t>2025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月，江苏省第五轮药品集采拟中选结果公布，多种微量元素注射液、多种微量元素注射液(I) 拟中选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；河北省国家、联盟（省）集采到期接续药品拟中选结果公布，公司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多种微量元素注射液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拟中选。具体情况以各地医保局公告为准。</w:t>
            </w:r>
          </w:p>
          <w:p w14:paraId="5B05093A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</w:rPr>
              <w:t>请介绍注射用多种维生素（12）的竞争格局情况。</w:t>
            </w:r>
          </w:p>
          <w:p w14:paraId="1CCCBEF8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ascii="Times New Roman" w:hAnsi="Times New Roman" w:eastAsiaTheme="minorEastAsia"/>
              </w:rPr>
              <w:t>答：</w:t>
            </w:r>
            <w:r>
              <w:rPr>
                <w:rFonts w:hint="eastAsia" w:ascii="Times New Roman" w:hAnsi="Times New Roman" w:eastAsiaTheme="minorEastAsia"/>
              </w:rPr>
              <w:t>注射用多种维生素（12）适用于当口服营养禁忌、不能或不足（营养不良、吸收不良、胃肠外营养等），需要通过注射补充维生素的患者。公开资料显示，目前已进入注射用多种维生素（12）市场的厂家有三家，正在申报的有一家。公司将继续做好产品的市场推广工作，同时，加速已经开展的主要产品替代或升级产品开发，不断扩充产品线，增强产品市场竞争力。</w:t>
            </w:r>
            <w:bookmarkStart w:id="0" w:name="_GoBack"/>
            <w:bookmarkEnd w:id="0"/>
          </w:p>
          <w:p w14:paraId="38DF14C4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1" w:leftChars="229" w:firstLine="0" w:firstLineChars="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DRG的执行对肠外营养领域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影响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eastAsia="zh-CN"/>
              </w:rPr>
              <w:t>。</w:t>
            </w:r>
          </w:p>
          <w:p w14:paraId="20763459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随着DRG的逐步推进执行，尤其是自2022年3月临床营养科建设与管理指南贯彻实施以来，要求医疗机构加强临床营养科的建设和管理，持续提高临床营养诊疗水平，保障医疗质量与安全；明确二级以上综合医院以及肿瘤、儿童、精神等专科医院设置临床营养科。在规范开展营养咨询、营养筛查及评估、营养宣教等工作的推进下，有利于肠外营养领域用药的规范及科学合理使用。</w:t>
            </w:r>
          </w:p>
          <w:p w14:paraId="703399E4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公司在BD或并购方面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情况及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规划。</w:t>
            </w:r>
          </w:p>
          <w:p w14:paraId="6268C48E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2024年9月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，公司与AFT制药有限公司</w:t>
            </w:r>
            <w:r>
              <w:rPr>
                <w:rFonts w:hint="default" w:ascii="Times New Roman" w:hAnsi="Times New Roman" w:cs="Times New Roman" w:eastAsiaTheme="minorEastAsia"/>
              </w:rPr>
              <w:t>签署《独占许可协议》，取得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了</w:t>
            </w:r>
            <w:r>
              <w:rPr>
                <w:rFonts w:hint="default" w:ascii="Times New Roman" w:hAnsi="Times New Roman" w:cs="Times New Roman" w:eastAsiaTheme="minorEastAsia"/>
              </w:rPr>
              <w:t>对乙酰氨基酚布洛芬注射液在许可区域内开发、销售和商业化等权利。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后续，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将持续关注市场环境和政策导向，保持开放灵活的态度，本着对股东有利、对公司发展有利的基本原则，将“内生式增长+外延式扩张”相结合，关注大健康领域项目，审慎遴选产业关联度高、技术优势明显、协同效应显著的标的企业或产品项目，适时、稳妥地以股权投资、项目合作等方式扩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大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公司战略布局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，不断提升公司核心竞争力和综合实力，推动公司健康、可持续发展。</w:t>
            </w:r>
          </w:p>
          <w:p w14:paraId="31E00C01">
            <w:pPr>
              <w:pStyle w:val="20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公司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现金分红情况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6834FB04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答：公司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高度</w:t>
            </w:r>
            <w:r>
              <w:rPr>
                <w:rFonts w:hint="default" w:ascii="Times New Roman" w:hAnsi="Times New Roman" w:cs="Times New Roman" w:eastAsiaTheme="minorEastAsia"/>
              </w:rPr>
              <w:t>重视对全体股东的投资回报，自上市以来，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公司累计分红金额已超IPO融资金额，</w:t>
            </w:r>
            <w:r>
              <w:rPr>
                <w:rFonts w:hint="default" w:ascii="Times New Roman" w:hAnsi="Times New Roman" w:cs="Times New Roman" w:eastAsiaTheme="minorEastAsia"/>
              </w:rPr>
              <w:t>每年进行现金分红的比例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均</w:t>
            </w:r>
            <w:r>
              <w:rPr>
                <w:rFonts w:hint="default" w:ascii="Times New Roman" w:hAnsi="Times New Roman" w:cs="Times New Roman" w:eastAsiaTheme="minorEastAsia"/>
              </w:rPr>
              <w:t>超过当年归属于上市公司股东净利润的30%，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且近</w:t>
            </w:r>
            <w:r>
              <w:rPr>
                <w:rFonts w:hint="default" w:ascii="Times New Roman" w:hAnsi="Times New Roman" w:cs="Times New Roman" w:eastAsiaTheme="minorEastAsia"/>
              </w:rPr>
              <w:t>三年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该</w:t>
            </w:r>
            <w:r>
              <w:rPr>
                <w:rFonts w:hint="default" w:ascii="Times New Roman" w:hAnsi="Times New Roman" w:cs="Times New Roman" w:eastAsiaTheme="minorEastAsia"/>
              </w:rPr>
              <w:t>现金分红比例超过50%</w:t>
            </w:r>
            <w:r>
              <w:rPr>
                <w:rFonts w:hint="eastAsia" w:ascii="Times New Roman" w:hAnsi="Times New Roman" w:cs="Times New Roman" w:eastAsiaTheme="minorEastAsia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2024年更推出了中期分红方案。未来，公司将继续积极响应政策号召，</w:t>
            </w:r>
            <w:r>
              <w:rPr>
                <w:rFonts w:hint="default" w:ascii="Times New Roman" w:hAnsi="Times New Roman" w:cs="Times New Roman" w:eastAsiaTheme="minorEastAsia"/>
              </w:rPr>
              <w:t>在不影响持续经营能力的前提下，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通过现金分红等利润分配方式为投资者带来长期、稳定的投资回报，切实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提升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投资者获得感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，坚定投资者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对公司未来发展的信心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ascii="Times New Roman" w:hAnsi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1D2927"/>
    <w:multiLevelType w:val="multilevel"/>
    <w:tmpl w:val="631D292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92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2">
    <w:nsid w:val="7F45403C"/>
    <w:multiLevelType w:val="multilevel"/>
    <w:tmpl w:val="7F45403C"/>
    <w:lvl w:ilvl="0" w:tentative="0">
      <w:start w:val="1"/>
      <w:numFmt w:val="decimal"/>
      <w:suff w:val="nothing"/>
      <w:lvlText w:val="%1、"/>
      <w:lvlJc w:val="left"/>
      <w:pPr>
        <w:ind w:left="1691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211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31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95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337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3791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421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463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505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31E56FD"/>
    <w:rsid w:val="04A61D6F"/>
    <w:rsid w:val="04D611E5"/>
    <w:rsid w:val="04D6720D"/>
    <w:rsid w:val="051F4750"/>
    <w:rsid w:val="05283431"/>
    <w:rsid w:val="055E5EA9"/>
    <w:rsid w:val="05BA0075"/>
    <w:rsid w:val="05BC67A7"/>
    <w:rsid w:val="079A457C"/>
    <w:rsid w:val="07EA61E2"/>
    <w:rsid w:val="0A1B64C5"/>
    <w:rsid w:val="0A6C2012"/>
    <w:rsid w:val="0ABA4720"/>
    <w:rsid w:val="0B8E57A5"/>
    <w:rsid w:val="0C943AA2"/>
    <w:rsid w:val="0CFA1B57"/>
    <w:rsid w:val="0E2F662F"/>
    <w:rsid w:val="0E4704FD"/>
    <w:rsid w:val="0EA004DC"/>
    <w:rsid w:val="0ED63EFE"/>
    <w:rsid w:val="10405054"/>
    <w:rsid w:val="10986FB0"/>
    <w:rsid w:val="12B06C64"/>
    <w:rsid w:val="12B075AF"/>
    <w:rsid w:val="12BA7692"/>
    <w:rsid w:val="134A422D"/>
    <w:rsid w:val="1420337E"/>
    <w:rsid w:val="14773EFC"/>
    <w:rsid w:val="157B75AD"/>
    <w:rsid w:val="15BB56FA"/>
    <w:rsid w:val="161552E4"/>
    <w:rsid w:val="1694148D"/>
    <w:rsid w:val="16E06427"/>
    <w:rsid w:val="17B22C3C"/>
    <w:rsid w:val="19A215AC"/>
    <w:rsid w:val="19BE64A0"/>
    <w:rsid w:val="19E576EB"/>
    <w:rsid w:val="1A2201B6"/>
    <w:rsid w:val="1A29685A"/>
    <w:rsid w:val="1BCD6EA2"/>
    <w:rsid w:val="1BD83AE2"/>
    <w:rsid w:val="1BF27DB5"/>
    <w:rsid w:val="1BF54710"/>
    <w:rsid w:val="1C3117D1"/>
    <w:rsid w:val="1C793EC2"/>
    <w:rsid w:val="1C8256C5"/>
    <w:rsid w:val="1CB17D58"/>
    <w:rsid w:val="1D3A02C7"/>
    <w:rsid w:val="1E5F5527"/>
    <w:rsid w:val="1E9D2342"/>
    <w:rsid w:val="1F374545"/>
    <w:rsid w:val="1FB51739"/>
    <w:rsid w:val="20317609"/>
    <w:rsid w:val="20D60628"/>
    <w:rsid w:val="20DD179A"/>
    <w:rsid w:val="2186530F"/>
    <w:rsid w:val="21ED35E0"/>
    <w:rsid w:val="236B5698"/>
    <w:rsid w:val="244D6ECE"/>
    <w:rsid w:val="24612F5B"/>
    <w:rsid w:val="249064A5"/>
    <w:rsid w:val="2492046F"/>
    <w:rsid w:val="24D10F97"/>
    <w:rsid w:val="25076767"/>
    <w:rsid w:val="25AA3F69"/>
    <w:rsid w:val="26292E76"/>
    <w:rsid w:val="277B294C"/>
    <w:rsid w:val="277D0F63"/>
    <w:rsid w:val="28096C9A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9A62D0"/>
    <w:rsid w:val="2B835370"/>
    <w:rsid w:val="2BE40509"/>
    <w:rsid w:val="2C232461"/>
    <w:rsid w:val="2C245E51"/>
    <w:rsid w:val="2C372DF6"/>
    <w:rsid w:val="2D7050C6"/>
    <w:rsid w:val="2E2E37B4"/>
    <w:rsid w:val="2F126434"/>
    <w:rsid w:val="305C57CD"/>
    <w:rsid w:val="306F1F07"/>
    <w:rsid w:val="309F019C"/>
    <w:rsid w:val="30C376C5"/>
    <w:rsid w:val="30F332BD"/>
    <w:rsid w:val="312E16A3"/>
    <w:rsid w:val="31AF2BF4"/>
    <w:rsid w:val="332E1CAB"/>
    <w:rsid w:val="339468F0"/>
    <w:rsid w:val="33977850"/>
    <w:rsid w:val="33D12D62"/>
    <w:rsid w:val="34110C26"/>
    <w:rsid w:val="34426C76"/>
    <w:rsid w:val="34B44240"/>
    <w:rsid w:val="35963096"/>
    <w:rsid w:val="36083340"/>
    <w:rsid w:val="36373EA2"/>
    <w:rsid w:val="376C52A2"/>
    <w:rsid w:val="37A036E8"/>
    <w:rsid w:val="383E0B80"/>
    <w:rsid w:val="39166ACD"/>
    <w:rsid w:val="3A5E7E93"/>
    <w:rsid w:val="3A8A5D21"/>
    <w:rsid w:val="3AE0388B"/>
    <w:rsid w:val="3B1A12EE"/>
    <w:rsid w:val="3BAF01E0"/>
    <w:rsid w:val="3BE40AE0"/>
    <w:rsid w:val="3C155874"/>
    <w:rsid w:val="3C744451"/>
    <w:rsid w:val="3C887370"/>
    <w:rsid w:val="3CA06699"/>
    <w:rsid w:val="3CF578B9"/>
    <w:rsid w:val="3E1845A9"/>
    <w:rsid w:val="3EF7528A"/>
    <w:rsid w:val="3F117E4C"/>
    <w:rsid w:val="3F1B15C6"/>
    <w:rsid w:val="3FD05DB3"/>
    <w:rsid w:val="409932D8"/>
    <w:rsid w:val="41226A4B"/>
    <w:rsid w:val="41EF3361"/>
    <w:rsid w:val="420D7708"/>
    <w:rsid w:val="425A3C21"/>
    <w:rsid w:val="43005430"/>
    <w:rsid w:val="43C638E3"/>
    <w:rsid w:val="442F2049"/>
    <w:rsid w:val="447D039C"/>
    <w:rsid w:val="44B30262"/>
    <w:rsid w:val="4743767B"/>
    <w:rsid w:val="47585CD6"/>
    <w:rsid w:val="481E4693"/>
    <w:rsid w:val="48953FBF"/>
    <w:rsid w:val="493C593E"/>
    <w:rsid w:val="496F0BFB"/>
    <w:rsid w:val="49BD5A7D"/>
    <w:rsid w:val="4AAA2491"/>
    <w:rsid w:val="4C25513A"/>
    <w:rsid w:val="4C577725"/>
    <w:rsid w:val="4C7A2FF8"/>
    <w:rsid w:val="4CCC51F9"/>
    <w:rsid w:val="4CDB340E"/>
    <w:rsid w:val="4D564672"/>
    <w:rsid w:val="4DFC4A28"/>
    <w:rsid w:val="4E5268A5"/>
    <w:rsid w:val="4E920EE8"/>
    <w:rsid w:val="4EF460F6"/>
    <w:rsid w:val="4F086B2B"/>
    <w:rsid w:val="4FC852ED"/>
    <w:rsid w:val="506672DE"/>
    <w:rsid w:val="50AF13AB"/>
    <w:rsid w:val="50EA0B67"/>
    <w:rsid w:val="50F71E65"/>
    <w:rsid w:val="51183927"/>
    <w:rsid w:val="51ED4DB3"/>
    <w:rsid w:val="5211098D"/>
    <w:rsid w:val="527903F5"/>
    <w:rsid w:val="528D3EA0"/>
    <w:rsid w:val="54161C73"/>
    <w:rsid w:val="543045A1"/>
    <w:rsid w:val="54D75D13"/>
    <w:rsid w:val="54EF5819"/>
    <w:rsid w:val="5590373B"/>
    <w:rsid w:val="566079B5"/>
    <w:rsid w:val="56CB782D"/>
    <w:rsid w:val="56EF512A"/>
    <w:rsid w:val="56FF6147"/>
    <w:rsid w:val="57A0421C"/>
    <w:rsid w:val="58164C79"/>
    <w:rsid w:val="58FF3FEA"/>
    <w:rsid w:val="59AF294E"/>
    <w:rsid w:val="59BD32BD"/>
    <w:rsid w:val="5A504131"/>
    <w:rsid w:val="5C017366"/>
    <w:rsid w:val="5C335AB8"/>
    <w:rsid w:val="5C3B496D"/>
    <w:rsid w:val="5D243724"/>
    <w:rsid w:val="5D975303"/>
    <w:rsid w:val="5E8E5228"/>
    <w:rsid w:val="5EE410BC"/>
    <w:rsid w:val="604D741A"/>
    <w:rsid w:val="60795AB7"/>
    <w:rsid w:val="612B4FB0"/>
    <w:rsid w:val="61FE26C5"/>
    <w:rsid w:val="621D1CBB"/>
    <w:rsid w:val="63D01E3F"/>
    <w:rsid w:val="64F73A13"/>
    <w:rsid w:val="65084DB4"/>
    <w:rsid w:val="650970BA"/>
    <w:rsid w:val="65C9078D"/>
    <w:rsid w:val="667859B3"/>
    <w:rsid w:val="66BF302A"/>
    <w:rsid w:val="66E94331"/>
    <w:rsid w:val="675F1BCD"/>
    <w:rsid w:val="679124B9"/>
    <w:rsid w:val="67DD0FCE"/>
    <w:rsid w:val="69065605"/>
    <w:rsid w:val="6A292A7E"/>
    <w:rsid w:val="6A2A2DAD"/>
    <w:rsid w:val="6A9B3D76"/>
    <w:rsid w:val="6B2700DD"/>
    <w:rsid w:val="6B3672EE"/>
    <w:rsid w:val="6B6A52CA"/>
    <w:rsid w:val="6BF80185"/>
    <w:rsid w:val="6D457C30"/>
    <w:rsid w:val="6F286EDE"/>
    <w:rsid w:val="6FB500C8"/>
    <w:rsid w:val="710650F2"/>
    <w:rsid w:val="71691FCA"/>
    <w:rsid w:val="72336CE6"/>
    <w:rsid w:val="727970C6"/>
    <w:rsid w:val="72EA3A04"/>
    <w:rsid w:val="73521A35"/>
    <w:rsid w:val="74B80429"/>
    <w:rsid w:val="74F82FA3"/>
    <w:rsid w:val="75297557"/>
    <w:rsid w:val="75631691"/>
    <w:rsid w:val="762B73A9"/>
    <w:rsid w:val="764C17F9"/>
    <w:rsid w:val="76D56288"/>
    <w:rsid w:val="777871B5"/>
    <w:rsid w:val="77F56908"/>
    <w:rsid w:val="78606274"/>
    <w:rsid w:val="786B6E2A"/>
    <w:rsid w:val="78E85B2F"/>
    <w:rsid w:val="793230AC"/>
    <w:rsid w:val="796C21B2"/>
    <w:rsid w:val="79A20079"/>
    <w:rsid w:val="79AB6836"/>
    <w:rsid w:val="7A122DE1"/>
    <w:rsid w:val="7A7A49A1"/>
    <w:rsid w:val="7AC22541"/>
    <w:rsid w:val="7B1473AC"/>
    <w:rsid w:val="7B352242"/>
    <w:rsid w:val="7B8632CC"/>
    <w:rsid w:val="7C223568"/>
    <w:rsid w:val="7DA95783"/>
    <w:rsid w:val="7E501A73"/>
    <w:rsid w:val="7E7B2326"/>
    <w:rsid w:val="7EAE398C"/>
    <w:rsid w:val="7EBA6D72"/>
    <w:rsid w:val="7EE12CFA"/>
    <w:rsid w:val="7F8853AE"/>
    <w:rsid w:val="7F9A0A60"/>
    <w:rsid w:val="7FCD4339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/>
</ds:datastoreItem>
</file>

<file path=customXml/itemProps2.xml><?xml version="1.0" encoding="utf-8"?>
<ds:datastoreItem xmlns:ds="http://schemas.openxmlformats.org/officeDocument/2006/customXml" ds:itemID="{E2ED0372-D0C8-4ABF-A928-4ED823DB2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1757</Words>
  <Characters>1827</Characters>
  <Lines>12</Lines>
  <Paragraphs>3</Paragraphs>
  <TotalTime>0</TotalTime>
  <ScaleCrop>false</ScaleCrop>
  <LinksUpToDate>false</LinksUpToDate>
  <CharactersWithSpaces>1930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陈佳旭</dc:creator>
  <cp:lastModifiedBy>hero</cp:lastModifiedBy>
  <cp:lastPrinted>2023-10-27T07:38:00Z</cp:lastPrinted>
  <dcterms:modified xsi:type="dcterms:W3CDTF">2025-01-23T02:21:26Z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