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SZWMR6GI79TA0V9GRGR8DLJB7NLMOXVRES0XHJD6XGHRTE5TZ6BJICJTFSUHPDIRXOM69OLIZIA78PXJQUFA0F8C8RN0WOWBAOOORHB3F57832A5D728A9F1D40FCE933E9E953E" Type="http://schemas.microsoft.com/office/2006/relationships/officeDocumentMain" Target="NULL"/><Relationship Id="rId2" Type="http://schemas.openxmlformats.org/package/2006/relationships/metadata/core-properties" Target="docProps/core.xml"/><Relationship Id="CQWFK6GQ7RSA06BGQAR8PLJZ7ZEMOXVREF06FJEDXFG8TFCT6IBJDCJ6FY5TPFIRAXM6EOLRZI678LXJQFFAYFFW8RLMWMCB8XOD0HB3EA7F6A03ECF989735E8AA92669139D9B" Type="http://schemas.microsoft.com/office/2006/relationships/officeDocumentExtended" Target="NUL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3FB" w:rsidRPr="000E4327" w:rsidRDefault="00202C2A">
      <w:pPr>
        <w:pStyle w:val="1"/>
        <w:rPr>
          <w:rFonts w:ascii="宋体" w:eastAsia="宋体" w:hAnsi="宋体" w:cs="宋体"/>
          <w:b/>
          <w:sz w:val="21"/>
          <w:szCs w:val="21"/>
          <w:lang w:val="en-US"/>
        </w:rPr>
      </w:pPr>
      <w:r w:rsidRPr="000E4327">
        <w:rPr>
          <w:rFonts w:ascii="宋体" w:eastAsia="宋体" w:hAnsi="宋体" w:cs="宋体" w:hint="eastAsia"/>
          <w:b/>
          <w:sz w:val="21"/>
          <w:szCs w:val="21"/>
          <w:lang w:val="en-US"/>
        </w:rPr>
        <w:t xml:space="preserve">证券代码：603528                  </w:t>
      </w:r>
      <w:r w:rsidR="000E4327">
        <w:rPr>
          <w:rFonts w:ascii="宋体" w:eastAsia="宋体" w:hAnsi="宋体" w:cs="宋体" w:hint="eastAsia"/>
          <w:b/>
          <w:sz w:val="21"/>
          <w:szCs w:val="21"/>
          <w:lang w:val="en-US"/>
        </w:rPr>
        <w:t xml:space="preserve">            </w:t>
      </w:r>
      <w:r w:rsidRPr="000E4327">
        <w:rPr>
          <w:rFonts w:ascii="宋体" w:eastAsia="宋体" w:hAnsi="宋体" w:cs="宋体" w:hint="eastAsia"/>
          <w:b/>
          <w:sz w:val="21"/>
          <w:szCs w:val="21"/>
          <w:lang w:val="en-US"/>
        </w:rPr>
        <w:t xml:space="preserve">             证券简称：多伦科技</w:t>
      </w:r>
    </w:p>
    <w:p w:rsidR="000E4327" w:rsidRDefault="00202C2A" w:rsidP="000E4327">
      <w:pPr>
        <w:spacing w:before="240" w:line="276" w:lineRule="auto"/>
        <w:jc w:val="center"/>
        <w:rPr>
          <w:rFonts w:ascii="宋体" w:eastAsia="宋体" w:hAnsi="宋体" w:cs="宋体"/>
          <w:b/>
          <w:bCs/>
          <w:sz w:val="30"/>
          <w:szCs w:val="30"/>
        </w:rPr>
      </w:pPr>
      <w:r w:rsidRPr="000E4327">
        <w:rPr>
          <w:rFonts w:ascii="宋体" w:eastAsia="宋体" w:hAnsi="宋体" w:cs="宋体" w:hint="eastAsia"/>
          <w:b/>
          <w:bCs/>
          <w:sz w:val="30"/>
          <w:szCs w:val="30"/>
        </w:rPr>
        <w:t>多伦科技股份有限公司</w:t>
      </w:r>
    </w:p>
    <w:p w:rsidR="00BF43FB" w:rsidRDefault="00202C2A" w:rsidP="005934B5">
      <w:pPr>
        <w:spacing w:after="240" w:line="276" w:lineRule="auto"/>
        <w:jc w:val="center"/>
        <w:rPr>
          <w:rFonts w:ascii="宋体" w:eastAsia="宋体" w:hAnsi="宋体" w:cs="宋体"/>
          <w:sz w:val="44"/>
          <w:szCs w:val="44"/>
        </w:rPr>
      </w:pPr>
      <w:r w:rsidRPr="000E4327">
        <w:rPr>
          <w:rFonts w:ascii="宋体" w:eastAsia="宋体" w:hAnsi="宋体" w:cs="宋体" w:hint="eastAsia"/>
          <w:b/>
          <w:bCs/>
          <w:sz w:val="30"/>
          <w:szCs w:val="30"/>
        </w:rPr>
        <w:t>投资者关系活动记录表</w:t>
      </w:r>
    </w:p>
    <w:p w:rsidR="00BF43FB" w:rsidRPr="000E4327" w:rsidRDefault="00202C2A" w:rsidP="000E4327">
      <w:pPr>
        <w:spacing w:after="32"/>
        <w:ind w:right="304"/>
        <w:jc w:val="right"/>
        <w:rPr>
          <w:rFonts w:ascii="宋体" w:eastAsia="宋体" w:hAnsi="宋体" w:cs="宋体"/>
          <w:sz w:val="21"/>
          <w:szCs w:val="21"/>
        </w:rPr>
      </w:pPr>
      <w:r w:rsidRPr="000E4327">
        <w:rPr>
          <w:rFonts w:ascii="宋体" w:eastAsia="宋体" w:hAnsi="宋体" w:cs="宋体" w:hint="eastAsia"/>
          <w:sz w:val="21"/>
          <w:szCs w:val="21"/>
        </w:rPr>
        <w:t>编号：</w:t>
      </w:r>
      <w:r w:rsidRPr="000E4327">
        <w:rPr>
          <w:rFonts w:ascii="宋体" w:eastAsia="宋体" w:hAnsi="宋体" w:cs="宋体" w:hint="eastAsia"/>
          <w:sz w:val="21"/>
          <w:szCs w:val="21"/>
          <w:lang w:val="en-US"/>
        </w:rPr>
        <w:t>202</w:t>
      </w:r>
      <w:r w:rsidR="0074476F">
        <w:rPr>
          <w:rFonts w:ascii="宋体" w:eastAsia="宋体" w:hAnsi="宋体" w:cs="宋体" w:hint="eastAsia"/>
          <w:sz w:val="21"/>
          <w:szCs w:val="21"/>
          <w:lang w:val="en-US"/>
        </w:rPr>
        <w:t>5</w:t>
      </w:r>
      <w:r w:rsidR="00EB512B">
        <w:rPr>
          <w:rFonts w:ascii="宋体" w:eastAsia="宋体" w:hAnsi="宋体" w:cs="宋体" w:hint="eastAsia"/>
          <w:sz w:val="21"/>
          <w:szCs w:val="21"/>
          <w:lang w:val="en-US"/>
        </w:rPr>
        <w:t>0</w:t>
      </w:r>
      <w:r w:rsidR="0074476F">
        <w:rPr>
          <w:rFonts w:ascii="宋体" w:eastAsia="宋体" w:hAnsi="宋体" w:cs="宋体" w:hint="eastAsia"/>
          <w:sz w:val="21"/>
          <w:szCs w:val="21"/>
          <w:lang w:val="en-US"/>
        </w:rPr>
        <w:t>217</w:t>
      </w:r>
      <w:r w:rsidR="00472646">
        <w:rPr>
          <w:rFonts w:ascii="宋体" w:eastAsia="宋体" w:hAnsi="宋体" w:cs="宋体" w:hint="eastAsia"/>
          <w:sz w:val="21"/>
          <w:szCs w:val="21"/>
          <w:lang w:val="en-US"/>
        </w:rPr>
        <w:t>01</w:t>
      </w:r>
    </w:p>
    <w:tbl>
      <w:tblPr>
        <w:tblW w:w="9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80"/>
        <w:gridCol w:w="6574"/>
      </w:tblGrid>
      <w:tr w:rsidR="00BF43FB" w:rsidTr="00076BB3">
        <w:trPr>
          <w:trHeight w:val="1545"/>
          <w:jc w:val="center"/>
        </w:trPr>
        <w:tc>
          <w:tcPr>
            <w:tcW w:w="2580" w:type="dxa"/>
          </w:tcPr>
          <w:p w:rsidR="00BF43FB" w:rsidRDefault="00BF43FB">
            <w:pPr>
              <w:pStyle w:val="TableParagraph"/>
              <w:spacing w:before="7"/>
              <w:rPr>
                <w:rFonts w:ascii="宋体" w:eastAsia="宋体" w:hAnsi="宋体" w:cs="宋体"/>
                <w:b/>
                <w:bCs/>
                <w:sz w:val="18"/>
              </w:rPr>
            </w:pPr>
          </w:p>
          <w:p w:rsidR="00BF43FB" w:rsidRDefault="00202C2A">
            <w:pPr>
              <w:pStyle w:val="TableParagraph"/>
              <w:spacing w:before="1"/>
              <w:ind w:left="107"/>
              <w:rPr>
                <w:rFonts w:ascii="宋体" w:eastAsia="宋体" w:hAnsi="宋体" w:cs="宋体"/>
                <w:b/>
                <w:bCs/>
                <w:sz w:val="21"/>
              </w:rPr>
            </w:pPr>
            <w:r>
              <w:rPr>
                <w:rFonts w:ascii="宋体" w:eastAsia="宋体" w:hAnsi="宋体" w:cs="宋体" w:hint="eastAsia"/>
                <w:b/>
                <w:bCs/>
                <w:sz w:val="21"/>
              </w:rPr>
              <w:t>投资者关系活动类别</w:t>
            </w:r>
          </w:p>
        </w:tc>
        <w:tc>
          <w:tcPr>
            <w:tcW w:w="6574" w:type="dxa"/>
          </w:tcPr>
          <w:p w:rsidR="00CF7AB1" w:rsidRDefault="00420C7B" w:rsidP="00CF7AB1">
            <w:pPr>
              <w:spacing w:line="276" w:lineRule="auto"/>
              <w:rPr>
                <w:rFonts w:ascii="宋体" w:eastAsia="宋体" w:hAnsi="宋体"/>
                <w:szCs w:val="21"/>
              </w:rPr>
            </w:pPr>
            <w:r>
              <w:rPr>
                <w:rFonts w:ascii="宋体" w:eastAsia="宋体" w:hAnsi="宋体" w:hint="eastAsia"/>
                <w:szCs w:val="21"/>
              </w:rPr>
              <w:t>√</w:t>
            </w:r>
            <w:r w:rsidR="00CF7AB1">
              <w:rPr>
                <w:rFonts w:ascii="宋体" w:eastAsia="宋体" w:hAnsi="宋体" w:hint="eastAsia"/>
                <w:szCs w:val="21"/>
              </w:rPr>
              <w:t>特定对象调研    □分析师       □媒体采访</w:t>
            </w:r>
          </w:p>
          <w:p w:rsidR="00CF7AB1" w:rsidRDefault="00CF7AB1" w:rsidP="00CF7AB1">
            <w:pPr>
              <w:spacing w:line="276" w:lineRule="auto"/>
              <w:rPr>
                <w:rFonts w:ascii="宋体" w:eastAsia="宋体" w:hAnsi="宋体"/>
                <w:szCs w:val="21"/>
              </w:rPr>
            </w:pPr>
            <w:r>
              <w:rPr>
                <w:rFonts w:ascii="宋体" w:eastAsia="宋体" w:hAnsi="宋体" w:hint="eastAsia"/>
                <w:szCs w:val="21"/>
              </w:rPr>
              <w:t xml:space="preserve">□业绩交流会      □新闻发布会   </w:t>
            </w:r>
            <w:r w:rsidR="004A719F">
              <w:rPr>
                <w:rFonts w:ascii="宋体" w:eastAsia="宋体" w:hAnsi="宋体" w:hint="eastAsia"/>
                <w:szCs w:val="21"/>
              </w:rPr>
              <w:t>√</w:t>
            </w:r>
            <w:r>
              <w:rPr>
                <w:rFonts w:ascii="宋体" w:eastAsia="宋体" w:hAnsi="宋体" w:hint="eastAsia"/>
                <w:szCs w:val="21"/>
              </w:rPr>
              <w:t>路演活动</w:t>
            </w:r>
          </w:p>
          <w:p w:rsidR="00BF43FB" w:rsidRDefault="0074476F" w:rsidP="00EB512B">
            <w:pPr>
              <w:pStyle w:val="TableParagraph"/>
              <w:tabs>
                <w:tab w:val="left" w:pos="2418"/>
              </w:tabs>
              <w:spacing w:before="1" w:line="276" w:lineRule="auto"/>
              <w:rPr>
                <w:rFonts w:ascii="宋体" w:eastAsia="宋体" w:hAnsi="宋体" w:cs="宋体"/>
                <w:sz w:val="21"/>
              </w:rPr>
            </w:pPr>
            <w:r w:rsidRPr="0074476F">
              <w:rPr>
                <w:rFonts w:ascii="宋体" w:eastAsia="宋体" w:hAnsi="宋体" w:hint="eastAsia"/>
                <w:szCs w:val="21"/>
              </w:rPr>
              <w:t>□</w:t>
            </w:r>
            <w:r w:rsidR="00CF7AB1">
              <w:rPr>
                <w:rFonts w:ascii="宋体" w:eastAsia="宋体" w:hAnsi="宋体" w:hint="eastAsia"/>
                <w:szCs w:val="21"/>
              </w:rPr>
              <w:t xml:space="preserve">现场参观交流  </w:t>
            </w:r>
            <w:r w:rsidR="00EB512B">
              <w:rPr>
                <w:rFonts w:ascii="宋体" w:eastAsia="宋体" w:hAnsi="宋体" w:hint="eastAsia"/>
                <w:szCs w:val="21"/>
              </w:rPr>
              <w:t xml:space="preserve"> </w:t>
            </w:r>
            <w:r w:rsidR="00CF7AB1">
              <w:rPr>
                <w:rFonts w:ascii="宋体" w:eastAsia="宋体" w:hAnsi="宋体" w:hint="eastAsia"/>
                <w:szCs w:val="21"/>
              </w:rPr>
              <w:t xml:space="preserve"> </w:t>
            </w:r>
            <w:r w:rsidR="004A719F">
              <w:rPr>
                <w:rFonts w:ascii="宋体" w:eastAsia="宋体" w:hAnsi="宋体" w:hint="eastAsia"/>
                <w:szCs w:val="21"/>
              </w:rPr>
              <w:t>√</w:t>
            </w:r>
            <w:r w:rsidR="00CF7AB1">
              <w:rPr>
                <w:rFonts w:ascii="宋体" w:eastAsia="宋体" w:hAnsi="宋体" w:hint="eastAsia"/>
                <w:szCs w:val="21"/>
              </w:rPr>
              <w:t>电话会议     □其他（请文字说明其他活动内容）</w:t>
            </w:r>
          </w:p>
        </w:tc>
      </w:tr>
      <w:tr w:rsidR="00BF43FB" w:rsidTr="00076BB3">
        <w:trPr>
          <w:trHeight w:val="649"/>
          <w:jc w:val="center"/>
        </w:trPr>
        <w:tc>
          <w:tcPr>
            <w:tcW w:w="2580" w:type="dxa"/>
            <w:vAlign w:val="center"/>
          </w:tcPr>
          <w:p w:rsidR="00BF43FB" w:rsidRDefault="00202C2A" w:rsidP="000E4327">
            <w:pPr>
              <w:pStyle w:val="TableParagraph"/>
              <w:spacing w:line="276" w:lineRule="auto"/>
              <w:ind w:left="107" w:right="96"/>
              <w:jc w:val="both"/>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参与单位名称及人员姓名</w:t>
            </w:r>
          </w:p>
        </w:tc>
        <w:tc>
          <w:tcPr>
            <w:tcW w:w="6574" w:type="dxa"/>
            <w:vAlign w:val="center"/>
          </w:tcPr>
          <w:p w:rsidR="00BF43FB" w:rsidRPr="0074476F" w:rsidRDefault="0074476F" w:rsidP="00420C7B">
            <w:pPr>
              <w:pStyle w:val="TableParagraph"/>
              <w:spacing w:line="276" w:lineRule="auto"/>
              <w:rPr>
                <w:rFonts w:ascii="宋体" w:eastAsia="宋体" w:hAnsi="宋体" w:cs="宋体"/>
                <w:sz w:val="21"/>
                <w:szCs w:val="21"/>
              </w:rPr>
            </w:pPr>
            <w:r w:rsidRPr="0074476F">
              <w:rPr>
                <w:rFonts w:ascii="宋体" w:eastAsia="宋体" w:hAnsi="宋体" w:hint="eastAsia"/>
                <w:sz w:val="21"/>
                <w:szCs w:val="21"/>
              </w:rPr>
              <w:t>左道投资肖杰，重鼎资本张益青，晨步资本徐辉，链友资本杨晋，承珞资本张国栋，天风证券王景生，山西证券杨杰，西部证券刘小龙</w:t>
            </w:r>
          </w:p>
        </w:tc>
      </w:tr>
      <w:tr w:rsidR="00BF43FB" w:rsidTr="00076BB3">
        <w:trPr>
          <w:trHeight w:val="558"/>
          <w:jc w:val="center"/>
        </w:trPr>
        <w:tc>
          <w:tcPr>
            <w:tcW w:w="2580" w:type="dxa"/>
            <w:vAlign w:val="center"/>
          </w:tcPr>
          <w:p w:rsidR="00BF43FB" w:rsidRDefault="00202C2A">
            <w:pPr>
              <w:pStyle w:val="TableParagraph"/>
              <w:ind w:left="107"/>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时间</w:t>
            </w:r>
          </w:p>
        </w:tc>
        <w:tc>
          <w:tcPr>
            <w:tcW w:w="6574" w:type="dxa"/>
            <w:vAlign w:val="center"/>
          </w:tcPr>
          <w:p w:rsidR="00BF43FB" w:rsidRPr="005934B5" w:rsidRDefault="0074476F" w:rsidP="0074476F">
            <w:pPr>
              <w:rPr>
                <w:sz w:val="21"/>
                <w:szCs w:val="21"/>
              </w:rPr>
            </w:pPr>
            <w:r>
              <w:rPr>
                <w:rFonts w:asciiTheme="minorEastAsia" w:eastAsiaTheme="minorEastAsia" w:hAnsiTheme="minorEastAsia" w:cstheme="minorEastAsia" w:hint="eastAsia"/>
                <w:sz w:val="21"/>
                <w:szCs w:val="21"/>
              </w:rPr>
              <w:t>2025</w:t>
            </w:r>
            <w:r w:rsidR="00202C2A" w:rsidRPr="005934B5">
              <w:rPr>
                <w:rFonts w:asciiTheme="minorEastAsia" w:eastAsiaTheme="minorEastAsia" w:hAnsiTheme="minorEastAsia" w:cstheme="minorEastAsia" w:hint="eastAsia"/>
                <w:sz w:val="21"/>
                <w:szCs w:val="21"/>
              </w:rPr>
              <w:t>年</w:t>
            </w:r>
            <w:r>
              <w:rPr>
                <w:rFonts w:asciiTheme="minorEastAsia" w:eastAsiaTheme="minorEastAsia" w:hAnsiTheme="minorEastAsia" w:cstheme="minorEastAsia" w:hint="eastAsia"/>
                <w:sz w:val="21"/>
                <w:szCs w:val="21"/>
              </w:rPr>
              <w:t>2</w:t>
            </w:r>
            <w:r w:rsidR="00202C2A" w:rsidRPr="005934B5">
              <w:rPr>
                <w:rFonts w:asciiTheme="minorEastAsia" w:eastAsiaTheme="minorEastAsia" w:hAnsiTheme="minorEastAsia" w:cstheme="minorEastAsia" w:hint="eastAsia"/>
                <w:sz w:val="21"/>
                <w:szCs w:val="21"/>
              </w:rPr>
              <w:t>月</w:t>
            </w:r>
            <w:r>
              <w:rPr>
                <w:rFonts w:asciiTheme="minorEastAsia" w:eastAsiaTheme="minorEastAsia" w:hAnsiTheme="minorEastAsia" w:cstheme="minorEastAsia" w:hint="eastAsia"/>
                <w:sz w:val="21"/>
                <w:szCs w:val="21"/>
              </w:rPr>
              <w:t>10</w:t>
            </w:r>
            <w:r w:rsidR="00202C2A" w:rsidRPr="005934B5">
              <w:rPr>
                <w:rFonts w:asciiTheme="minorEastAsia" w:eastAsiaTheme="minorEastAsia" w:hAnsiTheme="minorEastAsia" w:cstheme="minorEastAsia" w:hint="eastAsia"/>
                <w:sz w:val="21"/>
                <w:szCs w:val="21"/>
              </w:rPr>
              <w:t>日</w:t>
            </w:r>
            <w:r w:rsidR="00EB512B" w:rsidRPr="005934B5">
              <w:rPr>
                <w:rFonts w:asciiTheme="minorEastAsia" w:eastAsiaTheme="minorEastAsia" w:hAnsiTheme="minorEastAsia" w:cstheme="minorEastAsia" w:hint="eastAsia"/>
                <w:sz w:val="21"/>
                <w:szCs w:val="21"/>
              </w:rPr>
              <w:t>至</w:t>
            </w:r>
            <w:r>
              <w:rPr>
                <w:rFonts w:asciiTheme="minorEastAsia" w:eastAsiaTheme="minorEastAsia" w:hAnsiTheme="minorEastAsia" w:cstheme="minorEastAsia" w:hint="eastAsia"/>
                <w:sz w:val="21"/>
                <w:szCs w:val="21"/>
              </w:rPr>
              <w:t>2</w:t>
            </w:r>
            <w:r w:rsidR="00EB512B" w:rsidRPr="005934B5">
              <w:rPr>
                <w:rFonts w:asciiTheme="minorEastAsia" w:eastAsiaTheme="minorEastAsia" w:hAnsiTheme="minorEastAsia" w:cstheme="minorEastAsia" w:hint="eastAsia"/>
                <w:sz w:val="21"/>
                <w:szCs w:val="21"/>
              </w:rPr>
              <w:t>月</w:t>
            </w:r>
            <w:r>
              <w:rPr>
                <w:rFonts w:asciiTheme="minorEastAsia" w:eastAsiaTheme="minorEastAsia" w:hAnsiTheme="minorEastAsia" w:cstheme="minorEastAsia" w:hint="eastAsia"/>
                <w:sz w:val="21"/>
                <w:szCs w:val="21"/>
              </w:rPr>
              <w:t>14</w:t>
            </w:r>
            <w:r w:rsidR="00EB512B" w:rsidRPr="005934B5">
              <w:rPr>
                <w:rFonts w:asciiTheme="minorEastAsia" w:eastAsiaTheme="minorEastAsia" w:hAnsiTheme="minorEastAsia" w:cstheme="minorEastAsia" w:hint="eastAsia"/>
                <w:sz w:val="21"/>
                <w:szCs w:val="21"/>
              </w:rPr>
              <w:t>日</w:t>
            </w:r>
            <w:r w:rsidR="00202C2A" w:rsidRPr="005934B5">
              <w:rPr>
                <w:rFonts w:asciiTheme="minorEastAsia" w:eastAsiaTheme="minorEastAsia" w:hAnsiTheme="minorEastAsia" w:cstheme="minorEastAsia" w:hint="eastAsia"/>
                <w:sz w:val="21"/>
                <w:szCs w:val="21"/>
              </w:rPr>
              <w:t xml:space="preserve"> </w:t>
            </w:r>
          </w:p>
        </w:tc>
      </w:tr>
      <w:tr w:rsidR="00BF43FB" w:rsidTr="00076BB3">
        <w:trPr>
          <w:trHeight w:val="561"/>
          <w:jc w:val="center"/>
        </w:trPr>
        <w:tc>
          <w:tcPr>
            <w:tcW w:w="2580" w:type="dxa"/>
            <w:vAlign w:val="center"/>
          </w:tcPr>
          <w:p w:rsidR="00BF43FB" w:rsidRDefault="00202C2A">
            <w:pPr>
              <w:pStyle w:val="TableParagraph"/>
              <w:ind w:left="107"/>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地点</w:t>
            </w:r>
          </w:p>
        </w:tc>
        <w:tc>
          <w:tcPr>
            <w:tcW w:w="6574" w:type="dxa"/>
            <w:vAlign w:val="center"/>
          </w:tcPr>
          <w:p w:rsidR="00BF43FB" w:rsidRDefault="004A719F" w:rsidP="008A17AC">
            <w:pPr>
              <w:pStyle w:val="TableParagraph"/>
              <w:rPr>
                <w:rFonts w:asciiTheme="minorEastAsia" w:eastAsiaTheme="minorEastAsia" w:hAnsiTheme="minorEastAsia" w:cs="宋体"/>
                <w:sz w:val="21"/>
                <w:szCs w:val="21"/>
              </w:rPr>
            </w:pPr>
            <w:r>
              <w:rPr>
                <w:rFonts w:asciiTheme="minorEastAsia" w:eastAsiaTheme="minorEastAsia" w:hAnsiTheme="minorEastAsia" w:cs="宋体"/>
                <w:sz w:val="21"/>
                <w:szCs w:val="21"/>
              </w:rPr>
              <w:t>上海、公司办公室</w:t>
            </w:r>
          </w:p>
        </w:tc>
      </w:tr>
      <w:tr w:rsidR="00BF43FB" w:rsidTr="00076BB3">
        <w:trPr>
          <w:trHeight w:val="558"/>
          <w:jc w:val="center"/>
        </w:trPr>
        <w:tc>
          <w:tcPr>
            <w:tcW w:w="2580" w:type="dxa"/>
            <w:vAlign w:val="center"/>
          </w:tcPr>
          <w:p w:rsidR="00BF43FB" w:rsidRDefault="00202C2A">
            <w:pPr>
              <w:pStyle w:val="TableParagraph"/>
              <w:spacing w:before="1"/>
              <w:ind w:left="107"/>
              <w:rPr>
                <w:rFonts w:ascii="宋体" w:eastAsia="宋体" w:hAnsi="宋体" w:cs="宋体"/>
                <w:b/>
                <w:bCs/>
                <w:sz w:val="21"/>
              </w:rPr>
            </w:pPr>
            <w:r>
              <w:rPr>
                <w:rFonts w:ascii="宋体" w:eastAsia="宋体" w:hAnsi="宋体" w:cs="宋体" w:hint="eastAsia"/>
                <w:b/>
                <w:bCs/>
                <w:sz w:val="21"/>
              </w:rPr>
              <w:t>上市公司接待人员姓名</w:t>
            </w:r>
          </w:p>
        </w:tc>
        <w:tc>
          <w:tcPr>
            <w:tcW w:w="6574" w:type="dxa"/>
            <w:vAlign w:val="center"/>
          </w:tcPr>
          <w:p w:rsidR="00BF43FB" w:rsidRDefault="00202C2A" w:rsidP="00CF7AB1">
            <w:pPr>
              <w:pStyle w:val="TableParagraph"/>
              <w:spacing w:line="360" w:lineRule="auto"/>
              <w:rPr>
                <w:rFonts w:ascii="宋体" w:eastAsia="宋体" w:hAnsi="宋体" w:cs="宋体"/>
                <w:sz w:val="21"/>
                <w:szCs w:val="21"/>
              </w:rPr>
            </w:pPr>
            <w:r>
              <w:rPr>
                <w:rFonts w:ascii="宋体" w:eastAsia="宋体" w:hAnsi="宋体" w:cs="宋体"/>
                <w:sz w:val="21"/>
                <w:szCs w:val="21"/>
              </w:rPr>
              <w:t xml:space="preserve">副总经理、董事会秘书 </w:t>
            </w:r>
            <w:r>
              <w:rPr>
                <w:rFonts w:ascii="宋体" w:eastAsia="宋体" w:hAnsi="宋体" w:cs="宋体" w:hint="eastAsia"/>
                <w:sz w:val="21"/>
                <w:szCs w:val="21"/>
              </w:rPr>
              <w:t xml:space="preserve"> </w:t>
            </w:r>
            <w:r>
              <w:rPr>
                <w:rFonts w:ascii="宋体" w:eastAsia="宋体" w:hAnsi="宋体" w:cs="宋体"/>
                <w:sz w:val="21"/>
                <w:szCs w:val="21"/>
              </w:rPr>
              <w:t>阮蔚</w:t>
            </w:r>
          </w:p>
        </w:tc>
      </w:tr>
      <w:tr w:rsidR="00BF43FB" w:rsidTr="00EB512B">
        <w:trPr>
          <w:trHeight w:val="1266"/>
          <w:jc w:val="center"/>
        </w:trPr>
        <w:tc>
          <w:tcPr>
            <w:tcW w:w="2580" w:type="dxa"/>
          </w:tcPr>
          <w:p w:rsidR="00BF43FB" w:rsidRDefault="00BF43FB">
            <w:pPr>
              <w:pStyle w:val="TableParagraph"/>
              <w:rPr>
                <w:rFonts w:ascii="宋体" w:eastAsia="宋体" w:hAnsi="宋体" w:cs="宋体"/>
                <w:b/>
                <w:bCs/>
                <w:sz w:val="20"/>
              </w:rPr>
            </w:pPr>
          </w:p>
          <w:p w:rsidR="00BF43FB" w:rsidRDefault="00BF43FB">
            <w:pPr>
              <w:pStyle w:val="TableParagraph"/>
              <w:rPr>
                <w:rFonts w:ascii="宋体" w:eastAsia="宋体" w:hAnsi="宋体" w:cs="宋体"/>
                <w:b/>
                <w:bCs/>
                <w:sz w:val="20"/>
              </w:rPr>
            </w:pPr>
          </w:p>
          <w:p w:rsidR="00BF43FB" w:rsidRDefault="00BF43FB">
            <w:pPr>
              <w:pStyle w:val="TableParagraph"/>
              <w:spacing w:before="5"/>
              <w:rPr>
                <w:rFonts w:ascii="宋体" w:eastAsia="宋体" w:hAnsi="宋体" w:cs="宋体"/>
                <w:b/>
                <w:bCs/>
              </w:rPr>
            </w:pPr>
          </w:p>
          <w:p w:rsidR="00BF43FB" w:rsidRDefault="00202C2A" w:rsidP="00EB512B">
            <w:pPr>
              <w:pStyle w:val="TableParagraph"/>
              <w:spacing w:before="1" w:line="276" w:lineRule="auto"/>
              <w:ind w:left="107" w:right="96"/>
              <w:rPr>
                <w:rFonts w:ascii="宋体" w:eastAsia="宋体" w:hAnsi="宋体" w:cs="宋体"/>
                <w:b/>
                <w:bCs/>
                <w:sz w:val="21"/>
              </w:rPr>
            </w:pPr>
            <w:r>
              <w:rPr>
                <w:rFonts w:ascii="宋体" w:eastAsia="宋体" w:hAnsi="宋体" w:cs="宋体" w:hint="eastAsia"/>
                <w:b/>
                <w:bCs/>
                <w:sz w:val="21"/>
              </w:rPr>
              <w:t>投资者关系活动主要内容介绍</w:t>
            </w:r>
          </w:p>
        </w:tc>
        <w:tc>
          <w:tcPr>
            <w:tcW w:w="6574" w:type="dxa"/>
          </w:tcPr>
          <w:p w:rsidR="004A719F" w:rsidRPr="004A719F" w:rsidRDefault="004A719F" w:rsidP="004A719F">
            <w:pPr>
              <w:spacing w:before="240" w:line="276" w:lineRule="auto"/>
              <w:rPr>
                <w:rFonts w:ascii="宋体" w:eastAsia="宋体" w:hAnsi="宋体"/>
                <w:b/>
                <w:sz w:val="21"/>
                <w:szCs w:val="21"/>
              </w:rPr>
            </w:pPr>
            <w:bookmarkStart w:id="0" w:name="_GoBack"/>
            <w:bookmarkEnd w:id="0"/>
            <w:r w:rsidRPr="004A719F">
              <w:rPr>
                <w:rFonts w:ascii="宋体" w:eastAsia="宋体" w:hAnsi="宋体" w:hint="eastAsia"/>
                <w:b/>
                <w:sz w:val="21"/>
                <w:szCs w:val="21"/>
              </w:rPr>
              <w:t>问：请介绍一下公司2</w:t>
            </w:r>
            <w:r w:rsidRPr="004A719F">
              <w:rPr>
                <w:rFonts w:ascii="宋体" w:eastAsia="宋体" w:hAnsi="宋体"/>
                <w:b/>
                <w:sz w:val="21"/>
                <w:szCs w:val="21"/>
              </w:rPr>
              <w:t>024</w:t>
            </w:r>
            <w:r w:rsidRPr="004A719F">
              <w:rPr>
                <w:rFonts w:ascii="宋体" w:eastAsia="宋体" w:hAnsi="宋体" w:hint="eastAsia"/>
                <w:b/>
                <w:sz w:val="21"/>
                <w:szCs w:val="21"/>
              </w:rPr>
              <w:t>年的业绩情况？</w:t>
            </w:r>
          </w:p>
          <w:p w:rsidR="004A719F" w:rsidRPr="004A719F" w:rsidRDefault="004A719F" w:rsidP="004A719F">
            <w:pPr>
              <w:spacing w:line="276" w:lineRule="auto"/>
              <w:rPr>
                <w:rFonts w:ascii="宋体" w:eastAsia="宋体" w:hAnsi="宋体"/>
                <w:sz w:val="21"/>
                <w:szCs w:val="21"/>
              </w:rPr>
            </w:pPr>
            <w:r w:rsidRPr="004A719F">
              <w:rPr>
                <w:rFonts w:ascii="宋体" w:eastAsia="宋体" w:hAnsi="宋体" w:hint="eastAsia"/>
                <w:sz w:val="21"/>
                <w:szCs w:val="21"/>
              </w:rPr>
              <w:t>答：根据公司2</w:t>
            </w:r>
            <w:r w:rsidRPr="004A719F">
              <w:rPr>
                <w:rFonts w:ascii="宋体" w:eastAsia="宋体" w:hAnsi="宋体"/>
                <w:sz w:val="21"/>
                <w:szCs w:val="21"/>
              </w:rPr>
              <w:t>025</w:t>
            </w:r>
            <w:r w:rsidRPr="004A719F">
              <w:rPr>
                <w:rFonts w:ascii="宋体" w:eastAsia="宋体" w:hAnsi="宋体" w:hint="eastAsia"/>
                <w:sz w:val="21"/>
                <w:szCs w:val="21"/>
              </w:rPr>
              <w:t>年1月2</w:t>
            </w:r>
            <w:r w:rsidRPr="004A719F">
              <w:rPr>
                <w:rFonts w:ascii="宋体" w:eastAsia="宋体" w:hAnsi="宋体"/>
                <w:sz w:val="21"/>
                <w:szCs w:val="21"/>
              </w:rPr>
              <w:t>2</w:t>
            </w:r>
            <w:r w:rsidRPr="004A719F">
              <w:rPr>
                <w:rFonts w:ascii="宋体" w:eastAsia="宋体" w:hAnsi="宋体" w:hint="eastAsia"/>
                <w:sz w:val="21"/>
                <w:szCs w:val="21"/>
              </w:rPr>
              <w:t>日披露的业绩预告，预计</w:t>
            </w:r>
            <w:r w:rsidRPr="004A719F">
              <w:rPr>
                <w:rFonts w:ascii="宋体" w:eastAsia="宋体" w:hAnsi="宋体"/>
                <w:sz w:val="21"/>
                <w:szCs w:val="21"/>
              </w:rPr>
              <w:t>2024年年度实现归属于母公司所有者的净利润600万元到900万元，与上年同期相比，将实现扭亏为盈；预计2024年年度实现归属于母公司所有者的扣除非经常性损益后的净利润-1,900万元到-2,200万元。</w:t>
            </w:r>
          </w:p>
          <w:p w:rsidR="004A719F" w:rsidRPr="004A719F" w:rsidRDefault="004A719F" w:rsidP="004A719F">
            <w:pPr>
              <w:spacing w:line="276" w:lineRule="auto"/>
              <w:rPr>
                <w:rFonts w:ascii="宋体" w:eastAsia="宋体" w:hAnsi="宋体"/>
                <w:sz w:val="21"/>
                <w:szCs w:val="21"/>
              </w:rPr>
            </w:pPr>
          </w:p>
          <w:p w:rsidR="004A719F" w:rsidRPr="004A719F" w:rsidRDefault="004A719F" w:rsidP="004A719F">
            <w:pPr>
              <w:spacing w:line="276" w:lineRule="auto"/>
              <w:rPr>
                <w:rFonts w:ascii="宋体" w:eastAsia="宋体" w:hAnsi="宋体"/>
                <w:b/>
                <w:sz w:val="21"/>
                <w:szCs w:val="21"/>
              </w:rPr>
            </w:pPr>
            <w:r w:rsidRPr="004A719F">
              <w:rPr>
                <w:rFonts w:ascii="宋体" w:eastAsia="宋体" w:hAnsi="宋体" w:hint="eastAsia"/>
                <w:b/>
                <w:sz w:val="21"/>
                <w:szCs w:val="21"/>
              </w:rPr>
              <w:t>问：公司2</w:t>
            </w:r>
            <w:r w:rsidRPr="004A719F">
              <w:rPr>
                <w:rFonts w:ascii="宋体" w:eastAsia="宋体" w:hAnsi="宋体"/>
                <w:b/>
                <w:sz w:val="21"/>
                <w:szCs w:val="21"/>
              </w:rPr>
              <w:t>024</w:t>
            </w:r>
            <w:r w:rsidRPr="004A719F">
              <w:rPr>
                <w:rFonts w:ascii="宋体" w:eastAsia="宋体" w:hAnsi="宋体" w:hint="eastAsia"/>
                <w:b/>
                <w:sz w:val="21"/>
                <w:szCs w:val="21"/>
              </w:rPr>
              <w:t>年业绩增长的主要原因是什么？</w:t>
            </w:r>
          </w:p>
          <w:p w:rsidR="004A719F" w:rsidRPr="004A719F" w:rsidRDefault="004A719F" w:rsidP="004A719F">
            <w:pPr>
              <w:spacing w:line="276" w:lineRule="auto"/>
              <w:rPr>
                <w:rFonts w:ascii="宋体" w:eastAsia="宋体" w:hAnsi="宋体"/>
                <w:sz w:val="21"/>
                <w:szCs w:val="21"/>
              </w:rPr>
            </w:pPr>
            <w:r w:rsidRPr="004A719F">
              <w:rPr>
                <w:rFonts w:ascii="宋体" w:eastAsia="宋体" w:hAnsi="宋体" w:hint="eastAsia"/>
                <w:sz w:val="21"/>
                <w:szCs w:val="21"/>
              </w:rPr>
              <w:t>答：公司在2</w:t>
            </w:r>
            <w:r w:rsidRPr="004A719F">
              <w:rPr>
                <w:rFonts w:ascii="宋体" w:eastAsia="宋体" w:hAnsi="宋体"/>
                <w:sz w:val="21"/>
                <w:szCs w:val="21"/>
              </w:rPr>
              <w:t>023</w:t>
            </w:r>
            <w:r w:rsidRPr="004A719F">
              <w:rPr>
                <w:rFonts w:ascii="宋体" w:eastAsia="宋体" w:hAnsi="宋体" w:hint="eastAsia"/>
                <w:sz w:val="21"/>
                <w:szCs w:val="21"/>
              </w:rPr>
              <w:t>年基于谨慎性原则，对可能发生资产减值损失的相关资产计提了减值准备，尤其在传统车检市场受新政影响相对低迷而新能源汽车检测尚处于新标准制定阶段无明显增量的情况下，针对盈利较差的检测站点计提了大量的商誉减值，而2</w:t>
            </w:r>
            <w:r w:rsidRPr="004A719F">
              <w:rPr>
                <w:rFonts w:ascii="宋体" w:eastAsia="宋体" w:hAnsi="宋体"/>
                <w:sz w:val="21"/>
                <w:szCs w:val="21"/>
              </w:rPr>
              <w:t>024</w:t>
            </w:r>
            <w:r w:rsidRPr="004A719F">
              <w:rPr>
                <w:rFonts w:ascii="宋体" w:eastAsia="宋体" w:hAnsi="宋体" w:hint="eastAsia"/>
                <w:sz w:val="21"/>
                <w:szCs w:val="21"/>
              </w:rPr>
              <w:t>年度各项减值准备大幅减少，在营收保持平稳的情况下实现扭亏为盈。</w:t>
            </w:r>
          </w:p>
          <w:p w:rsidR="004A719F" w:rsidRPr="004A719F" w:rsidRDefault="004A719F" w:rsidP="004A719F">
            <w:pPr>
              <w:spacing w:line="276" w:lineRule="auto"/>
              <w:rPr>
                <w:rFonts w:ascii="宋体" w:eastAsia="宋体" w:hAnsi="宋体"/>
                <w:sz w:val="21"/>
                <w:szCs w:val="21"/>
              </w:rPr>
            </w:pPr>
          </w:p>
          <w:p w:rsidR="004A719F" w:rsidRPr="004A719F" w:rsidRDefault="004A719F" w:rsidP="004A719F">
            <w:pPr>
              <w:spacing w:line="276" w:lineRule="auto"/>
              <w:rPr>
                <w:rFonts w:ascii="宋体" w:eastAsia="宋体" w:hAnsi="宋体"/>
                <w:b/>
                <w:sz w:val="21"/>
                <w:szCs w:val="21"/>
              </w:rPr>
            </w:pPr>
            <w:r w:rsidRPr="004A719F">
              <w:rPr>
                <w:rFonts w:ascii="宋体" w:eastAsia="宋体" w:hAnsi="宋体" w:hint="eastAsia"/>
                <w:b/>
                <w:sz w:val="21"/>
                <w:szCs w:val="21"/>
              </w:rPr>
              <w:t>问：新能源汽车检测的新国标在今年3月1日将正式实施，公司作为定标委员会的成员，如何看待近期装备市场？</w:t>
            </w:r>
          </w:p>
          <w:p w:rsidR="004A719F" w:rsidRPr="004A719F" w:rsidRDefault="004A719F" w:rsidP="004A719F">
            <w:pPr>
              <w:spacing w:line="276" w:lineRule="auto"/>
              <w:rPr>
                <w:rFonts w:ascii="宋体" w:eastAsia="宋体" w:hAnsi="宋体"/>
                <w:color w:val="FF0000"/>
                <w:sz w:val="21"/>
                <w:szCs w:val="21"/>
              </w:rPr>
            </w:pPr>
            <w:r w:rsidRPr="004A719F">
              <w:rPr>
                <w:rFonts w:ascii="宋体" w:eastAsia="宋体" w:hAnsi="宋体" w:hint="eastAsia"/>
                <w:sz w:val="21"/>
                <w:szCs w:val="21"/>
              </w:rPr>
              <w:t>答：新能源汽车检测装备市场在新国标推动下将迎来确定性增长，但增长幅度和速度取决于技术迭代效率、政策执行强度及产业链协同能力，短期可能主要以部分城市试点为主，中长期预计呈现“结构性增长</w:t>
            </w:r>
            <w:r w:rsidRPr="004A719F">
              <w:rPr>
                <w:rFonts w:ascii="宋体" w:eastAsia="宋体" w:hAnsi="宋体"/>
                <w:sz w:val="21"/>
                <w:szCs w:val="21"/>
              </w:rPr>
              <w:t>+局部爆发”的特征。</w:t>
            </w:r>
          </w:p>
          <w:p w:rsidR="004A719F" w:rsidRPr="004A719F" w:rsidRDefault="004A719F" w:rsidP="004A719F">
            <w:pPr>
              <w:spacing w:line="276" w:lineRule="auto"/>
              <w:rPr>
                <w:rFonts w:ascii="宋体" w:eastAsia="宋体" w:hAnsi="宋体"/>
                <w:color w:val="FF0000"/>
                <w:sz w:val="21"/>
                <w:szCs w:val="21"/>
              </w:rPr>
            </w:pPr>
          </w:p>
          <w:p w:rsidR="004A719F" w:rsidRPr="004A719F" w:rsidRDefault="004A719F" w:rsidP="004A719F">
            <w:pPr>
              <w:spacing w:line="276" w:lineRule="auto"/>
              <w:rPr>
                <w:rFonts w:ascii="宋体" w:eastAsia="宋体" w:hAnsi="宋体"/>
                <w:b/>
                <w:sz w:val="21"/>
                <w:szCs w:val="21"/>
              </w:rPr>
            </w:pPr>
            <w:r w:rsidRPr="004A719F">
              <w:rPr>
                <w:rFonts w:ascii="宋体" w:eastAsia="宋体" w:hAnsi="宋体" w:hint="eastAsia"/>
                <w:b/>
                <w:sz w:val="21"/>
                <w:szCs w:val="21"/>
              </w:rPr>
              <w:t>问：近期Deepseek异常火热，引发了A</w:t>
            </w:r>
            <w:r w:rsidRPr="004A719F">
              <w:rPr>
                <w:rFonts w:ascii="宋体" w:eastAsia="宋体" w:hAnsi="宋体"/>
                <w:b/>
                <w:sz w:val="21"/>
                <w:szCs w:val="21"/>
              </w:rPr>
              <w:t>I</w:t>
            </w:r>
            <w:r w:rsidRPr="004A719F">
              <w:rPr>
                <w:rFonts w:ascii="宋体" w:eastAsia="宋体" w:hAnsi="宋体" w:hint="eastAsia"/>
                <w:b/>
                <w:sz w:val="21"/>
                <w:szCs w:val="21"/>
              </w:rPr>
              <w:t>产业链新的生态革命，作为高科技公司，多伦科技是否会考虑接入Deepseek？</w:t>
            </w:r>
          </w:p>
          <w:p w:rsidR="004A719F" w:rsidRPr="004A719F" w:rsidRDefault="004A719F" w:rsidP="004A719F">
            <w:pPr>
              <w:spacing w:line="276" w:lineRule="auto"/>
              <w:rPr>
                <w:rFonts w:ascii="宋体" w:eastAsia="宋体" w:hAnsi="宋体"/>
                <w:sz w:val="21"/>
                <w:szCs w:val="21"/>
              </w:rPr>
            </w:pPr>
            <w:r w:rsidRPr="004A719F">
              <w:rPr>
                <w:rFonts w:ascii="宋体" w:eastAsia="宋体" w:hAnsi="宋体" w:hint="eastAsia"/>
                <w:sz w:val="21"/>
                <w:szCs w:val="21"/>
              </w:rPr>
              <w:t>答：</w:t>
            </w:r>
            <w:r w:rsidRPr="004A719F">
              <w:rPr>
                <w:rFonts w:ascii="宋体" w:eastAsia="宋体" w:hAnsi="宋体"/>
                <w:sz w:val="21"/>
                <w:szCs w:val="21"/>
              </w:rPr>
              <w:t>DeepSeek</w:t>
            </w:r>
            <w:r w:rsidRPr="004A719F">
              <w:rPr>
                <w:rFonts w:ascii="宋体" w:eastAsia="宋体" w:hAnsi="宋体" w:hint="eastAsia"/>
                <w:sz w:val="21"/>
                <w:szCs w:val="21"/>
              </w:rPr>
              <w:t>凭借其独有的技术架构与算法优化开辟了人工智能领域的新格局，而公司在主营产业的各个应用场景均需要人工智能技术的加持</w:t>
            </w:r>
            <w:r w:rsidRPr="004A719F">
              <w:rPr>
                <w:rFonts w:ascii="宋体" w:eastAsia="宋体" w:hAnsi="宋体" w:hint="eastAsia"/>
                <w:sz w:val="21"/>
                <w:szCs w:val="21"/>
              </w:rPr>
              <w:lastRenderedPageBreak/>
              <w:t>与推动，因此寻找与人工智能领域前沿技术的合作是必然趋势。目前公司研发团队正在积极探索相关应用场景下的产品接入路径与呈现形态，部分技术方案也处于论证和试验阶段。</w:t>
            </w:r>
          </w:p>
          <w:p w:rsidR="004A719F" w:rsidRPr="004A719F" w:rsidRDefault="004A719F" w:rsidP="004A719F">
            <w:pPr>
              <w:spacing w:line="276" w:lineRule="auto"/>
              <w:rPr>
                <w:rFonts w:ascii="宋体" w:eastAsia="宋体" w:hAnsi="宋体"/>
                <w:sz w:val="21"/>
                <w:szCs w:val="21"/>
              </w:rPr>
            </w:pPr>
          </w:p>
          <w:p w:rsidR="004A719F" w:rsidRPr="004A719F" w:rsidRDefault="004A719F" w:rsidP="004A719F">
            <w:pPr>
              <w:spacing w:line="276" w:lineRule="auto"/>
              <w:rPr>
                <w:rFonts w:ascii="宋体" w:eastAsia="宋体" w:hAnsi="宋体"/>
                <w:b/>
                <w:sz w:val="21"/>
                <w:szCs w:val="21"/>
              </w:rPr>
            </w:pPr>
            <w:r w:rsidRPr="004A719F">
              <w:rPr>
                <w:rFonts w:ascii="宋体" w:eastAsia="宋体" w:hAnsi="宋体" w:hint="eastAsia"/>
                <w:b/>
                <w:sz w:val="21"/>
                <w:szCs w:val="21"/>
              </w:rPr>
              <w:t>问：公司前段时间入选了“南京市低空飞行示范应用场景”，在低空领域公司会有哪些布局？</w:t>
            </w:r>
          </w:p>
          <w:p w:rsidR="004A719F" w:rsidRPr="004A719F" w:rsidRDefault="004A719F" w:rsidP="004A719F">
            <w:pPr>
              <w:spacing w:line="276" w:lineRule="auto"/>
              <w:rPr>
                <w:rFonts w:ascii="宋体" w:eastAsia="宋体" w:hAnsi="宋体"/>
                <w:sz w:val="21"/>
                <w:szCs w:val="21"/>
              </w:rPr>
            </w:pPr>
            <w:r w:rsidRPr="004A719F">
              <w:rPr>
                <w:rFonts w:ascii="宋体" w:eastAsia="宋体" w:hAnsi="宋体" w:hint="eastAsia"/>
                <w:sz w:val="21"/>
                <w:szCs w:val="21"/>
              </w:rPr>
              <w:t>答：公司从2</w:t>
            </w:r>
            <w:r w:rsidRPr="004A719F">
              <w:rPr>
                <w:rFonts w:ascii="宋体" w:eastAsia="宋体" w:hAnsi="宋体"/>
                <w:sz w:val="21"/>
                <w:szCs w:val="21"/>
              </w:rPr>
              <w:t>023</w:t>
            </w:r>
            <w:r w:rsidRPr="004A719F">
              <w:rPr>
                <w:rFonts w:ascii="宋体" w:eastAsia="宋体" w:hAnsi="宋体" w:hint="eastAsia"/>
                <w:sz w:val="21"/>
                <w:szCs w:val="21"/>
              </w:rPr>
              <w:t>年起，就利用在城市智慧信控方面沉淀的多项智能化能力和高可靠性，拓展了“智慧机场”的相关产品，如：机场应急管理系统、机场机坪信号灯控制系统、机场安全管理系统、机场数字孪生系统等等，部分系统也已在湖北和广东的机场落地试点。本次入选的“无人机赋能下的城市重点空域空地一体化交通管理”利用无人机技术的大范围实时监测与快速响应能力，研究低空与地面之间跨终端、跨安全域、跨平台的精准协同技术，并建设无人机自动起降机场、空地一体化指挥调度系统，探索城市重点区域（干线道路、拥堵或大型活动频率较高的区域）空地一体化的交通管理新模式。</w:t>
            </w:r>
          </w:p>
          <w:p w:rsidR="004A719F" w:rsidRPr="004A719F" w:rsidRDefault="004A719F" w:rsidP="004A719F">
            <w:pPr>
              <w:spacing w:line="276" w:lineRule="auto"/>
              <w:rPr>
                <w:rFonts w:ascii="宋体" w:eastAsia="宋体" w:hAnsi="宋体"/>
                <w:b/>
                <w:sz w:val="21"/>
                <w:szCs w:val="21"/>
              </w:rPr>
            </w:pPr>
          </w:p>
          <w:p w:rsidR="004A719F" w:rsidRPr="004A719F" w:rsidRDefault="004A719F" w:rsidP="004A719F">
            <w:pPr>
              <w:spacing w:line="276" w:lineRule="auto"/>
              <w:rPr>
                <w:rFonts w:ascii="宋体" w:eastAsia="宋体" w:hAnsi="宋体"/>
                <w:b/>
                <w:sz w:val="21"/>
                <w:szCs w:val="21"/>
              </w:rPr>
            </w:pPr>
            <w:r w:rsidRPr="004A719F">
              <w:rPr>
                <w:rFonts w:ascii="宋体" w:eastAsia="宋体" w:hAnsi="宋体" w:hint="eastAsia"/>
                <w:b/>
                <w:sz w:val="21"/>
                <w:szCs w:val="21"/>
              </w:rPr>
              <w:t>问：公司2</w:t>
            </w:r>
            <w:r w:rsidRPr="004A719F">
              <w:rPr>
                <w:rFonts w:ascii="宋体" w:eastAsia="宋体" w:hAnsi="宋体"/>
                <w:b/>
                <w:sz w:val="21"/>
                <w:szCs w:val="21"/>
              </w:rPr>
              <w:t>025</w:t>
            </w:r>
            <w:r w:rsidRPr="004A719F">
              <w:rPr>
                <w:rFonts w:ascii="宋体" w:eastAsia="宋体" w:hAnsi="宋体" w:hint="eastAsia"/>
                <w:b/>
                <w:sz w:val="21"/>
                <w:szCs w:val="21"/>
              </w:rPr>
              <w:t>的发展策略是怎样的？</w:t>
            </w:r>
          </w:p>
          <w:p w:rsidR="004075AA" w:rsidRPr="00EB512B" w:rsidRDefault="004A719F" w:rsidP="00E453F7">
            <w:pPr>
              <w:pStyle w:val="TableParagraph"/>
              <w:spacing w:line="276" w:lineRule="auto"/>
              <w:rPr>
                <w:rFonts w:ascii="宋体" w:eastAsia="宋体" w:hAnsi="宋体" w:cs="宋体"/>
                <w:sz w:val="21"/>
                <w:szCs w:val="21"/>
              </w:rPr>
            </w:pPr>
            <w:r w:rsidRPr="004A719F">
              <w:rPr>
                <w:rFonts w:ascii="宋体" w:eastAsia="宋体" w:hAnsi="宋体" w:hint="eastAsia"/>
                <w:sz w:val="21"/>
                <w:szCs w:val="21"/>
              </w:rPr>
              <w:t>答：公司2</w:t>
            </w:r>
            <w:r w:rsidRPr="004A719F">
              <w:rPr>
                <w:rFonts w:ascii="宋体" w:eastAsia="宋体" w:hAnsi="宋体"/>
                <w:sz w:val="21"/>
                <w:szCs w:val="21"/>
              </w:rPr>
              <w:t>025</w:t>
            </w:r>
            <w:r w:rsidRPr="004A719F">
              <w:rPr>
                <w:rFonts w:ascii="宋体" w:eastAsia="宋体" w:hAnsi="宋体" w:hint="eastAsia"/>
                <w:sz w:val="21"/>
                <w:szCs w:val="21"/>
              </w:rPr>
              <w:t>年仍然聚焦在经营、技术、产品和客户，重点方向有A</w:t>
            </w:r>
            <w:r w:rsidRPr="004A719F">
              <w:rPr>
                <w:rFonts w:ascii="宋体" w:eastAsia="宋体" w:hAnsi="宋体"/>
                <w:sz w:val="21"/>
                <w:szCs w:val="21"/>
              </w:rPr>
              <w:t>I</w:t>
            </w:r>
            <w:r w:rsidRPr="004A719F">
              <w:rPr>
                <w:rFonts w:ascii="宋体" w:eastAsia="宋体" w:hAnsi="宋体" w:hint="eastAsia"/>
                <w:sz w:val="21"/>
                <w:szCs w:val="21"/>
              </w:rPr>
              <w:t>赋能下的车管及驾培、新能源汽车检测装备、光储充检、低空场景应用等</w:t>
            </w:r>
            <w:r w:rsidR="00E453F7">
              <w:rPr>
                <w:rFonts w:ascii="宋体" w:eastAsia="宋体" w:hAnsi="宋体" w:hint="eastAsia"/>
                <w:sz w:val="21"/>
                <w:szCs w:val="21"/>
              </w:rPr>
              <w:t>。</w:t>
            </w:r>
          </w:p>
        </w:tc>
      </w:tr>
      <w:tr w:rsidR="00BF43FB" w:rsidTr="00076BB3">
        <w:trPr>
          <w:trHeight w:val="561"/>
          <w:jc w:val="center"/>
        </w:trPr>
        <w:tc>
          <w:tcPr>
            <w:tcW w:w="2580" w:type="dxa"/>
            <w:vAlign w:val="center"/>
          </w:tcPr>
          <w:p w:rsidR="00BF43FB" w:rsidRDefault="00202C2A">
            <w:pPr>
              <w:pStyle w:val="TableParagraph"/>
              <w:spacing w:before="1"/>
              <w:ind w:left="107"/>
              <w:rPr>
                <w:rFonts w:ascii="宋体" w:eastAsia="宋体" w:hAnsi="宋体" w:cs="宋体"/>
                <w:b/>
                <w:bCs/>
                <w:sz w:val="21"/>
              </w:rPr>
            </w:pPr>
            <w:r>
              <w:rPr>
                <w:rFonts w:ascii="宋体" w:eastAsia="宋体" w:hAnsi="宋体" w:cs="宋体" w:hint="eastAsia"/>
                <w:b/>
                <w:bCs/>
                <w:sz w:val="21"/>
              </w:rPr>
              <w:lastRenderedPageBreak/>
              <w:t>附件清单（如有）</w:t>
            </w:r>
          </w:p>
        </w:tc>
        <w:tc>
          <w:tcPr>
            <w:tcW w:w="6574" w:type="dxa"/>
            <w:vAlign w:val="center"/>
          </w:tcPr>
          <w:p w:rsidR="00BF43FB" w:rsidRDefault="00BF43FB">
            <w:pPr>
              <w:pStyle w:val="TableParagraph"/>
              <w:rPr>
                <w:rFonts w:ascii="宋体" w:eastAsia="宋体" w:hAnsi="宋体" w:cs="宋体"/>
                <w:sz w:val="21"/>
                <w:szCs w:val="21"/>
              </w:rPr>
            </w:pPr>
          </w:p>
        </w:tc>
      </w:tr>
      <w:tr w:rsidR="00BF43FB" w:rsidTr="00076BB3">
        <w:trPr>
          <w:trHeight w:val="558"/>
          <w:jc w:val="center"/>
        </w:trPr>
        <w:tc>
          <w:tcPr>
            <w:tcW w:w="2580" w:type="dxa"/>
            <w:vAlign w:val="center"/>
          </w:tcPr>
          <w:p w:rsidR="00BF43FB" w:rsidRDefault="00202C2A">
            <w:pPr>
              <w:pStyle w:val="TableParagraph"/>
              <w:spacing w:before="1"/>
              <w:ind w:left="107"/>
              <w:rPr>
                <w:rFonts w:ascii="宋体" w:eastAsia="宋体" w:hAnsi="宋体" w:cs="宋体"/>
                <w:b/>
                <w:bCs/>
                <w:sz w:val="21"/>
              </w:rPr>
            </w:pPr>
            <w:r>
              <w:rPr>
                <w:rFonts w:ascii="宋体" w:eastAsia="宋体" w:hAnsi="宋体" w:cs="宋体" w:hint="eastAsia"/>
                <w:b/>
                <w:bCs/>
                <w:sz w:val="21"/>
              </w:rPr>
              <w:t>日期</w:t>
            </w:r>
          </w:p>
        </w:tc>
        <w:tc>
          <w:tcPr>
            <w:tcW w:w="6574" w:type="dxa"/>
            <w:vAlign w:val="center"/>
          </w:tcPr>
          <w:p w:rsidR="00BF43FB" w:rsidRDefault="00202C2A" w:rsidP="004A719F">
            <w:pPr>
              <w:pStyle w:val="TableParagraph"/>
              <w:rPr>
                <w:rFonts w:ascii="宋体" w:eastAsia="宋体" w:hAnsi="宋体" w:cs="宋体"/>
                <w:sz w:val="21"/>
                <w:szCs w:val="21"/>
              </w:rPr>
            </w:pPr>
            <w:r>
              <w:rPr>
                <w:rFonts w:ascii="宋体" w:eastAsia="宋体" w:hAnsi="宋体" w:cs="宋体"/>
                <w:sz w:val="21"/>
                <w:szCs w:val="21"/>
              </w:rPr>
              <w:t>20</w:t>
            </w:r>
            <w:r w:rsidR="004A719F">
              <w:rPr>
                <w:rFonts w:ascii="宋体" w:eastAsia="宋体" w:hAnsi="宋体" w:cs="宋体" w:hint="eastAsia"/>
                <w:sz w:val="21"/>
                <w:szCs w:val="21"/>
              </w:rPr>
              <w:t>25</w:t>
            </w:r>
            <w:r>
              <w:rPr>
                <w:rFonts w:ascii="宋体" w:eastAsia="宋体" w:hAnsi="宋体" w:cs="宋体"/>
                <w:sz w:val="21"/>
                <w:szCs w:val="21"/>
              </w:rPr>
              <w:t>年</w:t>
            </w:r>
            <w:r w:rsidR="004A719F">
              <w:rPr>
                <w:rFonts w:ascii="宋体" w:eastAsia="宋体" w:hAnsi="宋体" w:cs="宋体" w:hint="eastAsia"/>
                <w:sz w:val="21"/>
                <w:szCs w:val="21"/>
              </w:rPr>
              <w:t>2</w:t>
            </w:r>
            <w:r>
              <w:rPr>
                <w:rFonts w:ascii="宋体" w:eastAsia="宋体" w:hAnsi="宋体" w:cs="宋体"/>
                <w:sz w:val="21"/>
                <w:szCs w:val="21"/>
              </w:rPr>
              <w:t>月</w:t>
            </w:r>
            <w:r w:rsidR="004A719F">
              <w:rPr>
                <w:rFonts w:ascii="宋体" w:eastAsia="宋体" w:hAnsi="宋体" w:cs="宋体" w:hint="eastAsia"/>
                <w:sz w:val="21"/>
                <w:szCs w:val="21"/>
              </w:rPr>
              <w:t>17</w:t>
            </w:r>
            <w:r>
              <w:rPr>
                <w:rFonts w:ascii="宋体" w:eastAsia="宋体" w:hAnsi="宋体" w:cs="宋体"/>
                <w:sz w:val="21"/>
                <w:szCs w:val="21"/>
              </w:rPr>
              <w:t>日</w:t>
            </w:r>
          </w:p>
        </w:tc>
      </w:tr>
    </w:tbl>
    <w:p w:rsidR="00BF43FB" w:rsidRDefault="00BF43FB" w:rsidP="005934B5">
      <w:pPr>
        <w:rPr>
          <w:rFonts w:ascii="宋体" w:eastAsia="宋体" w:hAnsi="宋体" w:cs="宋体"/>
          <w:sz w:val="28"/>
          <w:szCs w:val="36"/>
        </w:rPr>
      </w:pPr>
    </w:p>
    <w:sectPr w:rsidR="00BF43FB" w:rsidSect="00BF43FB">
      <w:type w:val="continuous"/>
      <w:pgSz w:w="11910" w:h="16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A1C" w:rsidRDefault="00E40A1C" w:rsidP="00420C7B">
      <w:r>
        <w:separator/>
      </w:r>
    </w:p>
  </w:endnote>
  <w:endnote w:type="continuationSeparator" w:id="1">
    <w:p w:rsidR="00E40A1C" w:rsidRDefault="00E40A1C" w:rsidP="00420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A1C" w:rsidRDefault="00E40A1C" w:rsidP="00420C7B">
      <w:r>
        <w:separator/>
      </w:r>
    </w:p>
  </w:footnote>
  <w:footnote w:type="continuationSeparator" w:id="1">
    <w:p w:rsidR="00E40A1C" w:rsidRDefault="00E40A1C" w:rsidP="00420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04CC2"/>
    <w:multiLevelType w:val="hybridMultilevel"/>
    <w:tmpl w:val="0C822522"/>
    <w:lvl w:ilvl="0" w:tplc="85348926">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1D32"/>
    <w:rsid w:val="00026CC3"/>
    <w:rsid w:val="00036089"/>
    <w:rsid w:val="00053CFA"/>
    <w:rsid w:val="00055177"/>
    <w:rsid w:val="000633EC"/>
    <w:rsid w:val="00063804"/>
    <w:rsid w:val="000665A2"/>
    <w:rsid w:val="00076BB3"/>
    <w:rsid w:val="000877AB"/>
    <w:rsid w:val="000B7C08"/>
    <w:rsid w:val="000D12CF"/>
    <w:rsid w:val="000D2D88"/>
    <w:rsid w:val="000E4327"/>
    <w:rsid w:val="000E4B20"/>
    <w:rsid w:val="0011418F"/>
    <w:rsid w:val="001517DE"/>
    <w:rsid w:val="00157CA4"/>
    <w:rsid w:val="00172C24"/>
    <w:rsid w:val="00196697"/>
    <w:rsid w:val="001E431B"/>
    <w:rsid w:val="001E59D1"/>
    <w:rsid w:val="001E5EA4"/>
    <w:rsid w:val="00202C2A"/>
    <w:rsid w:val="002042A7"/>
    <w:rsid w:val="00205911"/>
    <w:rsid w:val="002146AD"/>
    <w:rsid w:val="00235E64"/>
    <w:rsid w:val="0023614F"/>
    <w:rsid w:val="00275CB6"/>
    <w:rsid w:val="002800B5"/>
    <w:rsid w:val="00295B29"/>
    <w:rsid w:val="002B61D5"/>
    <w:rsid w:val="002C5C52"/>
    <w:rsid w:val="002D4073"/>
    <w:rsid w:val="002E7098"/>
    <w:rsid w:val="002F4B35"/>
    <w:rsid w:val="00301D32"/>
    <w:rsid w:val="00302D1C"/>
    <w:rsid w:val="003139C1"/>
    <w:rsid w:val="003248F7"/>
    <w:rsid w:val="00366FAD"/>
    <w:rsid w:val="0037105B"/>
    <w:rsid w:val="003975BA"/>
    <w:rsid w:val="003A5DA0"/>
    <w:rsid w:val="003A74E6"/>
    <w:rsid w:val="003B73DD"/>
    <w:rsid w:val="003D011C"/>
    <w:rsid w:val="004075AA"/>
    <w:rsid w:val="004108C7"/>
    <w:rsid w:val="00412DC2"/>
    <w:rsid w:val="00420C7B"/>
    <w:rsid w:val="00424CB1"/>
    <w:rsid w:val="0042653B"/>
    <w:rsid w:val="00440041"/>
    <w:rsid w:val="00446BB7"/>
    <w:rsid w:val="00451268"/>
    <w:rsid w:val="004515AD"/>
    <w:rsid w:val="00451857"/>
    <w:rsid w:val="00453516"/>
    <w:rsid w:val="00457548"/>
    <w:rsid w:val="00466649"/>
    <w:rsid w:val="00470DB2"/>
    <w:rsid w:val="00472646"/>
    <w:rsid w:val="004925E7"/>
    <w:rsid w:val="00494679"/>
    <w:rsid w:val="00495B11"/>
    <w:rsid w:val="004A719F"/>
    <w:rsid w:val="004F6FF3"/>
    <w:rsid w:val="005021EC"/>
    <w:rsid w:val="00530D87"/>
    <w:rsid w:val="00544157"/>
    <w:rsid w:val="005601C2"/>
    <w:rsid w:val="00571B49"/>
    <w:rsid w:val="005743AE"/>
    <w:rsid w:val="005934B5"/>
    <w:rsid w:val="005D64CA"/>
    <w:rsid w:val="005E5717"/>
    <w:rsid w:val="005E6DB2"/>
    <w:rsid w:val="0061433E"/>
    <w:rsid w:val="00616A06"/>
    <w:rsid w:val="0062751D"/>
    <w:rsid w:val="0063309B"/>
    <w:rsid w:val="006354AA"/>
    <w:rsid w:val="00661AFA"/>
    <w:rsid w:val="006721B9"/>
    <w:rsid w:val="006726BF"/>
    <w:rsid w:val="00677B77"/>
    <w:rsid w:val="0068718A"/>
    <w:rsid w:val="006A2739"/>
    <w:rsid w:val="006B5C95"/>
    <w:rsid w:val="006C6F9B"/>
    <w:rsid w:val="006E14B0"/>
    <w:rsid w:val="006F0108"/>
    <w:rsid w:val="00704AE6"/>
    <w:rsid w:val="007153A2"/>
    <w:rsid w:val="00724A68"/>
    <w:rsid w:val="007271BF"/>
    <w:rsid w:val="00730DD3"/>
    <w:rsid w:val="00733224"/>
    <w:rsid w:val="0074476F"/>
    <w:rsid w:val="00764128"/>
    <w:rsid w:val="007824B8"/>
    <w:rsid w:val="007910DD"/>
    <w:rsid w:val="007A3EC1"/>
    <w:rsid w:val="007B3368"/>
    <w:rsid w:val="007B61B1"/>
    <w:rsid w:val="007D0A69"/>
    <w:rsid w:val="007D0B42"/>
    <w:rsid w:val="007D6DC4"/>
    <w:rsid w:val="007E2046"/>
    <w:rsid w:val="007F4445"/>
    <w:rsid w:val="00853463"/>
    <w:rsid w:val="008579C4"/>
    <w:rsid w:val="00874A04"/>
    <w:rsid w:val="00893F25"/>
    <w:rsid w:val="00895035"/>
    <w:rsid w:val="008A17AC"/>
    <w:rsid w:val="008B2B14"/>
    <w:rsid w:val="008C6AED"/>
    <w:rsid w:val="008C7604"/>
    <w:rsid w:val="008D76EE"/>
    <w:rsid w:val="008E1B27"/>
    <w:rsid w:val="00903379"/>
    <w:rsid w:val="00906975"/>
    <w:rsid w:val="00917F0B"/>
    <w:rsid w:val="00917F8B"/>
    <w:rsid w:val="00942B9C"/>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B191B"/>
    <w:rsid w:val="00BB4EE7"/>
    <w:rsid w:val="00BF132F"/>
    <w:rsid w:val="00BF43FB"/>
    <w:rsid w:val="00C13878"/>
    <w:rsid w:val="00C1678C"/>
    <w:rsid w:val="00C45076"/>
    <w:rsid w:val="00C57817"/>
    <w:rsid w:val="00C7236E"/>
    <w:rsid w:val="00C75158"/>
    <w:rsid w:val="00CA1705"/>
    <w:rsid w:val="00CE1A54"/>
    <w:rsid w:val="00CF5FB6"/>
    <w:rsid w:val="00CF7AB1"/>
    <w:rsid w:val="00D02518"/>
    <w:rsid w:val="00D105E6"/>
    <w:rsid w:val="00D14984"/>
    <w:rsid w:val="00D17454"/>
    <w:rsid w:val="00D33FBC"/>
    <w:rsid w:val="00D411A3"/>
    <w:rsid w:val="00D56371"/>
    <w:rsid w:val="00D7535C"/>
    <w:rsid w:val="00D76302"/>
    <w:rsid w:val="00DA5CE2"/>
    <w:rsid w:val="00DE10E8"/>
    <w:rsid w:val="00DF0E11"/>
    <w:rsid w:val="00E00DFF"/>
    <w:rsid w:val="00E16FDA"/>
    <w:rsid w:val="00E35F58"/>
    <w:rsid w:val="00E40A1C"/>
    <w:rsid w:val="00E453F7"/>
    <w:rsid w:val="00E45BD9"/>
    <w:rsid w:val="00E66FFC"/>
    <w:rsid w:val="00E759D6"/>
    <w:rsid w:val="00E84A8C"/>
    <w:rsid w:val="00E976DE"/>
    <w:rsid w:val="00EB512B"/>
    <w:rsid w:val="00EC0F83"/>
    <w:rsid w:val="00EE3187"/>
    <w:rsid w:val="00EF499B"/>
    <w:rsid w:val="00F070A9"/>
    <w:rsid w:val="00F14977"/>
    <w:rsid w:val="00F60AAF"/>
    <w:rsid w:val="00FB24F1"/>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A67110"/>
    <w:rsid w:val="1864189B"/>
    <w:rsid w:val="18D73A7D"/>
    <w:rsid w:val="19557370"/>
    <w:rsid w:val="1BD06B6A"/>
    <w:rsid w:val="1F782BDE"/>
    <w:rsid w:val="23317869"/>
    <w:rsid w:val="25650CAE"/>
    <w:rsid w:val="26406598"/>
    <w:rsid w:val="28080056"/>
    <w:rsid w:val="28734C1A"/>
    <w:rsid w:val="28C72DDD"/>
    <w:rsid w:val="29EE0E64"/>
    <w:rsid w:val="2EF90F16"/>
    <w:rsid w:val="2F125C63"/>
    <w:rsid w:val="302C3D0A"/>
    <w:rsid w:val="33DE31BB"/>
    <w:rsid w:val="389C49C0"/>
    <w:rsid w:val="39BC78F4"/>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A666D76"/>
    <w:rsid w:val="5B2253C2"/>
    <w:rsid w:val="603269D2"/>
    <w:rsid w:val="61A52BCA"/>
    <w:rsid w:val="67095496"/>
    <w:rsid w:val="67ED7463"/>
    <w:rsid w:val="681A546A"/>
    <w:rsid w:val="69CB37D4"/>
    <w:rsid w:val="6A0D5B9B"/>
    <w:rsid w:val="6A3B23B1"/>
    <w:rsid w:val="6AEA32DC"/>
    <w:rsid w:val="6CC24AB5"/>
    <w:rsid w:val="6D9271B2"/>
    <w:rsid w:val="6F134790"/>
    <w:rsid w:val="72446028"/>
    <w:rsid w:val="73076EC0"/>
    <w:rsid w:val="74210CA6"/>
    <w:rsid w:val="788C25F5"/>
    <w:rsid w:val="79F72AA9"/>
    <w:rsid w:val="7DD37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BF43FB"/>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BF43FB"/>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F43FB"/>
  </w:style>
  <w:style w:type="paragraph" w:styleId="a4">
    <w:name w:val="Body Text"/>
    <w:basedOn w:val="a"/>
    <w:uiPriority w:val="1"/>
    <w:qFormat/>
    <w:rsid w:val="00BF43FB"/>
    <w:pPr>
      <w:ind w:left="220"/>
    </w:pPr>
    <w:rPr>
      <w:sz w:val="32"/>
      <w:szCs w:val="32"/>
    </w:rPr>
  </w:style>
  <w:style w:type="paragraph" w:styleId="a5">
    <w:name w:val="Balloon Text"/>
    <w:basedOn w:val="a"/>
    <w:link w:val="Char0"/>
    <w:qFormat/>
    <w:rsid w:val="00BF43FB"/>
    <w:rPr>
      <w:sz w:val="18"/>
      <w:szCs w:val="18"/>
    </w:rPr>
  </w:style>
  <w:style w:type="paragraph" w:styleId="a6">
    <w:name w:val="footer"/>
    <w:basedOn w:val="a"/>
    <w:link w:val="Char1"/>
    <w:qFormat/>
    <w:rsid w:val="00BF43FB"/>
    <w:pPr>
      <w:tabs>
        <w:tab w:val="center" w:pos="4153"/>
        <w:tab w:val="right" w:pos="8306"/>
      </w:tabs>
      <w:snapToGrid w:val="0"/>
    </w:pPr>
    <w:rPr>
      <w:sz w:val="18"/>
      <w:szCs w:val="18"/>
    </w:rPr>
  </w:style>
  <w:style w:type="paragraph" w:styleId="a7">
    <w:name w:val="header"/>
    <w:basedOn w:val="a"/>
    <w:link w:val="Char2"/>
    <w:qFormat/>
    <w:rsid w:val="00BF43F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BF43FB"/>
    <w:rPr>
      <w:b/>
      <w:bCs/>
    </w:rPr>
  </w:style>
  <w:style w:type="character" w:styleId="a9">
    <w:name w:val="annotation reference"/>
    <w:basedOn w:val="a0"/>
    <w:qFormat/>
    <w:rsid w:val="00BF43FB"/>
    <w:rPr>
      <w:sz w:val="21"/>
      <w:szCs w:val="21"/>
    </w:rPr>
  </w:style>
  <w:style w:type="paragraph" w:customStyle="1" w:styleId="TableParagraph">
    <w:name w:val="Table Paragraph"/>
    <w:basedOn w:val="a"/>
    <w:uiPriority w:val="1"/>
    <w:qFormat/>
    <w:rsid w:val="00BF43FB"/>
  </w:style>
  <w:style w:type="character" w:customStyle="1" w:styleId="Char2">
    <w:name w:val="页眉 Char"/>
    <w:basedOn w:val="a0"/>
    <w:link w:val="a7"/>
    <w:qFormat/>
    <w:rsid w:val="00BF43FB"/>
    <w:rPr>
      <w:rFonts w:ascii="仿宋" w:eastAsia="仿宋" w:hAnsi="仿宋" w:cs="仿宋"/>
      <w:sz w:val="18"/>
      <w:szCs w:val="18"/>
      <w:lang w:val="zh-CN" w:bidi="zh-CN"/>
    </w:rPr>
  </w:style>
  <w:style w:type="character" w:customStyle="1" w:styleId="Char1">
    <w:name w:val="页脚 Char"/>
    <w:basedOn w:val="a0"/>
    <w:link w:val="a6"/>
    <w:qFormat/>
    <w:rsid w:val="00BF43FB"/>
    <w:rPr>
      <w:rFonts w:ascii="仿宋" w:eastAsia="仿宋" w:hAnsi="仿宋" w:cs="仿宋"/>
      <w:sz w:val="18"/>
      <w:szCs w:val="18"/>
      <w:lang w:val="zh-CN" w:bidi="zh-CN"/>
    </w:rPr>
  </w:style>
  <w:style w:type="character" w:customStyle="1" w:styleId="Char">
    <w:name w:val="批注文字 Char"/>
    <w:basedOn w:val="a0"/>
    <w:link w:val="a3"/>
    <w:qFormat/>
    <w:rsid w:val="00BF43FB"/>
    <w:rPr>
      <w:rFonts w:ascii="仿宋" w:eastAsia="仿宋" w:hAnsi="仿宋" w:cs="仿宋"/>
      <w:sz w:val="22"/>
      <w:szCs w:val="22"/>
      <w:lang w:val="zh-CN" w:bidi="zh-CN"/>
    </w:rPr>
  </w:style>
  <w:style w:type="character" w:customStyle="1" w:styleId="Char3">
    <w:name w:val="批注主题 Char"/>
    <w:basedOn w:val="Char"/>
    <w:link w:val="a8"/>
    <w:qFormat/>
    <w:rsid w:val="00BF43FB"/>
    <w:rPr>
      <w:rFonts w:ascii="仿宋" w:eastAsia="仿宋" w:hAnsi="仿宋" w:cs="仿宋"/>
      <w:b/>
      <w:bCs/>
      <w:sz w:val="22"/>
      <w:szCs w:val="22"/>
      <w:lang w:val="zh-CN" w:bidi="zh-CN"/>
    </w:rPr>
  </w:style>
  <w:style w:type="character" w:customStyle="1" w:styleId="Char0">
    <w:name w:val="批注框文本 Char"/>
    <w:basedOn w:val="a0"/>
    <w:link w:val="a5"/>
    <w:qFormat/>
    <w:rsid w:val="00BF43FB"/>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618</Words>
  <Characters>848</Characters>
  <Application>Microsoft Office Word</Application>
  <DocSecurity>0</DocSecurity>
  <Lines>121</Lines>
  <Paragraphs>104</Paragraphs>
  <ScaleCrop>false</ScaleCrop>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q'x'j</cp:lastModifiedBy>
  <cp:revision>49</cp:revision>
  <dcterms:created xsi:type="dcterms:W3CDTF">2022-04-12T06:10:00Z</dcterms:created>
  <dcterms:modified xsi:type="dcterms:W3CDTF">2025-02-17T01:14:00Z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57D148DF2F764966BF4E1C38A6255FA2</vt:lpwstr>
  </property>
</Properties>
</file>