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5</w:t>
      </w:r>
      <w:r>
        <w:rPr>
          <w:rFonts w:hint="eastAsia" w:ascii="黑体" w:hAnsi="黑体" w:eastAsia="黑体"/>
          <w:b/>
          <w:sz w:val="36"/>
          <w:szCs w:val="32"/>
          <w:lang w:eastAsia="zh-CN"/>
        </w:rPr>
        <w:t>年</w:t>
      </w:r>
      <w:r>
        <w:rPr>
          <w:rFonts w:hint="eastAsia" w:ascii="黑体" w:hAnsi="黑体" w:eastAsia="黑体"/>
          <w:b/>
          <w:sz w:val="36"/>
          <w:szCs w:val="32"/>
          <w:lang w:val="en-US" w:eastAsia="zh-CN"/>
        </w:rPr>
        <w:t>1</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1</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次，其中，通过电话、上证e互动等方式与投资者交流</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通过线上方式与机构投资者交流1次，公司与华福证券、中欧基金等进行沟通</w:t>
      </w:r>
      <w:r>
        <w:rPr>
          <w:rFonts w:hint="eastAsia" w:ascii="宋体" w:eastAsia="宋体" w:cs="宋体"/>
          <w:color w:val="000000"/>
          <w:sz w:val="24"/>
          <w:szCs w:val="24"/>
          <w:lang w:eastAsia="zh-CN"/>
        </w:rPr>
        <w:t>。公司在遵守信息披露相关规定的前提下进行交流，交流内容不涉及未披露的重大信息。202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1</w:t>
      </w:r>
      <w:r>
        <w:rPr>
          <w:rFonts w:hint="eastAsia" w:ascii="宋体" w:eastAsia="宋体" w:cs="宋体"/>
          <w:color w:val="000000"/>
          <w:sz w:val="24"/>
          <w:szCs w:val="24"/>
          <w:lang w:eastAsia="zh-CN"/>
        </w:rPr>
        <w:t>月，公司主要投资者关系活动记录如下：</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年1月</w:t>
            </w:r>
            <w:r>
              <w:rPr>
                <w:rFonts w:hint="eastAsia" w:ascii="宋体" w:eastAsia="宋体" w:cs="宋体"/>
                <w:color w:val="000000"/>
                <w:sz w:val="24"/>
                <w:szCs w:val="24"/>
                <w:lang w:val="en-US" w:eastAsia="zh-CN"/>
              </w:rPr>
              <w:t>16</w:t>
            </w:r>
            <w:r>
              <w:rPr>
                <w:rFonts w:hint="eastAsia" w:ascii="宋体" w:eastAsia="宋体" w:cs="宋体"/>
                <w:color w:val="000000"/>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1、问：公司已经投运的风电项目中有哪些享受税收优惠？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jc w:val="both"/>
              <w:textAlignment w:val="auto"/>
              <w:rPr>
                <w:rFonts w:hint="eastAsia" w:ascii="宋体" w:hAnsi="宋体" w:eastAsia="宋体" w:cs="Times New Roman"/>
                <w:kern w:val="0"/>
                <w:sz w:val="24"/>
                <w:szCs w:val="24"/>
              </w:rPr>
            </w:pPr>
            <w:r>
              <w:rPr>
                <w:rFonts w:hint="eastAsia" w:ascii="宋体" w:hAnsi="宋体" w:eastAsia="宋体" w:cs="宋体"/>
                <w:b/>
                <w:bCs/>
                <w:kern w:val="0"/>
                <w:sz w:val="24"/>
                <w:szCs w:val="24"/>
                <w:lang w:val="en-US" w:eastAsia="zh-CN" w:bidi="ar"/>
              </w:rPr>
              <w:t>答：</w:t>
            </w:r>
            <w:r>
              <w:rPr>
                <w:rFonts w:hint="eastAsia" w:ascii="宋体" w:hAnsi="宋体" w:eastAsia="宋体" w:cs="宋体"/>
                <w:kern w:val="0"/>
                <w:sz w:val="24"/>
                <w:szCs w:val="24"/>
                <w:lang w:val="en-US" w:eastAsia="zh-CN" w:bidi="ar"/>
              </w:rPr>
              <w:t>根据国家财政部、国家税务总局《关于风力发电增值税政策的通知》（财税[2015]74号）</w:t>
            </w:r>
            <w:bookmarkStart w:id="0" w:name="_GoBack"/>
            <w:bookmarkEnd w:id="0"/>
            <w:r>
              <w:rPr>
                <w:rFonts w:hint="eastAsia" w:ascii="宋体" w:hAnsi="宋体" w:eastAsia="宋体" w:cs="宋体"/>
                <w:kern w:val="0"/>
                <w:sz w:val="24"/>
                <w:szCs w:val="24"/>
                <w:lang w:val="en-US" w:eastAsia="zh-CN" w:bidi="ar"/>
              </w:rPr>
              <w:t>规定，公司目前已经投运的风电项目公司均享受增值税即征即退50%的税收优惠政策。此外，根据《中华人民共和国企业所得税法》等相关规定，公司还有三家风电项目公司目前处于企业所得税税收优惠期，其中新洋风电、淮安风电项目于2020年正式投入运营，2020至2022年度为免税期间，2023至2025年度享受减半优惠；公司新能海力风电项目于2021年正式投入运营，2021至2023年度为免税期间，2024至2026年度享受减半优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2、问：目前正在推进的项目中，哪些是控股股东先行投资，哪些是公司自行投资开发建设？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jc w:val="left"/>
              <w:textAlignment w:val="auto"/>
              <w:rPr>
                <w:rFonts w:hint="eastAsia" w:ascii="宋体" w:hAnsi="宋体" w:eastAsia="宋体" w:cs="Times New Roman"/>
                <w:bCs/>
                <w:kern w:val="0"/>
                <w:sz w:val="24"/>
                <w:szCs w:val="24"/>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大丰85万千瓦海上风电项目是公司控股股东江苏省国信集团牵头的联合体在2021年江苏省海上风电项目竞配中中选的项目。根据控股股东出具的《避免同业竞争的承诺函》的约定，该项目由国信集团先行投资，待满足注入上市公司的条件后，优先以公允价格向公司转让项目公司的股权。公司目前已披露的其他正在推进的项目，均由公司自行投资开发和建设，具体有：连云港云台渔光互补发电项目、常州市武进区前黄镇渔光一体项目、连云港宁海农光互补发电项目、连云港青口盐场渔光一体化发电项目、东部机场新能源一体化项目，其他整县分布式光伏项目则按计划有序进行推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3、问：公司新能源发电项目的折旧采用什么方式，具体折旧年限是多少？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公司风电、光伏发电项目的主要设备折旧一般采用直线折旧法、残值率取5%、折旧年限为20年。</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问：公司目前的融资成本大概在一个什么水平？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Times New Roman"/>
                <w:bCs/>
                <w:kern w:val="0"/>
                <w:sz w:val="24"/>
                <w:szCs w:val="24"/>
              </w:rPr>
            </w:pPr>
            <w:r>
              <w:rPr>
                <w:rFonts w:hint="eastAsia" w:ascii="宋体" w:hAnsi="宋体" w:eastAsia="宋体" w:cs="Times New Roman"/>
                <w:b/>
                <w:bCs w:val="0"/>
                <w:kern w:val="0"/>
                <w:sz w:val="24"/>
                <w:szCs w:val="24"/>
                <w:lang w:val="en-US" w:eastAsia="zh-CN" w:bidi="ar"/>
              </w:rPr>
              <w:t xml:space="preserve">    </w:t>
            </w: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公司主要通过银行贷款、融资租赁等方式解决融资事项，公司银行长期贷款利率一般在同期限LPR的基础上有一定下浮，具体融资成本根据当时融资市场环境、项目情况等会有差异。近年来市场资金环境较为宽松，融资成本不断降低，公司通过贷款置换等方式进一步降低企业财务费用。</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问：请介绍公司未来的分红规划？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eastAsia="宋体" w:cs="宋体"/>
                <w:color w:val="000000"/>
                <w:sz w:val="24"/>
                <w:szCs w:val="24"/>
                <w:lang w:eastAsia="zh-CN"/>
              </w:rPr>
            </w:pPr>
            <w:r>
              <w:rPr>
                <w:rFonts w:hint="eastAsia" w:ascii="宋体" w:hAnsi="宋体" w:eastAsia="宋体" w:cs="Times New Roman"/>
                <w:b/>
                <w:bCs w:val="0"/>
                <w:kern w:val="0"/>
                <w:sz w:val="24"/>
                <w:szCs w:val="24"/>
                <w:lang w:val="en-US" w:eastAsia="zh-CN" w:bidi="ar"/>
              </w:rPr>
              <w:t xml:space="preserve">    </w:t>
            </w: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公司制定并披露了《未来三年股东分红回报规划（2024年-2026年）》，在充分考虑公司盈利规模、现金流量状况、发展阶段及当期资金需求，并结合股东（特别是中小股东）意见的基础上，制定每年度或中期分红方案。2024-2026年，在满足现金分红条件时，公司以现金方式分配的利润应不低于当年实现的可分配利润的10%，且以现金方式累计分配的利润不少于该三年实现的年均可分配利润的30%，具体每个年度的分红比例由董事会根据公司年度盈利状况和未来资金使用计划提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keepNext w:val="0"/>
              <w:keepLines w:val="0"/>
              <w:pageBreakBefore w:val="0"/>
              <w:kinsoku/>
              <w:wordWrap/>
              <w:overflowPunct/>
              <w:topLinePunct w:val="0"/>
              <w:autoSpaceDE w:val="0"/>
              <w:autoSpaceDN w:val="0"/>
              <w:bidi w:val="0"/>
              <w:adjustRightInd w:val="0"/>
              <w:snapToGrid/>
              <w:spacing w:after="0" w:line="360" w:lineRule="auto"/>
              <w:jc w:val="center"/>
              <w:textAlignment w:val="auto"/>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4EF4A"/>
    <w:multiLevelType w:val="multilevel"/>
    <w:tmpl w:val="FD84EF4A"/>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A06F3FD"/>
    <w:multiLevelType w:val="singleLevel"/>
    <w:tmpl w:val="6A06F3FD"/>
    <w:lvl w:ilvl="0" w:tentative="0">
      <w:start w:val="1"/>
      <w:numFmt w:val="decimal"/>
      <w:pStyle w:val="6"/>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ED0253"/>
    <w:rsid w:val="039447DF"/>
    <w:rsid w:val="039F04DE"/>
    <w:rsid w:val="04D01847"/>
    <w:rsid w:val="0926126E"/>
    <w:rsid w:val="09534007"/>
    <w:rsid w:val="09604A2A"/>
    <w:rsid w:val="09AA14C8"/>
    <w:rsid w:val="0A854D0D"/>
    <w:rsid w:val="0B68541F"/>
    <w:rsid w:val="0DB937C0"/>
    <w:rsid w:val="0F3924B5"/>
    <w:rsid w:val="14765E23"/>
    <w:rsid w:val="14F7363C"/>
    <w:rsid w:val="187B3106"/>
    <w:rsid w:val="192E77AB"/>
    <w:rsid w:val="1A402B0B"/>
    <w:rsid w:val="1BC82032"/>
    <w:rsid w:val="1C2A3766"/>
    <w:rsid w:val="1C5715A6"/>
    <w:rsid w:val="1C9012F0"/>
    <w:rsid w:val="1C9846E4"/>
    <w:rsid w:val="1CBA7BDA"/>
    <w:rsid w:val="1D99384E"/>
    <w:rsid w:val="21B35837"/>
    <w:rsid w:val="22BB6D4C"/>
    <w:rsid w:val="232C08D6"/>
    <w:rsid w:val="23604265"/>
    <w:rsid w:val="23CB213F"/>
    <w:rsid w:val="251D2120"/>
    <w:rsid w:val="273450F7"/>
    <w:rsid w:val="27A82389"/>
    <w:rsid w:val="294A6D1A"/>
    <w:rsid w:val="29B3565E"/>
    <w:rsid w:val="2C500483"/>
    <w:rsid w:val="2CDD75C6"/>
    <w:rsid w:val="2D3601CB"/>
    <w:rsid w:val="2EFF2BA5"/>
    <w:rsid w:val="304A07DA"/>
    <w:rsid w:val="30B579BF"/>
    <w:rsid w:val="31380BC3"/>
    <w:rsid w:val="32F64CAC"/>
    <w:rsid w:val="33F516C9"/>
    <w:rsid w:val="347B4473"/>
    <w:rsid w:val="368A3234"/>
    <w:rsid w:val="37290AF1"/>
    <w:rsid w:val="37515F68"/>
    <w:rsid w:val="380C78E5"/>
    <w:rsid w:val="394F13FC"/>
    <w:rsid w:val="3B456DB7"/>
    <w:rsid w:val="3F4C7D66"/>
    <w:rsid w:val="40894A65"/>
    <w:rsid w:val="40F83CD9"/>
    <w:rsid w:val="42A722F8"/>
    <w:rsid w:val="43150AFE"/>
    <w:rsid w:val="46873C1F"/>
    <w:rsid w:val="47484C91"/>
    <w:rsid w:val="47C12B1D"/>
    <w:rsid w:val="4D6635B4"/>
    <w:rsid w:val="4DE05294"/>
    <w:rsid w:val="4EDE0EB4"/>
    <w:rsid w:val="4F663D26"/>
    <w:rsid w:val="4F776C62"/>
    <w:rsid w:val="523735F4"/>
    <w:rsid w:val="53C904EB"/>
    <w:rsid w:val="544873BE"/>
    <w:rsid w:val="551F57F2"/>
    <w:rsid w:val="573B7F57"/>
    <w:rsid w:val="597475D5"/>
    <w:rsid w:val="59E004CF"/>
    <w:rsid w:val="5A201118"/>
    <w:rsid w:val="5F4E7A37"/>
    <w:rsid w:val="5FE87DDD"/>
    <w:rsid w:val="61AA0545"/>
    <w:rsid w:val="63AD5F12"/>
    <w:rsid w:val="65432A59"/>
    <w:rsid w:val="662034EF"/>
    <w:rsid w:val="66DB11B2"/>
    <w:rsid w:val="68FE2FAA"/>
    <w:rsid w:val="6A357067"/>
    <w:rsid w:val="6AEB61C5"/>
    <w:rsid w:val="6C357853"/>
    <w:rsid w:val="6C491854"/>
    <w:rsid w:val="6CD31B48"/>
    <w:rsid w:val="6DA615F0"/>
    <w:rsid w:val="6DC37FF3"/>
    <w:rsid w:val="6FE81A79"/>
    <w:rsid w:val="70531492"/>
    <w:rsid w:val="70877807"/>
    <w:rsid w:val="73740AD4"/>
    <w:rsid w:val="738E5B30"/>
    <w:rsid w:val="74FF304A"/>
    <w:rsid w:val="77A25AEB"/>
    <w:rsid w:val="785C7BE2"/>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alloon Text"/>
    <w:basedOn w:val="1"/>
    <w:link w:val="17"/>
    <w:semiHidden/>
    <w:unhideWhenUsed/>
    <w:qFormat/>
    <w:uiPriority w:val="99"/>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7">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216</Words>
  <Characters>1236</Characters>
  <Lines>1</Lines>
  <Paragraphs>1</Paragraphs>
  <TotalTime>22</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2025-02-21T07:34:05Z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