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FA425" w14:textId="77777777" w:rsidR="00A92515" w:rsidRDefault="002E66A5">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证券代码：603738                         证券简称：泰晶科技</w:t>
      </w:r>
    </w:p>
    <w:p w14:paraId="7179BD76" w14:textId="77777777" w:rsidR="00A92515" w:rsidRDefault="00A92515">
      <w:pPr>
        <w:spacing w:beforeLines="50" w:before="156" w:afterLines="50" w:after="156" w:line="400" w:lineRule="exact"/>
        <w:ind w:firstLineChars="300" w:firstLine="720"/>
        <w:rPr>
          <w:rFonts w:ascii="宋体" w:hAnsi="宋体"/>
          <w:bCs/>
          <w:iCs/>
          <w:color w:val="000000"/>
          <w:sz w:val="24"/>
        </w:rPr>
      </w:pPr>
    </w:p>
    <w:p w14:paraId="169880CE" w14:textId="77777777" w:rsidR="00A92515" w:rsidRDefault="002E66A5">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138A153" w14:textId="4F9D3637" w:rsidR="00A92515" w:rsidRDefault="002E66A5">
      <w:pPr>
        <w:spacing w:line="400" w:lineRule="exact"/>
        <w:rPr>
          <w:rFonts w:ascii="宋体" w:hAnsi="宋体"/>
          <w:bCs/>
          <w:iCs/>
          <w:color w:val="000000"/>
          <w:sz w:val="24"/>
        </w:rPr>
      </w:pPr>
      <w:r>
        <w:rPr>
          <w:rFonts w:ascii="宋体" w:hAnsi="宋体" w:hint="eastAsia"/>
          <w:bCs/>
          <w:iCs/>
          <w:color w:val="000000"/>
          <w:sz w:val="24"/>
        </w:rPr>
        <w:t xml:space="preserve">                                                       编号：2025-001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A92515" w14:paraId="7F70BD1D" w14:textId="77777777" w:rsidTr="005A0282">
        <w:tc>
          <w:tcPr>
            <w:tcW w:w="1122" w:type="pct"/>
            <w:vAlign w:val="center"/>
          </w:tcPr>
          <w:p w14:paraId="037F9771" w14:textId="77777777" w:rsidR="00A92515" w:rsidRDefault="002E66A5">
            <w:pPr>
              <w:spacing w:line="480" w:lineRule="atLeast"/>
              <w:rPr>
                <w:rFonts w:ascii="宋体" w:hAnsi="宋体"/>
                <w:b/>
                <w:bCs/>
                <w:iCs/>
                <w:color w:val="000000"/>
                <w:sz w:val="24"/>
              </w:rPr>
            </w:pPr>
            <w:r>
              <w:rPr>
                <w:rFonts w:ascii="宋体" w:hAnsi="宋体" w:hint="eastAsia"/>
                <w:b/>
                <w:bCs/>
                <w:iCs/>
                <w:color w:val="000000"/>
                <w:sz w:val="24"/>
              </w:rPr>
              <w:t>投资者关系活动类别</w:t>
            </w:r>
          </w:p>
          <w:p w14:paraId="6C5706C3" w14:textId="77777777" w:rsidR="00A92515" w:rsidRDefault="00A92515">
            <w:pPr>
              <w:spacing w:line="480" w:lineRule="atLeast"/>
              <w:rPr>
                <w:rFonts w:ascii="宋体" w:hAnsi="宋体"/>
                <w:b/>
                <w:bCs/>
                <w:iCs/>
                <w:color w:val="000000"/>
                <w:sz w:val="24"/>
              </w:rPr>
            </w:pPr>
          </w:p>
        </w:tc>
        <w:tc>
          <w:tcPr>
            <w:tcW w:w="3878" w:type="pct"/>
          </w:tcPr>
          <w:p w14:paraId="7452BC0D" w14:textId="77777777" w:rsidR="00A92515" w:rsidRDefault="002E66A5">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00A094D4" w14:textId="77777777" w:rsidR="00A92515" w:rsidRDefault="002E66A5">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sym w:font="Wingdings 2" w:char="00A3"/>
            </w:r>
            <w:r>
              <w:rPr>
                <w:rFonts w:ascii="宋体" w:hAnsi="宋体" w:hint="eastAsia"/>
                <w:sz w:val="24"/>
              </w:rPr>
              <w:t>业绩说明会</w:t>
            </w:r>
          </w:p>
          <w:p w14:paraId="187E7E30" w14:textId="77777777" w:rsidR="00A92515" w:rsidRDefault="002E66A5">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61F8DA63" w14:textId="77777777" w:rsidR="00A92515" w:rsidRDefault="002E66A5">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bCs/>
                <w:iCs/>
                <w:color w:val="000000"/>
                <w:sz w:val="24"/>
              </w:rPr>
              <w:tab/>
            </w:r>
          </w:p>
          <w:p w14:paraId="219132C8" w14:textId="6CB036E0" w:rsidR="00A92515" w:rsidRDefault="00F46497">
            <w:pPr>
              <w:tabs>
                <w:tab w:val="center" w:pos="3199"/>
              </w:tabs>
              <w:spacing w:line="480" w:lineRule="atLeast"/>
              <w:rPr>
                <w:rFonts w:ascii="宋体" w:hAnsi="宋体"/>
                <w:bCs/>
                <w:iCs/>
                <w:color w:val="000000"/>
                <w:sz w:val="24"/>
              </w:rPr>
            </w:pPr>
            <w:r>
              <w:rPr>
                <w:rFonts w:ascii="宋体" w:hAnsi="宋体"/>
                <w:bCs/>
                <w:iCs/>
                <w:kern w:val="0"/>
                <w:sz w:val="24"/>
              </w:rPr>
              <w:sym w:font="Wingdings 2" w:char="F052"/>
            </w:r>
            <w:r w:rsidR="002E66A5">
              <w:rPr>
                <w:rFonts w:ascii="宋体" w:hAnsi="宋体" w:hint="eastAsia"/>
                <w:sz w:val="24"/>
              </w:rPr>
              <w:t>其他 （电话会）</w:t>
            </w:r>
          </w:p>
        </w:tc>
      </w:tr>
      <w:tr w:rsidR="00A92515" w14:paraId="3B85F3BD" w14:textId="77777777" w:rsidTr="005A0282">
        <w:tc>
          <w:tcPr>
            <w:tcW w:w="1122" w:type="pct"/>
            <w:vAlign w:val="center"/>
          </w:tcPr>
          <w:p w14:paraId="4557E662" w14:textId="77777777" w:rsidR="00A92515" w:rsidRDefault="002E66A5">
            <w:pPr>
              <w:spacing w:line="48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tcPr>
          <w:p w14:paraId="47802A50" w14:textId="77777777" w:rsidR="00A92515" w:rsidRDefault="002E66A5">
            <w:pPr>
              <w:spacing w:line="480" w:lineRule="atLeast"/>
              <w:rPr>
                <w:rFonts w:ascii="宋体" w:hAnsi="宋体"/>
                <w:bCs/>
                <w:iCs/>
                <w:sz w:val="24"/>
              </w:rPr>
            </w:pPr>
            <w:r>
              <w:rPr>
                <w:rFonts w:ascii="宋体" w:hAnsi="宋体" w:hint="eastAsia"/>
                <w:bCs/>
                <w:iCs/>
                <w:sz w:val="24"/>
              </w:rPr>
              <w:t>喜世润投资、Hel Ved Capital、彝川資本、Point 72、宏利投资、海南上善如是私募基金等</w:t>
            </w:r>
          </w:p>
        </w:tc>
      </w:tr>
      <w:tr w:rsidR="00A92515" w14:paraId="3551C00D" w14:textId="77777777" w:rsidTr="005A0282">
        <w:tc>
          <w:tcPr>
            <w:tcW w:w="1122" w:type="pct"/>
            <w:vAlign w:val="center"/>
          </w:tcPr>
          <w:p w14:paraId="09BED18C" w14:textId="77777777" w:rsidR="00A92515" w:rsidRDefault="002E66A5">
            <w:pPr>
              <w:spacing w:line="480" w:lineRule="atLeast"/>
              <w:rPr>
                <w:rFonts w:ascii="宋体" w:hAnsi="宋体"/>
                <w:b/>
                <w:bCs/>
                <w:iCs/>
                <w:color w:val="000000"/>
                <w:sz w:val="24"/>
              </w:rPr>
            </w:pPr>
            <w:r>
              <w:rPr>
                <w:rFonts w:ascii="宋体" w:hAnsi="宋体" w:hint="eastAsia"/>
                <w:b/>
                <w:bCs/>
                <w:iCs/>
                <w:color w:val="000000"/>
                <w:sz w:val="24"/>
              </w:rPr>
              <w:t>时间</w:t>
            </w:r>
          </w:p>
        </w:tc>
        <w:tc>
          <w:tcPr>
            <w:tcW w:w="3878" w:type="pct"/>
          </w:tcPr>
          <w:p w14:paraId="26D68824" w14:textId="77777777" w:rsidR="00A92515" w:rsidRDefault="002E66A5">
            <w:pPr>
              <w:spacing w:line="480" w:lineRule="atLeast"/>
              <w:rPr>
                <w:rFonts w:ascii="宋体" w:hAnsi="宋体"/>
                <w:bCs/>
                <w:iCs/>
                <w:sz w:val="24"/>
              </w:rPr>
            </w:pPr>
            <w:r>
              <w:rPr>
                <w:rFonts w:ascii="宋体" w:hAnsi="宋体" w:hint="eastAsia"/>
                <w:bCs/>
                <w:iCs/>
                <w:sz w:val="24"/>
              </w:rPr>
              <w:t>2025年2月18日-2025年2月21日</w:t>
            </w:r>
          </w:p>
        </w:tc>
      </w:tr>
      <w:tr w:rsidR="00A92515" w14:paraId="74992690" w14:textId="77777777" w:rsidTr="005A0282">
        <w:tc>
          <w:tcPr>
            <w:tcW w:w="1122" w:type="pct"/>
            <w:vAlign w:val="center"/>
          </w:tcPr>
          <w:p w14:paraId="5AF49239" w14:textId="77777777" w:rsidR="00A92515" w:rsidRDefault="002E66A5">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22959F6A" w14:textId="5D35A9C1" w:rsidR="00A92515" w:rsidRDefault="002E66A5">
            <w:pPr>
              <w:spacing w:line="480" w:lineRule="atLeast"/>
              <w:rPr>
                <w:rFonts w:ascii="宋体" w:hAnsi="宋体"/>
                <w:bCs/>
                <w:iCs/>
                <w:sz w:val="24"/>
              </w:rPr>
            </w:pPr>
            <w:r>
              <w:rPr>
                <w:rFonts w:ascii="宋体" w:hAnsi="宋体" w:hint="eastAsia"/>
                <w:bCs/>
                <w:iCs/>
                <w:sz w:val="24"/>
              </w:rPr>
              <w:t>董秘办公室</w:t>
            </w:r>
          </w:p>
        </w:tc>
      </w:tr>
      <w:tr w:rsidR="00A92515" w14:paraId="795C8C9C" w14:textId="77777777" w:rsidTr="005A0282">
        <w:tc>
          <w:tcPr>
            <w:tcW w:w="1122" w:type="pct"/>
            <w:vAlign w:val="center"/>
          </w:tcPr>
          <w:p w14:paraId="2362BF71" w14:textId="77777777" w:rsidR="001B78CE" w:rsidRDefault="002E66A5">
            <w:pPr>
              <w:spacing w:line="480" w:lineRule="atLeast"/>
              <w:rPr>
                <w:rFonts w:ascii="宋体" w:hAnsi="宋体" w:hint="eastAsia"/>
                <w:b/>
                <w:bCs/>
                <w:iCs/>
                <w:color w:val="000000"/>
                <w:sz w:val="24"/>
              </w:rPr>
            </w:pPr>
            <w:r>
              <w:rPr>
                <w:rFonts w:ascii="宋体" w:hAnsi="宋体" w:hint="eastAsia"/>
                <w:b/>
                <w:bCs/>
                <w:iCs/>
                <w:color w:val="000000"/>
                <w:sz w:val="24"/>
              </w:rPr>
              <w:t>上市公司接待</w:t>
            </w:r>
          </w:p>
          <w:p w14:paraId="6CF2B5E5" w14:textId="1E570EBF" w:rsidR="00A92515" w:rsidRDefault="002E66A5">
            <w:pPr>
              <w:spacing w:line="480" w:lineRule="atLeast"/>
              <w:rPr>
                <w:rFonts w:ascii="宋体" w:hAnsi="宋体"/>
                <w:b/>
                <w:bCs/>
                <w:iCs/>
                <w:color w:val="000000"/>
                <w:sz w:val="24"/>
              </w:rPr>
            </w:pPr>
            <w:r>
              <w:rPr>
                <w:rFonts w:ascii="宋体" w:hAnsi="宋体" w:hint="eastAsia"/>
                <w:b/>
                <w:bCs/>
                <w:iCs/>
                <w:color w:val="000000"/>
                <w:sz w:val="24"/>
              </w:rPr>
              <w:t>人员姓名</w:t>
            </w:r>
          </w:p>
        </w:tc>
        <w:tc>
          <w:tcPr>
            <w:tcW w:w="3878" w:type="pct"/>
          </w:tcPr>
          <w:p w14:paraId="433D397E" w14:textId="77777777" w:rsidR="00A92515" w:rsidRDefault="002E66A5">
            <w:pPr>
              <w:spacing w:line="480" w:lineRule="atLeast"/>
              <w:rPr>
                <w:rFonts w:ascii="宋体" w:hAnsi="宋体"/>
                <w:bCs/>
                <w:iCs/>
                <w:color w:val="000000"/>
                <w:kern w:val="0"/>
                <w:sz w:val="24"/>
              </w:rPr>
            </w:pPr>
            <w:r>
              <w:rPr>
                <w:rFonts w:ascii="宋体" w:hAnsi="宋体" w:hint="eastAsia"/>
                <w:bCs/>
                <w:iCs/>
                <w:color w:val="000000"/>
                <w:kern w:val="0"/>
                <w:sz w:val="24"/>
              </w:rPr>
              <w:t>董事会秘书：黄晓辉女士</w:t>
            </w:r>
          </w:p>
        </w:tc>
      </w:tr>
      <w:tr w:rsidR="00A92515" w14:paraId="3E91F4EB" w14:textId="77777777" w:rsidTr="005A0282">
        <w:trPr>
          <w:trHeight w:val="1757"/>
        </w:trPr>
        <w:tc>
          <w:tcPr>
            <w:tcW w:w="1122" w:type="pct"/>
            <w:vAlign w:val="center"/>
          </w:tcPr>
          <w:p w14:paraId="2F869672" w14:textId="77777777" w:rsidR="00A92515" w:rsidRDefault="002E66A5">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25606E79" w14:textId="77777777" w:rsidR="00A92515" w:rsidRDefault="00A92515">
            <w:pPr>
              <w:spacing w:line="480" w:lineRule="atLeast"/>
              <w:rPr>
                <w:rFonts w:ascii="宋体" w:hAnsi="宋体"/>
                <w:b/>
                <w:bCs/>
                <w:iCs/>
                <w:color w:val="000000"/>
                <w:sz w:val="24"/>
              </w:rPr>
            </w:pPr>
          </w:p>
        </w:tc>
        <w:tc>
          <w:tcPr>
            <w:tcW w:w="3878" w:type="pct"/>
          </w:tcPr>
          <w:p w14:paraId="19B270DB"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1、车规类产品的整体用量、毛利率情况如何？公司在车规方面有何发展布局？</w:t>
            </w:r>
          </w:p>
          <w:p w14:paraId="7C930627" w14:textId="1E1A11CF"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随着汽车智能化、电动化升级，车规级晶振应用量增长。因车规级晶振大部分都是定制化，对原厂设计要求、性能参数要求比消费品高出很多，供应价格比同型号消费类价格高出1.5-2倍甚至更高，毛利率相对较优。</w:t>
            </w:r>
          </w:p>
          <w:p w14:paraId="5A5219A0"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公司在车规方面主要有以下发展布局：</w:t>
            </w:r>
          </w:p>
          <w:p w14:paraId="66A5A0C4" w14:textId="0893618E"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（1）建成车规产线及CNAS实验室，扩大车规级晶振生产规模，进一步满足客户需求，全系列车规级晶振已顺利通过了权威机构的AEC-Q200/Q100认证。</w:t>
            </w:r>
          </w:p>
          <w:p w14:paraId="43EAA7AB" w14:textId="6D36B5E0"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（2）车规级产品已开发2000余款料号，并持续研发升级，产品从无源晶振拓展到有源晶振，已在车身域、智驾域、座舱域、动力域和底盘域等多场景全方位加快市场导入；</w:t>
            </w:r>
          </w:p>
          <w:p w14:paraId="6231E552" w14:textId="118ADC23"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lastRenderedPageBreak/>
              <w:t>（3）公司超小尺寸、难度更高，技术、工艺更为复杂的76.8MHz高频热敏晶体谐振器通过高通车规级5G平台SA522和SA525认证，推动公司在主流芯片车规级平台认证的新高度；</w:t>
            </w:r>
          </w:p>
          <w:p w14:paraId="5700DD4F" w14:textId="0CA3C530"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（4）体系的进一步完善，客户导入速度加快，质量过硬、类型丰富的车规级晶振产品，已获得了大量的国际、国内知名主机厂和Tier1企业的项目定点。</w:t>
            </w:r>
          </w:p>
          <w:p w14:paraId="53B4D460" w14:textId="77777777" w:rsidR="00A92515" w:rsidRDefault="00A92515">
            <w:pPr>
              <w:adjustRightInd w:val="0"/>
              <w:snapToGrid w:val="0"/>
              <w:spacing w:line="460" w:lineRule="exact"/>
              <w:rPr>
                <w:rFonts w:ascii="宋体" w:hAnsi="宋体"/>
                <w:bCs/>
                <w:iCs/>
                <w:color w:val="000000"/>
                <w:kern w:val="0"/>
                <w:sz w:val="24"/>
              </w:rPr>
            </w:pPr>
          </w:p>
          <w:p w14:paraId="594A7EBE"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2、公司在手机市场方面有何进展？</w:t>
            </w:r>
          </w:p>
          <w:p w14:paraId="01F2F617" w14:textId="1F9D855E"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答：公司积极配套主流芯片厂商认证。</w:t>
            </w:r>
            <w:r>
              <w:rPr>
                <w:rFonts w:ascii="宋体" w:hAnsi="宋体"/>
                <w:bCs/>
                <w:iCs/>
                <w:color w:val="000000"/>
                <w:kern w:val="0"/>
                <w:sz w:val="24"/>
              </w:rPr>
              <w:t>随着AI在终端的应用增加产品销量，提升晶振的单机价值和销量。公司</w:t>
            </w:r>
            <w:r>
              <w:rPr>
                <w:rFonts w:ascii="宋体" w:hAnsi="宋体" w:hint="eastAsia"/>
                <w:bCs/>
                <w:iCs/>
                <w:color w:val="000000"/>
                <w:kern w:val="0"/>
                <w:sz w:val="24"/>
              </w:rPr>
              <w:t>相关</w:t>
            </w:r>
            <w:r>
              <w:rPr>
                <w:rFonts w:ascii="宋体" w:hAnsi="宋体"/>
                <w:bCs/>
                <w:iCs/>
                <w:color w:val="000000"/>
                <w:kern w:val="0"/>
                <w:sz w:val="24"/>
              </w:rPr>
              <w:t>业务会</w:t>
            </w:r>
            <w:r>
              <w:rPr>
                <w:rFonts w:ascii="宋体" w:hAnsi="宋体" w:hint="eastAsia"/>
                <w:bCs/>
                <w:iCs/>
                <w:color w:val="000000"/>
                <w:kern w:val="0"/>
                <w:sz w:val="24"/>
              </w:rPr>
              <w:t>随着国产化需求增多</w:t>
            </w:r>
            <w:r>
              <w:rPr>
                <w:rFonts w:ascii="宋体" w:hAnsi="宋体"/>
                <w:bCs/>
                <w:iCs/>
                <w:color w:val="000000"/>
                <w:kern w:val="0"/>
                <w:sz w:val="24"/>
              </w:rPr>
              <w:t>有进一步的复苏和增长。</w:t>
            </w:r>
          </w:p>
          <w:p w14:paraId="2BC8CCED" w14:textId="77777777" w:rsidR="00A92515" w:rsidRDefault="00A92515">
            <w:pPr>
              <w:adjustRightInd w:val="0"/>
              <w:snapToGrid w:val="0"/>
              <w:spacing w:line="460" w:lineRule="exact"/>
              <w:rPr>
                <w:rFonts w:ascii="宋体" w:hAnsi="宋体"/>
                <w:bCs/>
                <w:iCs/>
                <w:color w:val="000000"/>
                <w:kern w:val="0"/>
                <w:sz w:val="24"/>
              </w:rPr>
            </w:pPr>
          </w:p>
          <w:p w14:paraId="52922CCC"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3、下游AIOT等客户有何边际变化和展望？</w:t>
            </w:r>
          </w:p>
          <w:p w14:paraId="17F12270"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w:t>
            </w:r>
            <w:r>
              <w:rPr>
                <w:rFonts w:ascii="宋体" w:hAnsi="宋体"/>
                <w:bCs/>
                <w:iCs/>
                <w:color w:val="000000"/>
                <w:kern w:val="0"/>
                <w:sz w:val="24"/>
              </w:rPr>
              <w:t>当前AI</w:t>
            </w:r>
            <w:r>
              <w:rPr>
                <w:rFonts w:ascii="宋体" w:hAnsi="宋体" w:hint="eastAsia"/>
                <w:bCs/>
                <w:iCs/>
                <w:color w:val="000000"/>
                <w:kern w:val="0"/>
                <w:sz w:val="24"/>
              </w:rPr>
              <w:t>正在</w:t>
            </w:r>
            <w:r>
              <w:rPr>
                <w:rFonts w:ascii="宋体" w:hAnsi="宋体"/>
                <w:bCs/>
                <w:iCs/>
                <w:color w:val="000000"/>
                <w:kern w:val="0"/>
                <w:sz w:val="24"/>
              </w:rPr>
              <w:t>成为推动</w:t>
            </w:r>
            <w:r>
              <w:rPr>
                <w:rFonts w:ascii="宋体" w:hAnsi="宋体" w:hint="eastAsia"/>
                <w:bCs/>
                <w:iCs/>
                <w:color w:val="000000"/>
                <w:kern w:val="0"/>
                <w:sz w:val="24"/>
              </w:rPr>
              <w:t>物联网、智能手机、电脑等智能设备发展的核心力量，带来诸多高端智能设备核心部件的应用需求，供应量有望不断提升。</w:t>
            </w:r>
          </w:p>
          <w:p w14:paraId="4A410683" w14:textId="77777777" w:rsidR="00A92515" w:rsidRDefault="00A92515">
            <w:pPr>
              <w:adjustRightInd w:val="0"/>
              <w:snapToGrid w:val="0"/>
              <w:spacing w:line="460" w:lineRule="exact"/>
              <w:rPr>
                <w:rFonts w:ascii="宋体" w:hAnsi="宋体"/>
                <w:bCs/>
                <w:iCs/>
                <w:color w:val="000000"/>
                <w:kern w:val="0"/>
                <w:sz w:val="24"/>
              </w:rPr>
            </w:pPr>
          </w:p>
          <w:p w14:paraId="44F23A77"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4、产品整体价格趋势情况？</w:t>
            </w:r>
          </w:p>
          <w:p w14:paraId="1AD69EED"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行业中MHz通用型号竞争较为激烈，但公司正转向小尺寸、超高频结构调优，同时新增扩产的工业级XO、TCXO有源振荡器、RTC等高附加值产品的研发和资本投入，另一方面加大通用型号车规级产品的市场订单，上述产品的价格相对较高。</w:t>
            </w:r>
          </w:p>
          <w:p w14:paraId="1904DB91" w14:textId="77777777" w:rsidR="00A92515" w:rsidRDefault="00A92515">
            <w:pPr>
              <w:adjustRightInd w:val="0"/>
              <w:snapToGrid w:val="0"/>
              <w:spacing w:line="460" w:lineRule="exact"/>
              <w:rPr>
                <w:rFonts w:ascii="宋体" w:hAnsi="宋体"/>
                <w:bCs/>
                <w:iCs/>
                <w:color w:val="000000"/>
                <w:kern w:val="0"/>
                <w:sz w:val="24"/>
              </w:rPr>
            </w:pPr>
          </w:p>
          <w:p w14:paraId="03121068"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5、AI端侧应用落地场景能够为公司带来哪些机会？</w:t>
            </w:r>
          </w:p>
          <w:p w14:paraId="45706759"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AI推动移动终端智能化，相关应用如AI眼镜、AI手机等渗透量显著提升，带动高性能晶振用量同步提升，且相比于传统终端，AI终端或将具备更多接口、传感器，无线SOC实现“连接+处理”，公司作为AIoT上游元器件制造商，搭载蜂窝类及无线通讯模组主芯片方案，并作为全球少数具备AI算力芯片对智能硬件性能提升及低功耗要求配套能力的晶体厂商，</w:t>
            </w:r>
            <w:r>
              <w:rPr>
                <w:rFonts w:ascii="宋体" w:hAnsi="宋体" w:hint="eastAsia"/>
                <w:bCs/>
                <w:iCs/>
                <w:color w:val="000000"/>
                <w:kern w:val="0"/>
                <w:sz w:val="24"/>
              </w:rPr>
              <w:lastRenderedPageBreak/>
              <w:t>公司的高基频、超精度、小尺寸产品具备先发优势、将成为国产替代产业链相关晶振选型的首要参与者和受益者。</w:t>
            </w:r>
          </w:p>
          <w:p w14:paraId="00CAF005" w14:textId="77777777" w:rsidR="00A92515" w:rsidRDefault="00A92515">
            <w:pPr>
              <w:adjustRightInd w:val="0"/>
              <w:snapToGrid w:val="0"/>
              <w:spacing w:line="460" w:lineRule="exact"/>
              <w:rPr>
                <w:rFonts w:ascii="宋体" w:hAnsi="宋体"/>
                <w:bCs/>
                <w:iCs/>
                <w:color w:val="000000"/>
                <w:kern w:val="0"/>
                <w:sz w:val="24"/>
              </w:rPr>
            </w:pPr>
          </w:p>
          <w:p w14:paraId="477C9BF7"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6、公司产品是否涉及AI眼镜供货方案？</w:t>
            </w:r>
          </w:p>
          <w:p w14:paraId="7F0ABBEA"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AI眼镜功能丰富，其性能、功耗、重量、续航等方面的平衡就变成了极难配平的“方程式”，需多个芯片和模块协同工作，高端芯片及每个模块都需要晶振搭载提供稳定的时钟信号和时钟基准。而晶振作为其中的关键组件，其性能和稳定性直接关系到AI眼镜的整体表现。在AI眼镜的显示和交互功能中，晶振的高频率稳定性和低抖动特性显得尤为重要。无论是在低功耗物联网设备中的应用，还是在高精度要求的高速数据通信中，公司产品助力AI眼镜提升系统性能。</w:t>
            </w:r>
          </w:p>
          <w:p w14:paraId="57284571" w14:textId="77777777" w:rsidR="00A92515" w:rsidRDefault="00A92515">
            <w:pPr>
              <w:adjustRightInd w:val="0"/>
              <w:snapToGrid w:val="0"/>
              <w:spacing w:line="460" w:lineRule="exact"/>
              <w:rPr>
                <w:rFonts w:ascii="宋体" w:hAnsi="宋体"/>
                <w:bCs/>
                <w:iCs/>
                <w:color w:val="000000"/>
                <w:kern w:val="0"/>
                <w:sz w:val="24"/>
              </w:rPr>
            </w:pPr>
          </w:p>
          <w:p w14:paraId="0D4887DA"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7、公司国产化率如何？</w:t>
            </w:r>
          </w:p>
          <w:p w14:paraId="0080050C"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答：公司下游覆盖物联网、手机、笔电、网通、智能家居、工控、电力、新能源、智能汽车等各行业终端客户，随着国产化进程加速，客户端渗透率及市场占有率逐步提高</w:t>
            </w:r>
            <w:r>
              <w:rPr>
                <w:rFonts w:ascii="宋体" w:hAnsi="宋体"/>
                <w:bCs/>
                <w:iCs/>
                <w:color w:val="000000"/>
                <w:kern w:val="0"/>
                <w:sz w:val="24"/>
              </w:rPr>
              <w:t>。</w:t>
            </w:r>
          </w:p>
          <w:p w14:paraId="2D689FFA" w14:textId="77777777" w:rsidR="00A92515" w:rsidRDefault="00A92515">
            <w:pPr>
              <w:adjustRightInd w:val="0"/>
              <w:snapToGrid w:val="0"/>
              <w:spacing w:line="460" w:lineRule="exact"/>
              <w:rPr>
                <w:rFonts w:ascii="宋体" w:hAnsi="宋体"/>
                <w:bCs/>
                <w:iCs/>
                <w:color w:val="000000"/>
                <w:kern w:val="0"/>
                <w:sz w:val="24"/>
              </w:rPr>
            </w:pPr>
          </w:p>
          <w:p w14:paraId="7A0D67AE" w14:textId="791231C6"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8、贵金属和基座供应商涨价对公司有何影响？</w:t>
            </w:r>
          </w:p>
          <w:p w14:paraId="0CC5D04E" w14:textId="200668F8"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答：公司去年增加</w:t>
            </w:r>
            <w:r>
              <w:rPr>
                <w:rFonts w:ascii="宋体" w:hAnsi="宋体"/>
                <w:bCs/>
                <w:iCs/>
                <w:color w:val="000000"/>
                <w:kern w:val="0"/>
                <w:sz w:val="24"/>
              </w:rPr>
              <w:t>贵金属等的储备，原材料的</w:t>
            </w:r>
            <w:r>
              <w:rPr>
                <w:rFonts w:ascii="宋体" w:hAnsi="宋体" w:hint="eastAsia"/>
                <w:bCs/>
                <w:iCs/>
                <w:color w:val="000000"/>
                <w:kern w:val="0"/>
                <w:sz w:val="24"/>
              </w:rPr>
              <w:t>价格</w:t>
            </w:r>
            <w:r w:rsidR="005D7A44">
              <w:rPr>
                <w:rFonts w:ascii="宋体" w:hAnsi="宋体" w:hint="eastAsia"/>
                <w:bCs/>
                <w:iCs/>
                <w:color w:val="000000"/>
                <w:kern w:val="0"/>
                <w:sz w:val="24"/>
              </w:rPr>
              <w:t>虽有</w:t>
            </w:r>
            <w:r>
              <w:rPr>
                <w:rFonts w:ascii="宋体" w:hAnsi="宋体" w:hint="eastAsia"/>
                <w:bCs/>
                <w:iCs/>
                <w:color w:val="000000"/>
                <w:kern w:val="0"/>
                <w:sz w:val="24"/>
              </w:rPr>
              <w:t>波动</w:t>
            </w:r>
            <w:r>
              <w:rPr>
                <w:rFonts w:ascii="宋体" w:hAnsi="宋体"/>
                <w:bCs/>
                <w:iCs/>
                <w:color w:val="000000"/>
                <w:kern w:val="0"/>
                <w:sz w:val="24"/>
              </w:rPr>
              <w:t>，</w:t>
            </w:r>
            <w:r w:rsidR="005D7A44">
              <w:rPr>
                <w:rFonts w:ascii="宋体" w:hAnsi="宋体"/>
                <w:bCs/>
                <w:iCs/>
                <w:color w:val="000000"/>
                <w:kern w:val="0"/>
                <w:sz w:val="24"/>
              </w:rPr>
              <w:t>但</w:t>
            </w:r>
            <w:r>
              <w:rPr>
                <w:rFonts w:ascii="宋体" w:hAnsi="宋体"/>
                <w:bCs/>
                <w:iCs/>
                <w:color w:val="000000"/>
                <w:kern w:val="0"/>
                <w:sz w:val="24"/>
              </w:rPr>
              <w:t>公司与重要供应商保持着密切的互动，具备规模优势和先进制程能力及产品成本端的管控优势。</w:t>
            </w:r>
          </w:p>
          <w:p w14:paraId="0608DB92" w14:textId="77777777" w:rsidR="00A92515" w:rsidRDefault="00A92515">
            <w:pPr>
              <w:adjustRightInd w:val="0"/>
              <w:snapToGrid w:val="0"/>
              <w:spacing w:line="460" w:lineRule="exact"/>
              <w:rPr>
                <w:rFonts w:ascii="宋体" w:hAnsi="宋体"/>
                <w:bCs/>
                <w:iCs/>
                <w:color w:val="000000"/>
                <w:kern w:val="0"/>
                <w:sz w:val="24"/>
              </w:rPr>
            </w:pPr>
          </w:p>
          <w:p w14:paraId="04AA6C06"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9、目前毛利率有上行空间吗？</w:t>
            </w:r>
          </w:p>
          <w:p w14:paraId="2287F7B8"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答：公司新扩有源产线及车规产线等，小尺寸、高基频、高稳定性、高精度等高</w:t>
            </w:r>
            <w:bookmarkStart w:id="0" w:name="_GoBack"/>
            <w:bookmarkEnd w:id="0"/>
            <w:r>
              <w:rPr>
                <w:rFonts w:ascii="宋体" w:hAnsi="宋体" w:hint="eastAsia"/>
                <w:bCs/>
                <w:iCs/>
                <w:color w:val="000000"/>
                <w:kern w:val="0"/>
                <w:sz w:val="24"/>
              </w:rPr>
              <w:t>附加值产品结构调优，叠加光刻工艺高壁垒产品增量上行，公司也将把握6G、光通讯、AI、低空飞行等新兴市场带来的发展机遇，高毛利率产品占比有望逐步提升。</w:t>
            </w:r>
          </w:p>
          <w:p w14:paraId="21792AF0" w14:textId="77777777" w:rsidR="00A92515" w:rsidRDefault="00A92515">
            <w:pPr>
              <w:adjustRightInd w:val="0"/>
              <w:snapToGrid w:val="0"/>
              <w:spacing w:line="460" w:lineRule="exact"/>
              <w:rPr>
                <w:rFonts w:ascii="宋体" w:hAnsi="宋体"/>
                <w:bCs/>
                <w:iCs/>
                <w:color w:val="000000"/>
                <w:kern w:val="0"/>
                <w:sz w:val="24"/>
              </w:rPr>
            </w:pPr>
          </w:p>
          <w:p w14:paraId="52DFCCC5" w14:textId="77777777" w:rsidR="00A92515" w:rsidRDefault="002E66A5">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10、</w:t>
            </w:r>
            <w:r>
              <w:rPr>
                <w:rFonts w:ascii="宋体" w:hAnsi="宋体"/>
                <w:bCs/>
                <w:iCs/>
                <w:color w:val="000000"/>
                <w:kern w:val="0"/>
                <w:sz w:val="24"/>
              </w:rPr>
              <w:t>如何看待25年及更长期的经营发展？</w:t>
            </w:r>
          </w:p>
          <w:p w14:paraId="0539F295" w14:textId="77777777" w:rsidR="00A92515" w:rsidRDefault="002E66A5">
            <w:pPr>
              <w:adjustRightInd w:val="0"/>
              <w:snapToGrid w:val="0"/>
              <w:spacing w:line="460" w:lineRule="exact"/>
              <w:rPr>
                <w:rFonts w:ascii="宋体" w:hAnsi="宋体"/>
                <w:bCs/>
                <w:iCs/>
                <w:color w:val="000000"/>
                <w:kern w:val="0"/>
                <w:sz w:val="24"/>
              </w:rPr>
            </w:pPr>
            <w:r>
              <w:rPr>
                <w:rFonts w:ascii="宋体" w:hAnsi="宋体"/>
                <w:bCs/>
                <w:iCs/>
                <w:color w:val="000000"/>
                <w:kern w:val="0"/>
                <w:sz w:val="24"/>
              </w:rPr>
              <w:lastRenderedPageBreak/>
              <w:t>答：随着国产替代进程的加速，公司致力于优化市场生态，推动高端应用，不断加大高端产品生产供应能力，加大研发团队人才储备，以“全产品条线+工艺技术”优势，提高有源、差分、车规、高基频产品产出效益比，发挥公司技术、成本、规模优势及6G、AI、算力等应用场景下的产品先发优势，提高综合竞争力，增强公司盈利能力。</w:t>
            </w:r>
          </w:p>
        </w:tc>
      </w:tr>
      <w:tr w:rsidR="00A92515" w14:paraId="7A0B4D43" w14:textId="77777777" w:rsidTr="005A0282">
        <w:tc>
          <w:tcPr>
            <w:tcW w:w="1122" w:type="pct"/>
            <w:vAlign w:val="center"/>
          </w:tcPr>
          <w:p w14:paraId="0C8CEC75" w14:textId="77777777" w:rsidR="00A92515" w:rsidRDefault="002E66A5">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14FAEDA9" w14:textId="77777777" w:rsidR="00A92515" w:rsidRDefault="00A92515">
            <w:pPr>
              <w:spacing w:line="480" w:lineRule="atLeast"/>
              <w:rPr>
                <w:rFonts w:ascii="宋体" w:hAnsi="宋体"/>
                <w:bCs/>
                <w:iCs/>
                <w:color w:val="000000"/>
                <w:sz w:val="24"/>
              </w:rPr>
            </w:pPr>
          </w:p>
        </w:tc>
      </w:tr>
      <w:tr w:rsidR="00A92515" w14:paraId="634D69B2" w14:textId="77777777" w:rsidTr="005A0282">
        <w:tc>
          <w:tcPr>
            <w:tcW w:w="1122" w:type="pct"/>
            <w:vAlign w:val="center"/>
          </w:tcPr>
          <w:p w14:paraId="61B4D07C" w14:textId="77777777" w:rsidR="00A92515" w:rsidRDefault="002E66A5">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5CD6BB2C" w14:textId="77777777" w:rsidR="00A92515" w:rsidRDefault="002E66A5">
            <w:pPr>
              <w:spacing w:line="480" w:lineRule="atLeast"/>
              <w:rPr>
                <w:rFonts w:ascii="宋体" w:hAnsi="宋体"/>
                <w:bCs/>
                <w:iCs/>
                <w:color w:val="000000"/>
                <w:sz w:val="24"/>
              </w:rPr>
            </w:pPr>
            <w:r>
              <w:rPr>
                <w:rFonts w:ascii="宋体" w:hAnsi="宋体" w:hint="eastAsia"/>
                <w:bCs/>
                <w:iCs/>
                <w:color w:val="000000"/>
                <w:sz w:val="24"/>
              </w:rPr>
              <w:t>2025年2月21日</w:t>
            </w:r>
          </w:p>
        </w:tc>
      </w:tr>
    </w:tbl>
    <w:p w14:paraId="09411795" w14:textId="77777777" w:rsidR="00A92515" w:rsidRDefault="00A92515"/>
    <w:sectPr w:rsidR="00A92515">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8EE20" w14:textId="77777777" w:rsidR="00EE4550" w:rsidRDefault="00EE4550">
      <w:r>
        <w:separator/>
      </w:r>
    </w:p>
  </w:endnote>
  <w:endnote w:type="continuationSeparator" w:id="0">
    <w:p w14:paraId="6038C6B7" w14:textId="77777777" w:rsidR="00EE4550" w:rsidRDefault="00EE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3792" w14:textId="77777777" w:rsidR="00A92515" w:rsidRDefault="002E66A5">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9DD201B" w14:textId="77777777" w:rsidR="00A92515" w:rsidRDefault="00A9251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D7D2" w14:textId="77777777" w:rsidR="00A92515" w:rsidRDefault="002E66A5">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A0282">
      <w:rPr>
        <w:rStyle w:val="ab"/>
        <w:noProof/>
      </w:rPr>
      <w:t>4</w:t>
    </w:r>
    <w:r>
      <w:rPr>
        <w:rStyle w:val="ab"/>
      </w:rPr>
      <w:fldChar w:fldCharType="end"/>
    </w:r>
  </w:p>
  <w:p w14:paraId="1E56FCF1" w14:textId="77777777" w:rsidR="00A92515" w:rsidRDefault="00A925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6DC16" w14:textId="77777777" w:rsidR="00EE4550" w:rsidRDefault="00EE4550">
      <w:r>
        <w:separator/>
      </w:r>
    </w:p>
  </w:footnote>
  <w:footnote w:type="continuationSeparator" w:id="0">
    <w:p w14:paraId="2D91C7CC" w14:textId="77777777" w:rsidR="00EE4550" w:rsidRDefault="00EE455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TKD-晓辉">
    <w15:presenceInfo w15:providerId="WPS Office" w15:userId="55142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MWEyZWQ4YzU1ZWFhYmNlMjBlYTM2OTA5ZDYzOTUifQ=="/>
  </w:docVars>
  <w:rsids>
    <w:rsidRoot w:val="006D3EAE"/>
    <w:rsid w:val="F7FE5DF9"/>
    <w:rsid w:val="0002422A"/>
    <w:rsid w:val="00033C92"/>
    <w:rsid w:val="0003665E"/>
    <w:rsid w:val="00036FD6"/>
    <w:rsid w:val="00043DCC"/>
    <w:rsid w:val="00047EEB"/>
    <w:rsid w:val="00047FA7"/>
    <w:rsid w:val="00051DA3"/>
    <w:rsid w:val="000543A1"/>
    <w:rsid w:val="0005449B"/>
    <w:rsid w:val="0005533C"/>
    <w:rsid w:val="00057CD6"/>
    <w:rsid w:val="000616BE"/>
    <w:rsid w:val="0009696E"/>
    <w:rsid w:val="000A2A2C"/>
    <w:rsid w:val="000B5B6F"/>
    <w:rsid w:val="000B667B"/>
    <w:rsid w:val="000E41A1"/>
    <w:rsid w:val="000F35A4"/>
    <w:rsid w:val="0010130E"/>
    <w:rsid w:val="00106EC0"/>
    <w:rsid w:val="001310A0"/>
    <w:rsid w:val="00141115"/>
    <w:rsid w:val="0014131A"/>
    <w:rsid w:val="00142E04"/>
    <w:rsid w:val="00147F5B"/>
    <w:rsid w:val="00157A8B"/>
    <w:rsid w:val="00167C66"/>
    <w:rsid w:val="00171E30"/>
    <w:rsid w:val="00176FF8"/>
    <w:rsid w:val="00180343"/>
    <w:rsid w:val="0019600F"/>
    <w:rsid w:val="001A09E6"/>
    <w:rsid w:val="001A316E"/>
    <w:rsid w:val="001B78CE"/>
    <w:rsid w:val="001C00AD"/>
    <w:rsid w:val="001C5C2F"/>
    <w:rsid w:val="001C762D"/>
    <w:rsid w:val="001C7DCB"/>
    <w:rsid w:val="001E730A"/>
    <w:rsid w:val="001F04BB"/>
    <w:rsid w:val="001F3B91"/>
    <w:rsid w:val="001F5821"/>
    <w:rsid w:val="00214DB5"/>
    <w:rsid w:val="00216E2E"/>
    <w:rsid w:val="00221A7E"/>
    <w:rsid w:val="00232E0F"/>
    <w:rsid w:val="00242BEE"/>
    <w:rsid w:val="00247BBA"/>
    <w:rsid w:val="00257533"/>
    <w:rsid w:val="00263AFD"/>
    <w:rsid w:val="002B1423"/>
    <w:rsid w:val="002B4AD2"/>
    <w:rsid w:val="002B4F9C"/>
    <w:rsid w:val="002C1730"/>
    <w:rsid w:val="002C4958"/>
    <w:rsid w:val="002C5738"/>
    <w:rsid w:val="002E361B"/>
    <w:rsid w:val="002E66A5"/>
    <w:rsid w:val="002F3046"/>
    <w:rsid w:val="0030389F"/>
    <w:rsid w:val="0030404F"/>
    <w:rsid w:val="00312F73"/>
    <w:rsid w:val="00320509"/>
    <w:rsid w:val="00322C39"/>
    <w:rsid w:val="00325388"/>
    <w:rsid w:val="00325583"/>
    <w:rsid w:val="0032615B"/>
    <w:rsid w:val="00330EDD"/>
    <w:rsid w:val="00335AE1"/>
    <w:rsid w:val="00345BC6"/>
    <w:rsid w:val="00346D53"/>
    <w:rsid w:val="00350BFB"/>
    <w:rsid w:val="003532D4"/>
    <w:rsid w:val="00354292"/>
    <w:rsid w:val="0035766A"/>
    <w:rsid w:val="00363D10"/>
    <w:rsid w:val="00366A68"/>
    <w:rsid w:val="00370F04"/>
    <w:rsid w:val="003710A4"/>
    <w:rsid w:val="00382598"/>
    <w:rsid w:val="00387D2F"/>
    <w:rsid w:val="003B2121"/>
    <w:rsid w:val="003B3123"/>
    <w:rsid w:val="003C1748"/>
    <w:rsid w:val="003C3BED"/>
    <w:rsid w:val="003D4D0E"/>
    <w:rsid w:val="003D7C62"/>
    <w:rsid w:val="003F3780"/>
    <w:rsid w:val="004002A9"/>
    <w:rsid w:val="00401400"/>
    <w:rsid w:val="004153AC"/>
    <w:rsid w:val="0043564B"/>
    <w:rsid w:val="0044301E"/>
    <w:rsid w:val="00463543"/>
    <w:rsid w:val="00463E59"/>
    <w:rsid w:val="00470347"/>
    <w:rsid w:val="0047119B"/>
    <w:rsid w:val="00481D3A"/>
    <w:rsid w:val="00481D43"/>
    <w:rsid w:val="004912B8"/>
    <w:rsid w:val="00492E27"/>
    <w:rsid w:val="00495030"/>
    <w:rsid w:val="004A1672"/>
    <w:rsid w:val="004A2DAC"/>
    <w:rsid w:val="004A688C"/>
    <w:rsid w:val="004B1329"/>
    <w:rsid w:val="004B69DB"/>
    <w:rsid w:val="004C47F2"/>
    <w:rsid w:val="004C58E5"/>
    <w:rsid w:val="004C7DCB"/>
    <w:rsid w:val="004D0059"/>
    <w:rsid w:val="004D15AE"/>
    <w:rsid w:val="004F59DC"/>
    <w:rsid w:val="004F60C0"/>
    <w:rsid w:val="00504DD5"/>
    <w:rsid w:val="0051032A"/>
    <w:rsid w:val="0051122E"/>
    <w:rsid w:val="005149BF"/>
    <w:rsid w:val="00517A0F"/>
    <w:rsid w:val="00522531"/>
    <w:rsid w:val="00531225"/>
    <w:rsid w:val="005321F4"/>
    <w:rsid w:val="005435A0"/>
    <w:rsid w:val="00551635"/>
    <w:rsid w:val="005540E9"/>
    <w:rsid w:val="005676AC"/>
    <w:rsid w:val="00570E8D"/>
    <w:rsid w:val="00593B4D"/>
    <w:rsid w:val="0059676E"/>
    <w:rsid w:val="00597970"/>
    <w:rsid w:val="005A0282"/>
    <w:rsid w:val="005A2AF7"/>
    <w:rsid w:val="005A352D"/>
    <w:rsid w:val="005A5431"/>
    <w:rsid w:val="005B433E"/>
    <w:rsid w:val="005B5F6A"/>
    <w:rsid w:val="005C39A6"/>
    <w:rsid w:val="005D10DD"/>
    <w:rsid w:val="005D32C3"/>
    <w:rsid w:val="005D7A44"/>
    <w:rsid w:val="005D7CBD"/>
    <w:rsid w:val="005E6AC2"/>
    <w:rsid w:val="005F1208"/>
    <w:rsid w:val="005F50C6"/>
    <w:rsid w:val="005F79E8"/>
    <w:rsid w:val="00601016"/>
    <w:rsid w:val="006027B3"/>
    <w:rsid w:val="00604426"/>
    <w:rsid w:val="006049AA"/>
    <w:rsid w:val="00607BB4"/>
    <w:rsid w:val="00613D5F"/>
    <w:rsid w:val="00613F24"/>
    <w:rsid w:val="00625DE2"/>
    <w:rsid w:val="006272FE"/>
    <w:rsid w:val="00633B17"/>
    <w:rsid w:val="00636279"/>
    <w:rsid w:val="00641194"/>
    <w:rsid w:val="00641695"/>
    <w:rsid w:val="006522B8"/>
    <w:rsid w:val="0066149A"/>
    <w:rsid w:val="00670D1B"/>
    <w:rsid w:val="006763DD"/>
    <w:rsid w:val="006777B0"/>
    <w:rsid w:val="006A04D0"/>
    <w:rsid w:val="006C2CE9"/>
    <w:rsid w:val="006D3EAE"/>
    <w:rsid w:val="006D578A"/>
    <w:rsid w:val="006F6237"/>
    <w:rsid w:val="00700F05"/>
    <w:rsid w:val="007144EE"/>
    <w:rsid w:val="007157EC"/>
    <w:rsid w:val="00735759"/>
    <w:rsid w:val="00747B7E"/>
    <w:rsid w:val="00752EE3"/>
    <w:rsid w:val="00755A0C"/>
    <w:rsid w:val="00755DDB"/>
    <w:rsid w:val="00763D2B"/>
    <w:rsid w:val="00765033"/>
    <w:rsid w:val="00774D04"/>
    <w:rsid w:val="007805FC"/>
    <w:rsid w:val="0078463F"/>
    <w:rsid w:val="007907E7"/>
    <w:rsid w:val="007944D2"/>
    <w:rsid w:val="007A4560"/>
    <w:rsid w:val="007B0188"/>
    <w:rsid w:val="007B32FC"/>
    <w:rsid w:val="007B4198"/>
    <w:rsid w:val="007B49CE"/>
    <w:rsid w:val="007B5C70"/>
    <w:rsid w:val="007C7A19"/>
    <w:rsid w:val="007C7D5E"/>
    <w:rsid w:val="007D742A"/>
    <w:rsid w:val="007F3B7A"/>
    <w:rsid w:val="0080147C"/>
    <w:rsid w:val="00812E24"/>
    <w:rsid w:val="0081588F"/>
    <w:rsid w:val="00817065"/>
    <w:rsid w:val="008201E5"/>
    <w:rsid w:val="00823E6B"/>
    <w:rsid w:val="0082651C"/>
    <w:rsid w:val="0083480F"/>
    <w:rsid w:val="0083688F"/>
    <w:rsid w:val="00843C3B"/>
    <w:rsid w:val="00854E29"/>
    <w:rsid w:val="008826C0"/>
    <w:rsid w:val="00891075"/>
    <w:rsid w:val="0089146B"/>
    <w:rsid w:val="008B43E2"/>
    <w:rsid w:val="008B5F10"/>
    <w:rsid w:val="008C20AF"/>
    <w:rsid w:val="008C34BC"/>
    <w:rsid w:val="008C5B65"/>
    <w:rsid w:val="008F1EB3"/>
    <w:rsid w:val="008F4171"/>
    <w:rsid w:val="00911955"/>
    <w:rsid w:val="00916C6E"/>
    <w:rsid w:val="00920634"/>
    <w:rsid w:val="00924394"/>
    <w:rsid w:val="0092739B"/>
    <w:rsid w:val="0093216C"/>
    <w:rsid w:val="00943AC2"/>
    <w:rsid w:val="00944D8B"/>
    <w:rsid w:val="00955BE1"/>
    <w:rsid w:val="009604BD"/>
    <w:rsid w:val="009611CE"/>
    <w:rsid w:val="0096393C"/>
    <w:rsid w:val="0096623E"/>
    <w:rsid w:val="009741DB"/>
    <w:rsid w:val="009A0B3E"/>
    <w:rsid w:val="009B13DC"/>
    <w:rsid w:val="009B30D7"/>
    <w:rsid w:val="009C731D"/>
    <w:rsid w:val="009D4111"/>
    <w:rsid w:val="009D53CE"/>
    <w:rsid w:val="009D7A54"/>
    <w:rsid w:val="009E2BF0"/>
    <w:rsid w:val="009E42B8"/>
    <w:rsid w:val="009F1528"/>
    <w:rsid w:val="009F4F58"/>
    <w:rsid w:val="00A05754"/>
    <w:rsid w:val="00A063F1"/>
    <w:rsid w:val="00A10DF3"/>
    <w:rsid w:val="00A16C48"/>
    <w:rsid w:val="00A17CD3"/>
    <w:rsid w:val="00A20995"/>
    <w:rsid w:val="00A2208C"/>
    <w:rsid w:val="00A33775"/>
    <w:rsid w:val="00A33820"/>
    <w:rsid w:val="00A35BB3"/>
    <w:rsid w:val="00A43CBC"/>
    <w:rsid w:val="00A44D66"/>
    <w:rsid w:val="00A70D39"/>
    <w:rsid w:val="00A74CF3"/>
    <w:rsid w:val="00A8053C"/>
    <w:rsid w:val="00A810A0"/>
    <w:rsid w:val="00A8188F"/>
    <w:rsid w:val="00A81D05"/>
    <w:rsid w:val="00A832D7"/>
    <w:rsid w:val="00A90603"/>
    <w:rsid w:val="00A92515"/>
    <w:rsid w:val="00A92A36"/>
    <w:rsid w:val="00A9753D"/>
    <w:rsid w:val="00A979B9"/>
    <w:rsid w:val="00AA1131"/>
    <w:rsid w:val="00AA36F5"/>
    <w:rsid w:val="00AB6B4B"/>
    <w:rsid w:val="00AC01B8"/>
    <w:rsid w:val="00AC03FA"/>
    <w:rsid w:val="00AE4A91"/>
    <w:rsid w:val="00AF6BEE"/>
    <w:rsid w:val="00B02803"/>
    <w:rsid w:val="00B11DA7"/>
    <w:rsid w:val="00B16F4E"/>
    <w:rsid w:val="00B23444"/>
    <w:rsid w:val="00B237FB"/>
    <w:rsid w:val="00B422E7"/>
    <w:rsid w:val="00B44335"/>
    <w:rsid w:val="00B456D0"/>
    <w:rsid w:val="00B53A57"/>
    <w:rsid w:val="00B605A2"/>
    <w:rsid w:val="00B61929"/>
    <w:rsid w:val="00B67697"/>
    <w:rsid w:val="00B77C55"/>
    <w:rsid w:val="00B965C3"/>
    <w:rsid w:val="00BA2BD2"/>
    <w:rsid w:val="00BA3CA8"/>
    <w:rsid w:val="00BC298D"/>
    <w:rsid w:val="00BC775B"/>
    <w:rsid w:val="00BD1688"/>
    <w:rsid w:val="00C1196D"/>
    <w:rsid w:val="00C12F9B"/>
    <w:rsid w:val="00C14FDD"/>
    <w:rsid w:val="00C17AE6"/>
    <w:rsid w:val="00C27ED8"/>
    <w:rsid w:val="00C36F59"/>
    <w:rsid w:val="00C40C2E"/>
    <w:rsid w:val="00C56AE8"/>
    <w:rsid w:val="00C63EB0"/>
    <w:rsid w:val="00CB1508"/>
    <w:rsid w:val="00CB32FA"/>
    <w:rsid w:val="00CB65CD"/>
    <w:rsid w:val="00CC143B"/>
    <w:rsid w:val="00CC681C"/>
    <w:rsid w:val="00CD1FD8"/>
    <w:rsid w:val="00CD5085"/>
    <w:rsid w:val="00CD5726"/>
    <w:rsid w:val="00CE427E"/>
    <w:rsid w:val="00CF7981"/>
    <w:rsid w:val="00D05BF4"/>
    <w:rsid w:val="00D1174A"/>
    <w:rsid w:val="00D14D9D"/>
    <w:rsid w:val="00D157FC"/>
    <w:rsid w:val="00D22EB3"/>
    <w:rsid w:val="00D50963"/>
    <w:rsid w:val="00D567D6"/>
    <w:rsid w:val="00D5685D"/>
    <w:rsid w:val="00D573A6"/>
    <w:rsid w:val="00D635A7"/>
    <w:rsid w:val="00D667B8"/>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43209"/>
    <w:rsid w:val="00E57587"/>
    <w:rsid w:val="00E61D35"/>
    <w:rsid w:val="00E63899"/>
    <w:rsid w:val="00E82133"/>
    <w:rsid w:val="00E85887"/>
    <w:rsid w:val="00E8747A"/>
    <w:rsid w:val="00E90C2C"/>
    <w:rsid w:val="00E92B0E"/>
    <w:rsid w:val="00E948AE"/>
    <w:rsid w:val="00E97A8D"/>
    <w:rsid w:val="00EA1557"/>
    <w:rsid w:val="00EA6D3A"/>
    <w:rsid w:val="00EB2AF6"/>
    <w:rsid w:val="00EC3C7A"/>
    <w:rsid w:val="00EC76BF"/>
    <w:rsid w:val="00ED6465"/>
    <w:rsid w:val="00EE2F1E"/>
    <w:rsid w:val="00EE4550"/>
    <w:rsid w:val="00EE5373"/>
    <w:rsid w:val="00EE7846"/>
    <w:rsid w:val="00EF5152"/>
    <w:rsid w:val="00F01BC5"/>
    <w:rsid w:val="00F028B0"/>
    <w:rsid w:val="00F062FA"/>
    <w:rsid w:val="00F0631C"/>
    <w:rsid w:val="00F17D5E"/>
    <w:rsid w:val="00F311CC"/>
    <w:rsid w:val="00F3457C"/>
    <w:rsid w:val="00F3565E"/>
    <w:rsid w:val="00F46497"/>
    <w:rsid w:val="00F56DE4"/>
    <w:rsid w:val="00F6128B"/>
    <w:rsid w:val="00F6576C"/>
    <w:rsid w:val="00F704A0"/>
    <w:rsid w:val="00F712BF"/>
    <w:rsid w:val="00F7132E"/>
    <w:rsid w:val="00F74BBC"/>
    <w:rsid w:val="00F7647B"/>
    <w:rsid w:val="00F85D5C"/>
    <w:rsid w:val="00F93508"/>
    <w:rsid w:val="00FA0D63"/>
    <w:rsid w:val="00FA2443"/>
    <w:rsid w:val="00FB1FA9"/>
    <w:rsid w:val="00FB26D3"/>
    <w:rsid w:val="00FE1E16"/>
    <w:rsid w:val="00FE379D"/>
    <w:rsid w:val="00FE6076"/>
    <w:rsid w:val="00FE7261"/>
    <w:rsid w:val="02BA156B"/>
    <w:rsid w:val="02DB0E83"/>
    <w:rsid w:val="049B0F0E"/>
    <w:rsid w:val="04AC7907"/>
    <w:rsid w:val="05B73983"/>
    <w:rsid w:val="06E84AEE"/>
    <w:rsid w:val="072C3C39"/>
    <w:rsid w:val="098B7BA9"/>
    <w:rsid w:val="0AAA023B"/>
    <w:rsid w:val="0C1A0F6B"/>
    <w:rsid w:val="0C1F3122"/>
    <w:rsid w:val="0D687B7F"/>
    <w:rsid w:val="0E145E21"/>
    <w:rsid w:val="0E327D5A"/>
    <w:rsid w:val="0E5921C9"/>
    <w:rsid w:val="0FE31A15"/>
    <w:rsid w:val="10555F51"/>
    <w:rsid w:val="107230EC"/>
    <w:rsid w:val="12962CA8"/>
    <w:rsid w:val="12AD205A"/>
    <w:rsid w:val="13047219"/>
    <w:rsid w:val="13B34E50"/>
    <w:rsid w:val="14D03406"/>
    <w:rsid w:val="155737F2"/>
    <w:rsid w:val="158B3DCB"/>
    <w:rsid w:val="15FC7644"/>
    <w:rsid w:val="161B43A6"/>
    <w:rsid w:val="1D3F434C"/>
    <w:rsid w:val="1F1D3483"/>
    <w:rsid w:val="201547FC"/>
    <w:rsid w:val="205B48AC"/>
    <w:rsid w:val="217907FA"/>
    <w:rsid w:val="21EC0C19"/>
    <w:rsid w:val="22F9741B"/>
    <w:rsid w:val="234C24BC"/>
    <w:rsid w:val="23F3266D"/>
    <w:rsid w:val="242F07B1"/>
    <w:rsid w:val="24970DA1"/>
    <w:rsid w:val="24A73F1B"/>
    <w:rsid w:val="24B91D24"/>
    <w:rsid w:val="24E40DF5"/>
    <w:rsid w:val="253054F7"/>
    <w:rsid w:val="25BA5E8D"/>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5BD1BF4"/>
    <w:rsid w:val="387029F0"/>
    <w:rsid w:val="39356E0C"/>
    <w:rsid w:val="39420539"/>
    <w:rsid w:val="39D25CCB"/>
    <w:rsid w:val="3B0077D0"/>
    <w:rsid w:val="3C5C4729"/>
    <w:rsid w:val="3CBB0E0C"/>
    <w:rsid w:val="3E427765"/>
    <w:rsid w:val="3EDE0A5E"/>
    <w:rsid w:val="3EDF23FB"/>
    <w:rsid w:val="3F590348"/>
    <w:rsid w:val="42052447"/>
    <w:rsid w:val="42245B1A"/>
    <w:rsid w:val="42A261A4"/>
    <w:rsid w:val="43F84A84"/>
    <w:rsid w:val="462B1E7A"/>
    <w:rsid w:val="463523CF"/>
    <w:rsid w:val="46386956"/>
    <w:rsid w:val="483726A7"/>
    <w:rsid w:val="4A4E273B"/>
    <w:rsid w:val="4AEC6753"/>
    <w:rsid w:val="4B4A0F2C"/>
    <w:rsid w:val="4C3949FE"/>
    <w:rsid w:val="4CD41005"/>
    <w:rsid w:val="4E5D5E37"/>
    <w:rsid w:val="4F1215C4"/>
    <w:rsid w:val="4FBF3BA0"/>
    <w:rsid w:val="50687D49"/>
    <w:rsid w:val="50947199"/>
    <w:rsid w:val="50E035A2"/>
    <w:rsid w:val="5147196C"/>
    <w:rsid w:val="53B16DA2"/>
    <w:rsid w:val="558665D4"/>
    <w:rsid w:val="55DD63C6"/>
    <w:rsid w:val="56B66209"/>
    <w:rsid w:val="583F2D3F"/>
    <w:rsid w:val="59284319"/>
    <w:rsid w:val="592D6FFC"/>
    <w:rsid w:val="596A0661"/>
    <w:rsid w:val="59BD7A38"/>
    <w:rsid w:val="5A273D56"/>
    <w:rsid w:val="5B3100DB"/>
    <w:rsid w:val="5B876F90"/>
    <w:rsid w:val="5CB91C04"/>
    <w:rsid w:val="5CDFB7BD"/>
    <w:rsid w:val="5D1A7ECF"/>
    <w:rsid w:val="5FC36030"/>
    <w:rsid w:val="61650F99"/>
    <w:rsid w:val="617751E6"/>
    <w:rsid w:val="64552958"/>
    <w:rsid w:val="66406CDE"/>
    <w:rsid w:val="66D36752"/>
    <w:rsid w:val="670F2044"/>
    <w:rsid w:val="676B56B8"/>
    <w:rsid w:val="67DB6E18"/>
    <w:rsid w:val="68CE07B6"/>
    <w:rsid w:val="68EE6649"/>
    <w:rsid w:val="6910174A"/>
    <w:rsid w:val="6AE30619"/>
    <w:rsid w:val="6B5313CF"/>
    <w:rsid w:val="6B917008"/>
    <w:rsid w:val="6BB20C8A"/>
    <w:rsid w:val="6DB27580"/>
    <w:rsid w:val="6E696CE8"/>
    <w:rsid w:val="6FBE888B"/>
    <w:rsid w:val="701C431A"/>
    <w:rsid w:val="71980D60"/>
    <w:rsid w:val="71D360BD"/>
    <w:rsid w:val="72521545"/>
    <w:rsid w:val="736D1450"/>
    <w:rsid w:val="7410303A"/>
    <w:rsid w:val="7431594E"/>
    <w:rsid w:val="74D66AE8"/>
    <w:rsid w:val="75790509"/>
    <w:rsid w:val="766B432B"/>
    <w:rsid w:val="7692084F"/>
    <w:rsid w:val="77086B72"/>
    <w:rsid w:val="78687992"/>
    <w:rsid w:val="7C5B571D"/>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semiHidden/>
    <w:unhideWhenUsed/>
    <w:qFormat/>
    <w:rPr>
      <w:color w:val="0000FF"/>
      <w:u w:val="single"/>
    </w:rPr>
  </w:style>
  <w:style w:type="character" w:styleId="ae">
    <w:name w:val="annotation reference"/>
    <w:basedOn w:val="a0"/>
    <w:semiHidden/>
    <w:qFormat/>
    <w:rPr>
      <w:sz w:val="21"/>
      <w:szCs w:val="21"/>
    </w:rPr>
  </w:style>
  <w:style w:type="paragraph" w:styleId="af">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semiHidden/>
    <w:unhideWhenUsed/>
    <w:qFormat/>
    <w:rPr>
      <w:color w:val="0000FF"/>
      <w:u w:val="single"/>
    </w:rPr>
  </w:style>
  <w:style w:type="character" w:styleId="ae">
    <w:name w:val="annotation reference"/>
    <w:basedOn w:val="a0"/>
    <w:semiHidden/>
    <w:qFormat/>
    <w:rPr>
      <w:sz w:val="21"/>
      <w:szCs w:val="21"/>
    </w:rPr>
  </w:style>
  <w:style w:type="paragraph" w:styleId="af">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E1094-C535-4D2C-BFD8-5D6F63F6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107</TotalTime>
  <Pages>1</Pages>
  <Words>319</Words>
  <Characters>1823</Characters>
  <Application>Microsoft Office Word</Application>
  <DocSecurity>0</DocSecurity>
  <Lines>15</Lines>
  <Paragraphs>4</Paragraphs>
  <ScaleCrop>false</ScaleCrop>
  <Company>szse</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33</cp:revision>
  <cp:lastPrinted>2025-02-24T08:05:00Z</cp:lastPrinted>
  <dcterms:created xsi:type="dcterms:W3CDTF">2018-07-03T14:32:00Z</dcterms:created>
  <dcterms:modified xsi:type="dcterms:W3CDTF">2025-02-24T08:52:00Z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EA859FE0B18A4068BFB604CF1438A13B_13</vt:lpwstr>
  </property>
  <property fmtid="{D5CDD505-2E9C-101B-9397-08002B2CF9AE}" pid="4" name="KSOTemplateDocerSaveRecord">
    <vt:lpwstr>eyJoZGlkIjoiZjQ4MWEyZWQ4YzU1ZWFhYmNlMjBlYTM2OTA5ZDYzOTUiLCJ1c2VySWQiOiIzMDY1OTM1NDQifQ==</vt:lpwstr>
  </property>
</Properties>
</file>