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69AF8">
      <w:pPr>
        <w:spacing w:before="156" w:beforeLines="50" w:after="156" w:afterLines="50" w:line="400" w:lineRule="exact"/>
        <w:ind w:firstLine="723" w:firstLineChars="300"/>
        <w:rPr>
          <w:rFonts w:ascii="宋体" w:hAnsi="宋体"/>
          <w:b/>
          <w:bCs/>
          <w:iCs/>
          <w:sz w:val="24"/>
        </w:rPr>
      </w:pPr>
      <w:r>
        <w:rPr>
          <w:rFonts w:hint="eastAsia" w:ascii="宋体" w:hAnsi="宋体"/>
          <w:b/>
          <w:bCs/>
          <w:iCs/>
          <w:sz w:val="24"/>
        </w:rPr>
        <w:t>证券代码：603275                        证券简称：众辰科技</w:t>
      </w:r>
    </w:p>
    <w:p w14:paraId="173305F3">
      <w:pPr>
        <w:autoSpaceDE w:val="0"/>
        <w:autoSpaceDN w:val="0"/>
        <w:adjustRightInd w:val="0"/>
        <w:snapToGrid w:val="0"/>
        <w:ind w:left="141" w:hanging="141" w:hangingChars="50"/>
        <w:jc w:val="center"/>
        <w:rPr>
          <w:rFonts w:asciiTheme="minorEastAsia" w:hAnsiTheme="minorEastAsia" w:eastAsiaTheme="minorEastAsia"/>
          <w:b/>
          <w:sz w:val="28"/>
          <w:szCs w:val="24"/>
        </w:rPr>
      </w:pPr>
      <w:bookmarkStart w:id="0" w:name="_Hlk144910966"/>
      <w:r>
        <w:rPr>
          <w:rFonts w:hint="eastAsia" w:asciiTheme="minorEastAsia" w:hAnsiTheme="minorEastAsia" w:eastAsiaTheme="minorEastAsia"/>
          <w:b/>
          <w:sz w:val="28"/>
          <w:szCs w:val="24"/>
        </w:rPr>
        <w:t>上海众辰电子科技股份有限公司</w:t>
      </w:r>
      <w:bookmarkEnd w:id="0"/>
    </w:p>
    <w:p w14:paraId="41ABE3EA">
      <w:pPr>
        <w:autoSpaceDE w:val="0"/>
        <w:autoSpaceDN w:val="0"/>
        <w:adjustRightInd w:val="0"/>
        <w:snapToGrid w:val="0"/>
        <w:ind w:left="141" w:hanging="141" w:hangingChars="50"/>
        <w:jc w:val="center"/>
        <w:rPr>
          <w:rFonts w:asciiTheme="minorEastAsia" w:hAnsiTheme="minorEastAsia" w:eastAsiaTheme="minorEastAsia"/>
          <w:b/>
          <w:sz w:val="28"/>
          <w:szCs w:val="24"/>
        </w:rPr>
      </w:pPr>
      <w:r>
        <w:rPr>
          <w:rFonts w:hint="eastAsia" w:asciiTheme="minorEastAsia" w:hAnsiTheme="minorEastAsia" w:eastAsiaTheme="minorEastAsia"/>
          <w:b/>
          <w:sz w:val="28"/>
          <w:szCs w:val="24"/>
        </w:rPr>
        <w:t>投资者关系活动记录表</w:t>
      </w:r>
    </w:p>
    <w:p w14:paraId="76B4DE06">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5</w:t>
      </w:r>
      <w:r>
        <w:rPr>
          <w:rFonts w:hint="eastAsia" w:ascii="宋体" w:hAnsi="宋体"/>
          <w:bCs/>
          <w:iCs/>
          <w:sz w:val="24"/>
          <w:szCs w:val="24"/>
        </w:rPr>
        <w:t>-0</w:t>
      </w:r>
      <w:r>
        <w:rPr>
          <w:rFonts w:hint="eastAsia" w:ascii="宋体" w:hAnsi="宋体"/>
          <w:bCs/>
          <w:iCs/>
          <w:sz w:val="24"/>
          <w:szCs w:val="24"/>
          <w:lang w:val="en-US" w:eastAsia="zh-CN"/>
        </w:rPr>
        <w:t>02</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0A7C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1931" w:type="dxa"/>
            <w:shd w:val="clear" w:color="auto" w:fill="auto"/>
            <w:vAlign w:val="center"/>
          </w:tcPr>
          <w:p w14:paraId="04277553">
            <w:pPr>
              <w:rPr>
                <w:rFonts w:ascii="宋体" w:hAnsi="宋体"/>
                <w:b/>
                <w:bCs/>
                <w:iCs/>
                <w:sz w:val="24"/>
                <w:szCs w:val="24"/>
                <w:highlight w:val="none"/>
              </w:rPr>
            </w:pPr>
            <w:r>
              <w:rPr>
                <w:rFonts w:hint="eastAsia" w:ascii="宋体" w:hAnsi="宋体"/>
                <w:b/>
                <w:bCs/>
                <w:iCs/>
                <w:sz w:val="24"/>
                <w:szCs w:val="24"/>
                <w:highlight w:val="none"/>
              </w:rPr>
              <w:t>投资者关系</w:t>
            </w:r>
          </w:p>
          <w:p w14:paraId="52A44470">
            <w:pPr>
              <w:rPr>
                <w:rFonts w:ascii="宋体" w:hAnsi="宋体"/>
                <w:b/>
                <w:bCs/>
                <w:iCs/>
                <w:sz w:val="24"/>
                <w:szCs w:val="24"/>
                <w:highlight w:val="none"/>
              </w:rPr>
            </w:pPr>
            <w:r>
              <w:rPr>
                <w:rFonts w:hint="eastAsia" w:ascii="宋体" w:hAnsi="宋体"/>
                <w:b/>
                <w:bCs/>
                <w:iCs/>
                <w:sz w:val="24"/>
                <w:szCs w:val="24"/>
                <w:highlight w:val="none"/>
              </w:rPr>
              <w:t>活动类别</w:t>
            </w:r>
          </w:p>
          <w:p w14:paraId="205B8B16">
            <w:pPr>
              <w:rPr>
                <w:rFonts w:ascii="宋体" w:hAnsi="宋体"/>
                <w:b/>
                <w:bCs/>
                <w:iCs/>
                <w:sz w:val="24"/>
                <w:szCs w:val="24"/>
                <w:highlight w:val="none"/>
              </w:rPr>
            </w:pPr>
          </w:p>
        </w:tc>
        <w:tc>
          <w:tcPr>
            <w:tcW w:w="6693" w:type="dxa"/>
            <w:shd w:val="clear" w:color="auto" w:fill="auto"/>
          </w:tcPr>
          <w:p w14:paraId="27DCF5BF">
            <w:pPr>
              <w:spacing w:line="480" w:lineRule="atLeast"/>
              <w:rPr>
                <w:rFonts w:ascii="宋体" w:hAnsi="宋体"/>
                <w:bCs/>
                <w:iCs/>
                <w:sz w:val="24"/>
                <w:szCs w:val="24"/>
                <w:highlight w:val="none"/>
              </w:rPr>
            </w:pPr>
            <w:r>
              <w:rPr>
                <w:rFonts w:hint="eastAsia" w:ascii="宋体" w:hAnsi="宋体"/>
                <w:bCs/>
                <w:iCs/>
                <w:sz w:val="24"/>
                <w:szCs w:val="24"/>
                <w:highlight w:val="none"/>
              </w:rPr>
              <w:t>☑</w:t>
            </w:r>
            <w:r>
              <w:rPr>
                <w:rFonts w:hint="eastAsia" w:ascii="宋体" w:hAnsi="宋体"/>
                <w:sz w:val="24"/>
                <w:szCs w:val="24"/>
                <w:highlight w:val="none"/>
              </w:rPr>
              <w:t xml:space="preserve">特定对象调研        </w:t>
            </w:r>
            <w:r>
              <w:rPr>
                <w:rFonts w:hint="eastAsia" w:ascii="宋体" w:hAnsi="宋体"/>
                <w:bCs/>
                <w:iCs/>
                <w:sz w:val="24"/>
                <w:szCs w:val="24"/>
                <w:highlight w:val="none"/>
              </w:rPr>
              <w:t>□</w:t>
            </w:r>
            <w:r>
              <w:rPr>
                <w:rFonts w:hint="eastAsia" w:ascii="宋体" w:hAnsi="宋体"/>
                <w:sz w:val="24"/>
                <w:szCs w:val="24"/>
                <w:highlight w:val="none"/>
              </w:rPr>
              <w:t>分析师会议</w:t>
            </w:r>
          </w:p>
          <w:p w14:paraId="38E12847">
            <w:pPr>
              <w:spacing w:line="480" w:lineRule="atLeast"/>
              <w:rPr>
                <w:rFonts w:ascii="宋体" w:hAnsi="宋体"/>
                <w:bCs/>
                <w:iCs/>
                <w:sz w:val="24"/>
                <w:szCs w:val="24"/>
                <w:highlight w:val="none"/>
              </w:rPr>
            </w:pPr>
            <w:r>
              <w:rPr>
                <w:rFonts w:hint="eastAsia" w:ascii="宋体" w:hAnsi="宋体"/>
                <w:bCs/>
                <w:iCs/>
                <w:sz w:val="24"/>
                <w:szCs w:val="24"/>
                <w:highlight w:val="none"/>
              </w:rPr>
              <w:t>□</w:t>
            </w:r>
            <w:r>
              <w:rPr>
                <w:rFonts w:hint="eastAsia" w:ascii="宋体" w:hAnsi="宋体"/>
                <w:sz w:val="24"/>
                <w:szCs w:val="24"/>
                <w:highlight w:val="none"/>
              </w:rPr>
              <w:t xml:space="preserve">媒体采访            </w:t>
            </w:r>
            <w:r>
              <w:rPr>
                <w:rFonts w:hint="eastAsia" w:ascii="宋体" w:hAnsi="宋体"/>
                <w:bCs/>
                <w:iCs/>
                <w:sz w:val="24"/>
                <w:szCs w:val="24"/>
                <w:highlight w:val="none"/>
              </w:rPr>
              <w:t>□</w:t>
            </w:r>
            <w:r>
              <w:rPr>
                <w:rFonts w:hint="eastAsia" w:ascii="宋体" w:hAnsi="宋体"/>
                <w:sz w:val="24"/>
                <w:szCs w:val="24"/>
                <w:highlight w:val="none"/>
              </w:rPr>
              <w:t>业绩说明会</w:t>
            </w:r>
          </w:p>
          <w:p w14:paraId="089216CE">
            <w:pPr>
              <w:spacing w:line="480" w:lineRule="atLeast"/>
              <w:rPr>
                <w:rFonts w:ascii="宋体" w:hAnsi="宋体"/>
                <w:bCs/>
                <w:iCs/>
                <w:sz w:val="24"/>
                <w:szCs w:val="24"/>
                <w:highlight w:val="none"/>
              </w:rPr>
            </w:pPr>
            <w:r>
              <w:rPr>
                <w:rFonts w:hint="eastAsia" w:ascii="宋体" w:hAnsi="宋体"/>
                <w:bCs/>
                <w:iCs/>
                <w:sz w:val="24"/>
                <w:szCs w:val="24"/>
                <w:highlight w:val="none"/>
              </w:rPr>
              <w:t>□</w:t>
            </w:r>
            <w:r>
              <w:rPr>
                <w:rFonts w:hint="eastAsia" w:ascii="宋体" w:hAnsi="宋体"/>
                <w:sz w:val="24"/>
                <w:szCs w:val="24"/>
                <w:highlight w:val="none"/>
              </w:rPr>
              <w:t xml:space="preserve">新闻发布会          </w:t>
            </w:r>
            <w:r>
              <w:rPr>
                <w:rFonts w:hint="eastAsia" w:ascii="宋体" w:hAnsi="宋体"/>
                <w:bCs/>
                <w:iCs/>
                <w:sz w:val="24"/>
                <w:szCs w:val="24"/>
                <w:highlight w:val="none"/>
              </w:rPr>
              <w:t>□</w:t>
            </w:r>
            <w:r>
              <w:rPr>
                <w:rFonts w:hint="eastAsia" w:ascii="宋体" w:hAnsi="宋体"/>
                <w:sz w:val="24"/>
                <w:szCs w:val="24"/>
                <w:highlight w:val="none"/>
              </w:rPr>
              <w:t>路演活动</w:t>
            </w:r>
          </w:p>
          <w:p w14:paraId="444AD6EE">
            <w:pPr>
              <w:tabs>
                <w:tab w:val="left" w:pos="3045"/>
                <w:tab w:val="center" w:pos="3199"/>
              </w:tabs>
              <w:spacing w:line="480" w:lineRule="atLeast"/>
              <w:rPr>
                <w:rFonts w:ascii="宋体" w:hAnsi="宋体"/>
                <w:bCs/>
                <w:iCs/>
                <w:sz w:val="24"/>
                <w:szCs w:val="24"/>
                <w:highlight w:val="none"/>
              </w:rPr>
            </w:pPr>
            <w:r>
              <w:rPr>
                <w:rFonts w:hint="eastAsia" w:ascii="宋体" w:hAnsi="宋体"/>
                <w:bCs/>
                <w:iCs/>
                <w:sz w:val="24"/>
                <w:szCs w:val="24"/>
                <w:highlight w:val="none"/>
                <w:lang w:eastAsia="zh-CN"/>
              </w:rPr>
              <w:t>□</w:t>
            </w:r>
            <w:r>
              <w:rPr>
                <w:rFonts w:hint="eastAsia" w:ascii="宋体" w:hAnsi="宋体"/>
                <w:sz w:val="24"/>
                <w:szCs w:val="24"/>
                <w:highlight w:val="none"/>
              </w:rPr>
              <w:t>现场参观</w:t>
            </w:r>
            <w:r>
              <w:rPr>
                <w:rFonts w:ascii="宋体" w:hAnsi="宋体"/>
                <w:bCs/>
                <w:iCs/>
                <w:sz w:val="24"/>
                <w:szCs w:val="24"/>
                <w:highlight w:val="none"/>
              </w:rPr>
              <w:tab/>
            </w:r>
          </w:p>
          <w:p w14:paraId="253E4B91">
            <w:pPr>
              <w:tabs>
                <w:tab w:val="center" w:pos="3199"/>
              </w:tabs>
              <w:spacing w:line="480" w:lineRule="atLeast"/>
              <w:rPr>
                <w:rFonts w:hint="eastAsia" w:ascii="宋体" w:hAnsi="宋体" w:eastAsia="宋体"/>
                <w:bCs/>
                <w:iCs/>
                <w:sz w:val="24"/>
                <w:szCs w:val="24"/>
                <w:highlight w:val="none"/>
                <w:lang w:eastAsia="zh-CN"/>
              </w:rPr>
            </w:pPr>
            <w:r>
              <w:rPr>
                <w:rFonts w:hint="eastAsia" w:ascii="宋体" w:hAnsi="宋体"/>
                <w:bCs/>
                <w:iCs/>
                <w:sz w:val="24"/>
                <w:szCs w:val="24"/>
                <w:highlight w:val="none"/>
                <w:lang w:eastAsia="zh-CN"/>
              </w:rPr>
              <w:t>□</w:t>
            </w:r>
            <w:r>
              <w:rPr>
                <w:rFonts w:hint="eastAsia" w:ascii="宋体" w:hAnsi="宋体"/>
                <w:sz w:val="24"/>
                <w:szCs w:val="24"/>
                <w:highlight w:val="none"/>
              </w:rPr>
              <w:t>其他 （请文字说明其他活动内容）</w:t>
            </w:r>
          </w:p>
        </w:tc>
      </w:tr>
      <w:tr w14:paraId="358A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31" w:type="dxa"/>
            <w:shd w:val="clear" w:color="auto" w:fill="auto"/>
            <w:vAlign w:val="center"/>
          </w:tcPr>
          <w:p w14:paraId="7370743A">
            <w:pPr>
              <w:rPr>
                <w:rFonts w:ascii="宋体" w:hAnsi="宋体"/>
                <w:b/>
                <w:bCs/>
                <w:iCs/>
                <w:sz w:val="24"/>
                <w:szCs w:val="24"/>
                <w:highlight w:val="none"/>
              </w:rPr>
            </w:pPr>
            <w:r>
              <w:rPr>
                <w:rFonts w:hint="eastAsia" w:ascii="宋体" w:hAnsi="宋体"/>
                <w:b/>
                <w:bCs/>
                <w:iCs/>
                <w:sz w:val="24"/>
                <w:szCs w:val="24"/>
                <w:highlight w:val="none"/>
              </w:rPr>
              <w:t>参与单位名称</w:t>
            </w:r>
          </w:p>
          <w:p w14:paraId="45D789B7">
            <w:pPr>
              <w:rPr>
                <w:rFonts w:ascii="宋体" w:hAnsi="宋体"/>
                <w:b/>
                <w:bCs/>
                <w:iCs/>
                <w:sz w:val="24"/>
                <w:szCs w:val="24"/>
                <w:highlight w:val="none"/>
              </w:rPr>
            </w:pPr>
            <w:r>
              <w:rPr>
                <w:rFonts w:hint="eastAsia" w:ascii="宋体" w:hAnsi="宋体"/>
                <w:b/>
                <w:bCs/>
                <w:iCs/>
                <w:sz w:val="24"/>
                <w:szCs w:val="24"/>
                <w:highlight w:val="none"/>
              </w:rPr>
              <w:t>及人员姓名</w:t>
            </w:r>
          </w:p>
        </w:tc>
        <w:tc>
          <w:tcPr>
            <w:tcW w:w="6693" w:type="dxa"/>
            <w:shd w:val="clear" w:color="auto" w:fill="auto"/>
          </w:tcPr>
          <w:p w14:paraId="40914724">
            <w:pPr>
              <w:spacing w:line="480" w:lineRule="atLeast"/>
              <w:rPr>
                <w:rFonts w:hint="default" w:ascii="宋体" w:hAnsi="宋体"/>
                <w:sz w:val="24"/>
                <w:szCs w:val="24"/>
                <w:highlight w:val="none"/>
                <w:lang w:val="en-US" w:eastAsia="zh-CN"/>
              </w:rPr>
            </w:pPr>
            <w:r>
              <w:rPr>
                <w:rFonts w:hint="default" w:ascii="宋体" w:hAnsi="宋体"/>
                <w:sz w:val="24"/>
                <w:szCs w:val="24"/>
                <w:highlight w:val="none"/>
                <w:lang w:val="en-US" w:eastAsia="zh-CN"/>
              </w:rPr>
              <w:t>中信证券</w:t>
            </w:r>
            <w:r>
              <w:rPr>
                <w:rFonts w:hint="eastAsia" w:ascii="宋体" w:hAnsi="宋体"/>
                <w:sz w:val="24"/>
                <w:szCs w:val="24"/>
                <w:highlight w:val="none"/>
                <w:lang w:val="en-US" w:eastAsia="zh-CN"/>
              </w:rPr>
              <w:t>：</w:t>
            </w:r>
            <w:r>
              <w:rPr>
                <w:rFonts w:hint="default" w:ascii="宋体" w:hAnsi="宋体"/>
                <w:sz w:val="24"/>
                <w:szCs w:val="24"/>
                <w:highlight w:val="none"/>
                <w:lang w:val="en-US" w:eastAsia="zh-CN"/>
              </w:rPr>
              <w:t>莫辰宇、华夏、李子硕</w:t>
            </w:r>
          </w:p>
          <w:p w14:paraId="6468F18C">
            <w:pPr>
              <w:spacing w:line="480" w:lineRule="atLeast"/>
              <w:rPr>
                <w:rFonts w:hint="default" w:ascii="宋体" w:hAnsi="宋体"/>
                <w:sz w:val="24"/>
                <w:szCs w:val="24"/>
                <w:highlight w:val="none"/>
                <w:lang w:val="en-US" w:eastAsia="zh-CN"/>
              </w:rPr>
            </w:pPr>
            <w:r>
              <w:rPr>
                <w:rFonts w:hint="default" w:ascii="宋体" w:hAnsi="宋体"/>
                <w:sz w:val="24"/>
                <w:szCs w:val="24"/>
                <w:highlight w:val="none"/>
                <w:lang w:val="en-US" w:eastAsia="zh-CN"/>
              </w:rPr>
              <w:t>瀛赐基金</w:t>
            </w:r>
            <w:r>
              <w:rPr>
                <w:rFonts w:hint="eastAsia" w:ascii="宋体" w:hAnsi="宋体"/>
                <w:sz w:val="24"/>
                <w:szCs w:val="24"/>
                <w:highlight w:val="none"/>
                <w:lang w:val="en-US" w:eastAsia="zh-CN"/>
              </w:rPr>
              <w:t>：</w:t>
            </w:r>
            <w:r>
              <w:rPr>
                <w:rFonts w:hint="default" w:ascii="宋体" w:hAnsi="宋体"/>
                <w:sz w:val="24"/>
                <w:szCs w:val="24"/>
                <w:highlight w:val="none"/>
                <w:lang w:val="en-US" w:eastAsia="zh-CN"/>
              </w:rPr>
              <w:t>李洋</w:t>
            </w:r>
          </w:p>
          <w:p w14:paraId="2B73A89E">
            <w:pPr>
              <w:spacing w:line="480" w:lineRule="atLeast"/>
              <w:rPr>
                <w:rFonts w:hint="default" w:ascii="宋体" w:hAnsi="宋体"/>
                <w:sz w:val="24"/>
                <w:szCs w:val="24"/>
                <w:highlight w:val="none"/>
                <w:lang w:val="en-US" w:eastAsia="zh-CN"/>
              </w:rPr>
            </w:pPr>
            <w:r>
              <w:rPr>
                <w:rFonts w:hint="default" w:ascii="宋体" w:hAnsi="宋体"/>
                <w:sz w:val="24"/>
                <w:szCs w:val="24"/>
                <w:highlight w:val="none"/>
                <w:lang w:val="en-US" w:eastAsia="zh-CN"/>
              </w:rPr>
              <w:t>福建世纪东方资产管理</w:t>
            </w:r>
            <w:r>
              <w:rPr>
                <w:rFonts w:hint="eastAsia" w:ascii="宋体" w:hAnsi="宋体"/>
                <w:sz w:val="24"/>
                <w:szCs w:val="24"/>
                <w:highlight w:val="none"/>
                <w:lang w:val="en-US" w:eastAsia="zh-CN"/>
              </w:rPr>
              <w:t>：</w:t>
            </w:r>
            <w:r>
              <w:rPr>
                <w:rFonts w:hint="default" w:ascii="宋体" w:hAnsi="宋体"/>
                <w:sz w:val="24"/>
                <w:szCs w:val="24"/>
                <w:highlight w:val="none"/>
                <w:lang w:val="en-US" w:eastAsia="zh-CN"/>
              </w:rPr>
              <w:t>陈功</w:t>
            </w:r>
          </w:p>
          <w:p w14:paraId="1CE7904F">
            <w:pPr>
              <w:spacing w:line="480" w:lineRule="atLeast"/>
              <w:rPr>
                <w:rFonts w:hint="default" w:ascii="宋体" w:hAnsi="宋体"/>
                <w:sz w:val="24"/>
                <w:szCs w:val="24"/>
                <w:highlight w:val="none"/>
                <w:lang w:val="en-US" w:eastAsia="zh-CN"/>
              </w:rPr>
            </w:pPr>
            <w:r>
              <w:rPr>
                <w:rFonts w:hint="default" w:ascii="宋体" w:hAnsi="宋体"/>
                <w:sz w:val="24"/>
                <w:szCs w:val="24"/>
                <w:highlight w:val="none"/>
                <w:lang w:val="en-US" w:eastAsia="zh-CN"/>
              </w:rPr>
              <w:t>磐耀资产</w:t>
            </w:r>
            <w:r>
              <w:rPr>
                <w:rFonts w:hint="eastAsia" w:ascii="宋体" w:hAnsi="宋体"/>
                <w:sz w:val="24"/>
                <w:szCs w:val="24"/>
                <w:highlight w:val="none"/>
                <w:lang w:val="en-US" w:eastAsia="zh-CN"/>
              </w:rPr>
              <w:t>：</w:t>
            </w:r>
            <w:r>
              <w:rPr>
                <w:rFonts w:hint="default" w:ascii="宋体" w:hAnsi="宋体"/>
                <w:sz w:val="24"/>
                <w:szCs w:val="24"/>
                <w:highlight w:val="none"/>
                <w:lang w:val="en-US" w:eastAsia="zh-CN"/>
              </w:rPr>
              <w:t>方之恒</w:t>
            </w:r>
          </w:p>
          <w:p w14:paraId="2FE936B9">
            <w:pPr>
              <w:spacing w:line="480" w:lineRule="atLeast"/>
              <w:rPr>
                <w:rFonts w:hint="eastAsia" w:ascii="宋体" w:hAnsi="宋体"/>
                <w:sz w:val="24"/>
                <w:szCs w:val="24"/>
                <w:highlight w:val="none"/>
                <w:lang w:val="en-US" w:eastAsia="zh-CN"/>
              </w:rPr>
            </w:pPr>
            <w:r>
              <w:rPr>
                <w:rFonts w:hint="default" w:ascii="宋体" w:hAnsi="宋体"/>
                <w:sz w:val="24"/>
                <w:szCs w:val="24"/>
                <w:highlight w:val="none"/>
                <w:lang w:val="en-US" w:eastAsia="zh-CN"/>
              </w:rPr>
              <w:t>天风证券</w:t>
            </w:r>
            <w:r>
              <w:rPr>
                <w:rFonts w:hint="eastAsia" w:ascii="宋体" w:hAnsi="宋体"/>
                <w:sz w:val="24"/>
                <w:szCs w:val="24"/>
                <w:highlight w:val="none"/>
                <w:lang w:val="en-US" w:eastAsia="zh-CN"/>
              </w:rPr>
              <w:t>：冯量</w:t>
            </w:r>
          </w:p>
          <w:p w14:paraId="1AE01F43">
            <w:pPr>
              <w:spacing w:line="480" w:lineRule="atLeast"/>
              <w:rPr>
                <w:rFonts w:hint="eastAsia" w:ascii="宋体" w:hAnsi="宋体"/>
                <w:sz w:val="24"/>
                <w:szCs w:val="24"/>
                <w:highlight w:val="none"/>
                <w:lang w:val="en-US" w:eastAsia="zh-CN"/>
              </w:rPr>
            </w:pPr>
            <w:r>
              <w:rPr>
                <w:rFonts w:hint="default" w:ascii="宋体" w:hAnsi="宋体"/>
                <w:sz w:val="24"/>
                <w:szCs w:val="24"/>
                <w:highlight w:val="none"/>
                <w:lang w:val="en-US" w:eastAsia="zh-CN"/>
              </w:rPr>
              <w:t>建信养老</w:t>
            </w:r>
            <w:r>
              <w:rPr>
                <w:rFonts w:hint="eastAsia" w:ascii="宋体" w:hAnsi="宋体"/>
                <w:sz w:val="24"/>
                <w:szCs w:val="24"/>
                <w:highlight w:val="none"/>
                <w:lang w:val="en-US" w:eastAsia="zh-CN"/>
              </w:rPr>
              <w:t>：刘亚斌</w:t>
            </w:r>
          </w:p>
          <w:p w14:paraId="13080EE0">
            <w:pPr>
              <w:spacing w:line="480" w:lineRule="atLeast"/>
              <w:rPr>
                <w:rFonts w:hint="eastAsia" w:ascii="宋体" w:hAnsi="宋体"/>
                <w:sz w:val="24"/>
                <w:szCs w:val="24"/>
                <w:highlight w:val="none"/>
                <w:lang w:val="en-US" w:eastAsia="zh-CN"/>
              </w:rPr>
            </w:pPr>
            <w:r>
              <w:rPr>
                <w:rFonts w:hint="eastAsia" w:ascii="宋体" w:hAnsi="宋体"/>
                <w:sz w:val="24"/>
                <w:szCs w:val="24"/>
                <w:highlight w:val="none"/>
                <w:lang w:val="en-US" w:eastAsia="zh-CN"/>
              </w:rPr>
              <w:t>华夏基金：袁诗林</w:t>
            </w:r>
          </w:p>
          <w:p w14:paraId="31530468">
            <w:pPr>
              <w:spacing w:line="480" w:lineRule="atLeast"/>
              <w:rPr>
                <w:rFonts w:hint="eastAsia" w:ascii="宋体" w:hAnsi="宋体"/>
                <w:sz w:val="24"/>
                <w:szCs w:val="24"/>
                <w:highlight w:val="none"/>
                <w:lang w:val="en-US" w:eastAsia="zh-CN"/>
              </w:rPr>
            </w:pPr>
            <w:r>
              <w:rPr>
                <w:rFonts w:hint="eastAsia" w:ascii="宋体" w:hAnsi="宋体"/>
                <w:sz w:val="24"/>
                <w:szCs w:val="24"/>
                <w:highlight w:val="none"/>
                <w:lang w:val="en-US" w:eastAsia="zh-CN"/>
              </w:rPr>
              <w:t>中泰证券：谢校辉</w:t>
            </w:r>
          </w:p>
          <w:p w14:paraId="39CAF099">
            <w:pPr>
              <w:spacing w:line="480" w:lineRule="atLeast"/>
              <w:rPr>
                <w:rFonts w:hint="eastAsia" w:ascii="宋体" w:hAnsi="宋体"/>
                <w:sz w:val="24"/>
                <w:szCs w:val="24"/>
                <w:highlight w:val="none"/>
                <w:lang w:val="en-US" w:eastAsia="zh-CN"/>
              </w:rPr>
            </w:pPr>
            <w:r>
              <w:rPr>
                <w:rFonts w:hint="eastAsia" w:ascii="宋体" w:hAnsi="宋体"/>
                <w:sz w:val="24"/>
                <w:szCs w:val="24"/>
                <w:highlight w:val="none"/>
                <w:lang w:val="en-US" w:eastAsia="zh-CN"/>
              </w:rPr>
              <w:t>鹏华基金：张华恩</w:t>
            </w:r>
          </w:p>
          <w:p w14:paraId="1EA253B6">
            <w:pPr>
              <w:spacing w:line="480" w:lineRule="atLeast"/>
              <w:rPr>
                <w:rFonts w:hint="eastAsia" w:ascii="宋体" w:hAnsi="宋体"/>
                <w:sz w:val="24"/>
                <w:szCs w:val="24"/>
                <w:highlight w:val="none"/>
                <w:lang w:val="en-US" w:eastAsia="zh-CN"/>
              </w:rPr>
            </w:pPr>
            <w:r>
              <w:rPr>
                <w:rFonts w:hint="eastAsia" w:ascii="宋体" w:hAnsi="宋体"/>
                <w:sz w:val="24"/>
                <w:szCs w:val="24"/>
                <w:highlight w:val="none"/>
                <w:lang w:val="en-US" w:eastAsia="zh-CN"/>
              </w:rPr>
              <w:t>富国基金：杨栋</w:t>
            </w:r>
          </w:p>
          <w:p w14:paraId="4EF7EEBB">
            <w:pPr>
              <w:spacing w:line="480" w:lineRule="atLeast"/>
              <w:rPr>
                <w:rFonts w:hint="eastAsia" w:ascii="宋体" w:hAnsi="宋体"/>
                <w:sz w:val="24"/>
                <w:szCs w:val="24"/>
                <w:highlight w:val="none"/>
                <w:lang w:val="en-US" w:eastAsia="zh-CN"/>
              </w:rPr>
            </w:pPr>
            <w:r>
              <w:rPr>
                <w:rFonts w:hint="eastAsia" w:ascii="宋体" w:hAnsi="宋体"/>
                <w:sz w:val="24"/>
                <w:szCs w:val="24"/>
                <w:highlight w:val="none"/>
                <w:lang w:val="en-US" w:eastAsia="zh-CN"/>
              </w:rPr>
              <w:t>天风机械：朱晔</w:t>
            </w:r>
          </w:p>
          <w:p w14:paraId="5989C171">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华安基金</w:t>
            </w:r>
            <w:r>
              <w:rPr>
                <w:rFonts w:hint="eastAsia" w:ascii="宋体" w:hAnsi="宋体"/>
                <w:color w:val="000000" w:themeColor="text1"/>
                <w:sz w:val="24"/>
                <w:szCs w:val="24"/>
                <w:highlight w:val="none"/>
                <w:lang w:val="en-US" w:eastAsia="zh-CN"/>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任世卿</w:t>
            </w:r>
          </w:p>
          <w:p w14:paraId="24E7E771">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汇添富基金</w:t>
            </w:r>
            <w:r>
              <w:rPr>
                <w:rFonts w:hint="eastAsia" w:ascii="宋体" w:hAnsi="宋体"/>
                <w:color w:val="000000" w:themeColor="text1"/>
                <w:sz w:val="24"/>
                <w:szCs w:val="24"/>
                <w:highlight w:val="none"/>
                <w:lang w:val="en-US" w:eastAsia="zh-CN"/>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段宇轩</w:t>
            </w:r>
          </w:p>
          <w:p w14:paraId="7088012A">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西部利得基金</w:t>
            </w:r>
            <w:r>
              <w:rPr>
                <w:rFonts w:hint="eastAsia" w:ascii="宋体" w:hAnsi="宋体"/>
                <w:color w:val="000000" w:themeColor="text1"/>
                <w:sz w:val="24"/>
                <w:szCs w:val="24"/>
                <w:highlight w:val="none"/>
                <w:lang w:val="en-US" w:eastAsia="zh-CN"/>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张昌平</w:t>
            </w:r>
          </w:p>
          <w:p w14:paraId="68DA153E">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富安达基金</w:t>
            </w:r>
            <w:r>
              <w:rPr>
                <w:rFonts w:hint="eastAsia" w:ascii="宋体" w:hAnsi="宋体"/>
                <w:color w:val="000000" w:themeColor="text1"/>
                <w:sz w:val="24"/>
                <w:szCs w:val="24"/>
                <w:highlight w:val="none"/>
                <w:lang w:val="en-US" w:eastAsia="zh-CN"/>
                <w14:textFill>
                  <w14:solidFill>
                    <w14:schemeClr w14:val="tx1"/>
                  </w14:solidFill>
                </w14:textFill>
              </w:rPr>
              <w:t>：</w:t>
            </w:r>
            <w:r>
              <w:rPr>
                <w:rFonts w:hint="default" w:ascii="宋体" w:hAnsi="宋体"/>
                <w:color w:val="000000" w:themeColor="text1"/>
                <w:sz w:val="24"/>
                <w:szCs w:val="24"/>
                <w:highlight w:val="none"/>
                <w:lang w:val="en-US" w:eastAsia="zh-CN"/>
                <w14:textFill>
                  <w14:solidFill>
                    <w14:schemeClr w14:val="tx1"/>
                  </w14:solidFill>
                </w14:textFill>
              </w:rPr>
              <w:t>路旭</w:t>
            </w:r>
          </w:p>
          <w:p w14:paraId="61A60205">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聚鸣投资：胥本涛</w:t>
            </w:r>
          </w:p>
          <w:p w14:paraId="11A19BE6">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中泰证券：曾彪、赵宇鹏、徐梦超</w:t>
            </w:r>
          </w:p>
          <w:p w14:paraId="1B3298AD">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友邦保险：赵一路</w:t>
            </w:r>
          </w:p>
          <w:p w14:paraId="2FF98CC1">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财通</w:t>
            </w:r>
            <w:r>
              <w:rPr>
                <w:rFonts w:hint="eastAsia" w:ascii="宋体" w:hAnsi="宋体"/>
                <w:color w:val="000000" w:themeColor="text1"/>
                <w:sz w:val="24"/>
                <w:szCs w:val="24"/>
                <w:highlight w:val="none"/>
                <w:lang w:val="en-US" w:eastAsia="zh-CN"/>
                <w14:textFill>
                  <w14:solidFill>
                    <w14:schemeClr w14:val="tx1"/>
                  </w14:solidFill>
                </w14:textFill>
              </w:rPr>
              <w:t>证券</w:t>
            </w:r>
            <w:r>
              <w:rPr>
                <w:rFonts w:hint="default" w:ascii="宋体" w:hAnsi="宋体"/>
                <w:color w:val="000000" w:themeColor="text1"/>
                <w:sz w:val="24"/>
                <w:szCs w:val="24"/>
                <w:highlight w:val="none"/>
                <w:lang w:val="en-US" w:eastAsia="zh-CN"/>
                <w14:textFill>
                  <w14:solidFill>
                    <w14:schemeClr w14:val="tx1"/>
                  </w14:solidFill>
                </w14:textFill>
              </w:rPr>
              <w:t>：韩家宝、陈思雨</w:t>
            </w:r>
          </w:p>
          <w:p w14:paraId="6528D80A">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方正证券：孔德璋、刘明洋</w:t>
            </w:r>
          </w:p>
          <w:p w14:paraId="28FFCF77">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沙砾投资：苑奇峰</w:t>
            </w:r>
          </w:p>
          <w:p w14:paraId="54DAD172">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大朴资产：刘蔚</w:t>
            </w:r>
          </w:p>
          <w:p w14:paraId="42A57705">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银河基金：刘丛菁</w:t>
            </w:r>
          </w:p>
          <w:p w14:paraId="6A1AA541">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招商资管：焦一丁</w:t>
            </w:r>
          </w:p>
          <w:p w14:paraId="0E9302F4">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东方证券：江舟</w:t>
            </w:r>
          </w:p>
          <w:p w14:paraId="5FC32B5D">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博时基金：顾恒轩</w:t>
            </w:r>
          </w:p>
          <w:p w14:paraId="2E2CD19A">
            <w:pPr>
              <w:spacing w:line="480" w:lineRule="atLeast"/>
              <w:rPr>
                <w:rFonts w:hint="default" w:ascii="宋体" w:hAnsi="宋体"/>
                <w:color w:val="000000" w:themeColor="text1"/>
                <w:sz w:val="24"/>
                <w:szCs w:val="24"/>
                <w:highlight w:val="none"/>
                <w:lang w:val="en-US" w:eastAsia="zh-CN"/>
                <w14:textFill>
                  <w14:solidFill>
                    <w14:schemeClr w14:val="tx1"/>
                  </w14:solidFill>
                </w14:textFill>
              </w:rPr>
            </w:pPr>
            <w:r>
              <w:rPr>
                <w:rFonts w:hint="default" w:ascii="宋体" w:hAnsi="宋体"/>
                <w:color w:val="000000" w:themeColor="text1"/>
                <w:sz w:val="24"/>
                <w:szCs w:val="24"/>
                <w:highlight w:val="none"/>
                <w:lang w:val="en-US" w:eastAsia="zh-CN"/>
                <w14:textFill>
                  <w14:solidFill>
                    <w14:schemeClr w14:val="tx1"/>
                  </w14:solidFill>
                </w14:textFill>
              </w:rPr>
              <w:t>天风证券</w:t>
            </w:r>
            <w:r>
              <w:rPr>
                <w:rFonts w:hint="eastAsia" w:ascii="宋体" w:hAnsi="宋体"/>
                <w:color w:val="000000" w:themeColor="text1"/>
                <w:sz w:val="24"/>
                <w:szCs w:val="24"/>
                <w:highlight w:val="none"/>
                <w:lang w:val="en-US" w:eastAsia="zh-CN"/>
                <w14:textFill>
                  <w14:solidFill>
                    <w14:schemeClr w14:val="tx1"/>
                  </w14:solidFill>
                </w14:textFill>
              </w:rPr>
              <w:t>：吴居清</w:t>
            </w:r>
          </w:p>
        </w:tc>
      </w:tr>
      <w:tr w14:paraId="430A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7C7CA301">
            <w:pPr>
              <w:rPr>
                <w:rFonts w:ascii="宋体" w:hAnsi="宋体"/>
                <w:b/>
                <w:bCs/>
                <w:iCs/>
                <w:sz w:val="24"/>
                <w:szCs w:val="24"/>
                <w:highlight w:val="none"/>
              </w:rPr>
            </w:pPr>
            <w:r>
              <w:rPr>
                <w:rFonts w:hint="eastAsia" w:ascii="宋体" w:hAnsi="宋体"/>
                <w:b/>
                <w:bCs/>
                <w:iCs/>
                <w:sz w:val="24"/>
                <w:szCs w:val="24"/>
                <w:highlight w:val="none"/>
              </w:rPr>
              <w:t>时间</w:t>
            </w:r>
          </w:p>
        </w:tc>
        <w:tc>
          <w:tcPr>
            <w:tcW w:w="6693" w:type="dxa"/>
            <w:shd w:val="clear" w:color="auto" w:fill="auto"/>
          </w:tcPr>
          <w:p w14:paraId="2B4BE22C">
            <w:pPr>
              <w:spacing w:line="480" w:lineRule="atLeast"/>
              <w:rPr>
                <w:rFonts w:hint="default" w:ascii="宋体" w:hAnsi="宋体"/>
                <w:bCs/>
                <w:iCs/>
                <w:sz w:val="24"/>
                <w:szCs w:val="24"/>
                <w:highlight w:val="none"/>
                <w:lang w:val="en-US" w:eastAsia="zh-CN"/>
              </w:rPr>
            </w:pPr>
            <w:r>
              <w:rPr>
                <w:rFonts w:hint="default" w:ascii="宋体" w:hAnsi="宋体"/>
                <w:bCs/>
                <w:iCs/>
                <w:sz w:val="24"/>
                <w:szCs w:val="24"/>
                <w:highlight w:val="none"/>
                <w:lang w:val="en-US" w:eastAsia="zh-CN"/>
              </w:rPr>
              <w:t>2025年</w:t>
            </w:r>
            <w:r>
              <w:rPr>
                <w:rFonts w:hint="eastAsia" w:ascii="宋体" w:hAnsi="宋体"/>
                <w:bCs/>
                <w:iCs/>
                <w:sz w:val="24"/>
                <w:szCs w:val="24"/>
                <w:highlight w:val="none"/>
                <w:lang w:val="en-US" w:eastAsia="zh-CN"/>
              </w:rPr>
              <w:t>2</w:t>
            </w:r>
            <w:r>
              <w:rPr>
                <w:rFonts w:hint="default" w:ascii="宋体" w:hAnsi="宋体"/>
                <w:bCs/>
                <w:iCs/>
                <w:sz w:val="24"/>
                <w:szCs w:val="24"/>
                <w:highlight w:val="none"/>
                <w:lang w:val="en-US" w:eastAsia="zh-CN"/>
              </w:rPr>
              <w:t>月</w:t>
            </w:r>
            <w:r>
              <w:rPr>
                <w:rFonts w:hint="eastAsia" w:ascii="宋体" w:hAnsi="宋体"/>
                <w:bCs/>
                <w:iCs/>
                <w:sz w:val="24"/>
                <w:szCs w:val="24"/>
                <w:highlight w:val="none"/>
                <w:lang w:val="en-US" w:eastAsia="zh-CN"/>
              </w:rPr>
              <w:t>13</w:t>
            </w:r>
            <w:r>
              <w:rPr>
                <w:rFonts w:hint="default" w:ascii="宋体" w:hAnsi="宋体"/>
                <w:bCs/>
                <w:iCs/>
                <w:sz w:val="24"/>
                <w:szCs w:val="24"/>
                <w:highlight w:val="none"/>
                <w:lang w:val="en-US" w:eastAsia="zh-CN"/>
              </w:rPr>
              <w:t xml:space="preserve">日    </w:t>
            </w:r>
            <w:r>
              <w:rPr>
                <w:rFonts w:hint="eastAsia" w:ascii="宋体" w:hAnsi="宋体"/>
                <w:bCs/>
                <w:iCs/>
                <w:sz w:val="24"/>
                <w:szCs w:val="24"/>
                <w:highlight w:val="none"/>
                <w:lang w:val="en-US" w:eastAsia="zh-CN"/>
              </w:rPr>
              <w:t xml:space="preserve"> </w:t>
            </w:r>
            <w:r>
              <w:rPr>
                <w:rFonts w:hint="default" w:ascii="宋体" w:hAnsi="宋体"/>
                <w:bCs/>
                <w:iCs/>
                <w:sz w:val="24"/>
                <w:szCs w:val="24"/>
                <w:highlight w:val="none"/>
                <w:lang w:val="en-US" w:eastAsia="zh-CN"/>
              </w:rPr>
              <w:t>1</w:t>
            </w:r>
            <w:r>
              <w:rPr>
                <w:rFonts w:hint="eastAsia" w:ascii="宋体" w:hAnsi="宋体"/>
                <w:bCs/>
                <w:iCs/>
                <w:sz w:val="24"/>
                <w:szCs w:val="24"/>
                <w:highlight w:val="none"/>
                <w:lang w:val="en-US" w:eastAsia="zh-CN"/>
              </w:rPr>
              <w:t>0:</w:t>
            </w:r>
            <w:r>
              <w:rPr>
                <w:rFonts w:hint="default" w:ascii="宋体" w:hAnsi="宋体"/>
                <w:bCs/>
                <w:iCs/>
                <w:sz w:val="24"/>
                <w:szCs w:val="24"/>
                <w:highlight w:val="none"/>
                <w:lang w:val="en-US" w:eastAsia="zh-CN"/>
              </w:rPr>
              <w:t>00-1</w:t>
            </w:r>
            <w:r>
              <w:rPr>
                <w:rFonts w:hint="eastAsia" w:ascii="宋体" w:hAnsi="宋体"/>
                <w:bCs/>
                <w:iCs/>
                <w:sz w:val="24"/>
                <w:szCs w:val="24"/>
                <w:highlight w:val="none"/>
                <w:lang w:val="en-US" w:eastAsia="zh-CN"/>
              </w:rPr>
              <w:t>1:</w:t>
            </w:r>
            <w:r>
              <w:rPr>
                <w:rFonts w:hint="default" w:ascii="宋体" w:hAnsi="宋体"/>
                <w:bCs/>
                <w:iCs/>
                <w:sz w:val="24"/>
                <w:szCs w:val="24"/>
                <w:highlight w:val="none"/>
                <w:lang w:val="en-US" w:eastAsia="zh-CN"/>
              </w:rPr>
              <w:t>00</w:t>
            </w:r>
          </w:p>
          <w:p w14:paraId="5FAF2CF9">
            <w:pPr>
              <w:spacing w:line="480" w:lineRule="atLeast"/>
              <w:rPr>
                <w:rFonts w:hint="default" w:ascii="宋体" w:hAnsi="宋体"/>
                <w:bCs/>
                <w:iCs/>
                <w:sz w:val="24"/>
                <w:szCs w:val="24"/>
                <w:highlight w:val="none"/>
                <w:lang w:val="en-US" w:eastAsia="zh-CN"/>
              </w:rPr>
            </w:pPr>
            <w:r>
              <w:rPr>
                <w:rFonts w:hint="default" w:ascii="宋体" w:hAnsi="宋体"/>
                <w:bCs/>
                <w:iCs/>
                <w:sz w:val="24"/>
                <w:szCs w:val="24"/>
                <w:highlight w:val="none"/>
                <w:lang w:val="en-US" w:eastAsia="zh-CN"/>
              </w:rPr>
              <w:t>2025年</w:t>
            </w:r>
            <w:r>
              <w:rPr>
                <w:rFonts w:hint="eastAsia" w:ascii="宋体" w:hAnsi="宋体"/>
                <w:bCs/>
                <w:iCs/>
                <w:sz w:val="24"/>
                <w:szCs w:val="24"/>
                <w:highlight w:val="none"/>
                <w:lang w:val="en-US" w:eastAsia="zh-CN"/>
              </w:rPr>
              <w:t>2</w:t>
            </w:r>
            <w:r>
              <w:rPr>
                <w:rFonts w:hint="default" w:ascii="宋体" w:hAnsi="宋体"/>
                <w:bCs/>
                <w:iCs/>
                <w:sz w:val="24"/>
                <w:szCs w:val="24"/>
                <w:highlight w:val="none"/>
                <w:lang w:val="en-US" w:eastAsia="zh-CN"/>
              </w:rPr>
              <w:t>月</w:t>
            </w:r>
            <w:r>
              <w:rPr>
                <w:rFonts w:hint="eastAsia" w:ascii="宋体" w:hAnsi="宋体"/>
                <w:bCs/>
                <w:iCs/>
                <w:sz w:val="24"/>
                <w:szCs w:val="24"/>
                <w:highlight w:val="none"/>
                <w:lang w:val="en-US" w:eastAsia="zh-CN"/>
              </w:rPr>
              <w:t>1</w:t>
            </w:r>
            <w:r>
              <w:rPr>
                <w:rFonts w:hint="default" w:ascii="宋体" w:hAnsi="宋体"/>
                <w:bCs/>
                <w:iCs/>
                <w:sz w:val="24"/>
                <w:szCs w:val="24"/>
                <w:highlight w:val="none"/>
                <w:lang w:val="en-US" w:eastAsia="zh-CN"/>
              </w:rPr>
              <w:t xml:space="preserve">7日    </w:t>
            </w:r>
            <w:r>
              <w:rPr>
                <w:rFonts w:hint="eastAsia" w:ascii="宋体" w:hAnsi="宋体"/>
                <w:bCs/>
                <w:iCs/>
                <w:sz w:val="24"/>
                <w:szCs w:val="24"/>
                <w:highlight w:val="none"/>
                <w:lang w:val="en-US" w:eastAsia="zh-CN"/>
              </w:rPr>
              <w:t xml:space="preserve"> </w:t>
            </w:r>
            <w:r>
              <w:rPr>
                <w:rFonts w:hint="default" w:ascii="宋体" w:hAnsi="宋体"/>
                <w:bCs/>
                <w:iCs/>
                <w:sz w:val="24"/>
                <w:szCs w:val="24"/>
                <w:highlight w:val="none"/>
                <w:lang w:val="en-US" w:eastAsia="zh-CN"/>
              </w:rPr>
              <w:t>10</w:t>
            </w:r>
            <w:r>
              <w:rPr>
                <w:rFonts w:hint="eastAsia" w:ascii="宋体" w:hAnsi="宋体"/>
                <w:bCs/>
                <w:iCs/>
                <w:sz w:val="24"/>
                <w:szCs w:val="24"/>
                <w:highlight w:val="none"/>
                <w:lang w:val="en-US" w:eastAsia="zh-CN"/>
              </w:rPr>
              <w:t>:</w:t>
            </w:r>
            <w:r>
              <w:rPr>
                <w:rFonts w:hint="default" w:ascii="宋体" w:hAnsi="宋体"/>
                <w:bCs/>
                <w:iCs/>
                <w:sz w:val="24"/>
                <w:szCs w:val="24"/>
                <w:highlight w:val="none"/>
                <w:lang w:val="en-US" w:eastAsia="zh-CN"/>
              </w:rPr>
              <w:t>00-11</w:t>
            </w:r>
            <w:r>
              <w:rPr>
                <w:rFonts w:hint="eastAsia" w:ascii="宋体" w:hAnsi="宋体"/>
                <w:bCs/>
                <w:iCs/>
                <w:sz w:val="24"/>
                <w:szCs w:val="24"/>
                <w:highlight w:val="none"/>
                <w:lang w:val="en-US" w:eastAsia="zh-CN"/>
              </w:rPr>
              <w:t>:</w:t>
            </w:r>
            <w:r>
              <w:rPr>
                <w:rFonts w:hint="default" w:ascii="宋体" w:hAnsi="宋体"/>
                <w:bCs/>
                <w:iCs/>
                <w:sz w:val="24"/>
                <w:szCs w:val="24"/>
                <w:highlight w:val="none"/>
                <w:lang w:val="en-US" w:eastAsia="zh-CN"/>
              </w:rPr>
              <w:t>00</w:t>
            </w:r>
          </w:p>
          <w:p w14:paraId="5023731B">
            <w:pPr>
              <w:spacing w:line="480" w:lineRule="atLeast"/>
              <w:rPr>
                <w:rFonts w:hint="default" w:ascii="宋体" w:hAnsi="宋体"/>
                <w:bCs/>
                <w:iCs/>
                <w:sz w:val="24"/>
                <w:szCs w:val="24"/>
                <w:highlight w:val="none"/>
                <w:lang w:val="en-US" w:eastAsia="zh-CN"/>
              </w:rPr>
            </w:pPr>
            <w:r>
              <w:rPr>
                <w:rFonts w:hint="default" w:ascii="宋体" w:hAnsi="宋体"/>
                <w:bCs/>
                <w:iCs/>
                <w:sz w:val="24"/>
                <w:szCs w:val="24"/>
                <w:highlight w:val="none"/>
                <w:lang w:val="en-US" w:eastAsia="zh-CN"/>
              </w:rPr>
              <w:t>2025年</w:t>
            </w:r>
            <w:r>
              <w:rPr>
                <w:rFonts w:hint="eastAsia" w:ascii="宋体" w:hAnsi="宋体"/>
                <w:bCs/>
                <w:iCs/>
                <w:sz w:val="24"/>
                <w:szCs w:val="24"/>
                <w:highlight w:val="none"/>
                <w:lang w:val="en-US" w:eastAsia="zh-CN"/>
              </w:rPr>
              <w:t>2</w:t>
            </w:r>
            <w:r>
              <w:rPr>
                <w:rFonts w:hint="default" w:ascii="宋体" w:hAnsi="宋体"/>
                <w:bCs/>
                <w:iCs/>
                <w:sz w:val="24"/>
                <w:szCs w:val="24"/>
                <w:highlight w:val="none"/>
                <w:lang w:val="en-US" w:eastAsia="zh-CN"/>
              </w:rPr>
              <w:t>月</w:t>
            </w:r>
            <w:r>
              <w:rPr>
                <w:rFonts w:hint="eastAsia" w:ascii="宋体" w:hAnsi="宋体"/>
                <w:bCs/>
                <w:iCs/>
                <w:sz w:val="24"/>
                <w:szCs w:val="24"/>
                <w:highlight w:val="none"/>
                <w:lang w:val="en-US" w:eastAsia="zh-CN"/>
              </w:rPr>
              <w:t>21</w:t>
            </w:r>
            <w:r>
              <w:rPr>
                <w:rFonts w:hint="default" w:ascii="宋体" w:hAnsi="宋体"/>
                <w:bCs/>
                <w:iCs/>
                <w:sz w:val="24"/>
                <w:szCs w:val="24"/>
                <w:highlight w:val="none"/>
                <w:lang w:val="en-US" w:eastAsia="zh-CN"/>
              </w:rPr>
              <w:t xml:space="preserve">日    </w:t>
            </w:r>
            <w:r>
              <w:rPr>
                <w:rFonts w:hint="eastAsia" w:ascii="宋体" w:hAnsi="宋体"/>
                <w:bCs/>
                <w:iCs/>
                <w:sz w:val="24"/>
                <w:szCs w:val="24"/>
                <w:highlight w:val="none"/>
                <w:lang w:val="en-US" w:eastAsia="zh-CN"/>
              </w:rPr>
              <w:t xml:space="preserve"> 09:3</w:t>
            </w:r>
            <w:r>
              <w:rPr>
                <w:rFonts w:hint="default" w:ascii="宋体" w:hAnsi="宋体"/>
                <w:bCs/>
                <w:iCs/>
                <w:sz w:val="24"/>
                <w:szCs w:val="24"/>
                <w:highlight w:val="none"/>
                <w:lang w:val="en-US" w:eastAsia="zh-CN"/>
              </w:rPr>
              <w:t>0-1</w:t>
            </w:r>
            <w:r>
              <w:rPr>
                <w:rFonts w:hint="eastAsia" w:ascii="宋体" w:hAnsi="宋体"/>
                <w:bCs/>
                <w:iCs/>
                <w:sz w:val="24"/>
                <w:szCs w:val="24"/>
                <w:highlight w:val="none"/>
                <w:lang w:val="en-US" w:eastAsia="zh-CN"/>
              </w:rPr>
              <w:t>0:3</w:t>
            </w:r>
            <w:r>
              <w:rPr>
                <w:rFonts w:hint="default" w:ascii="宋体" w:hAnsi="宋体"/>
                <w:bCs/>
                <w:iCs/>
                <w:sz w:val="24"/>
                <w:szCs w:val="24"/>
                <w:highlight w:val="none"/>
                <w:lang w:val="en-US" w:eastAsia="zh-CN"/>
              </w:rPr>
              <w:t>0</w:t>
            </w:r>
          </w:p>
          <w:p w14:paraId="74EBE7FA">
            <w:pPr>
              <w:spacing w:line="480" w:lineRule="atLeast"/>
              <w:rPr>
                <w:rFonts w:hint="default" w:ascii="宋体" w:hAnsi="宋体"/>
                <w:bCs/>
                <w:iCs/>
                <w:sz w:val="24"/>
                <w:szCs w:val="24"/>
                <w:highlight w:val="none"/>
                <w:lang w:val="en-US" w:eastAsia="zh-CN"/>
              </w:rPr>
            </w:pPr>
            <w:r>
              <w:rPr>
                <w:rFonts w:hint="default" w:ascii="宋体" w:hAnsi="宋体"/>
                <w:bCs/>
                <w:iCs/>
                <w:sz w:val="24"/>
                <w:szCs w:val="24"/>
                <w:highlight w:val="none"/>
                <w:lang w:val="en-US" w:eastAsia="zh-CN"/>
              </w:rPr>
              <w:t>2025年</w:t>
            </w:r>
            <w:r>
              <w:rPr>
                <w:rFonts w:hint="eastAsia" w:ascii="宋体" w:hAnsi="宋体"/>
                <w:bCs/>
                <w:iCs/>
                <w:sz w:val="24"/>
                <w:szCs w:val="24"/>
                <w:highlight w:val="none"/>
                <w:lang w:val="en-US" w:eastAsia="zh-CN"/>
              </w:rPr>
              <w:t>2</w:t>
            </w:r>
            <w:r>
              <w:rPr>
                <w:rFonts w:hint="default" w:ascii="宋体" w:hAnsi="宋体"/>
                <w:bCs/>
                <w:iCs/>
                <w:sz w:val="24"/>
                <w:szCs w:val="24"/>
                <w:highlight w:val="none"/>
                <w:lang w:val="en-US" w:eastAsia="zh-CN"/>
              </w:rPr>
              <w:t>月</w:t>
            </w:r>
            <w:r>
              <w:rPr>
                <w:rFonts w:hint="eastAsia" w:ascii="宋体" w:hAnsi="宋体"/>
                <w:bCs/>
                <w:iCs/>
                <w:sz w:val="24"/>
                <w:szCs w:val="24"/>
                <w:highlight w:val="none"/>
                <w:lang w:val="en-US" w:eastAsia="zh-CN"/>
              </w:rPr>
              <w:t>22</w:t>
            </w:r>
            <w:r>
              <w:rPr>
                <w:rFonts w:hint="default" w:ascii="宋体" w:hAnsi="宋体"/>
                <w:bCs/>
                <w:iCs/>
                <w:sz w:val="24"/>
                <w:szCs w:val="24"/>
                <w:highlight w:val="none"/>
                <w:lang w:val="en-US" w:eastAsia="zh-CN"/>
              </w:rPr>
              <w:t xml:space="preserve">日    </w:t>
            </w:r>
            <w:r>
              <w:rPr>
                <w:rFonts w:hint="eastAsia" w:ascii="宋体" w:hAnsi="宋体"/>
                <w:bCs/>
                <w:iCs/>
                <w:sz w:val="24"/>
                <w:szCs w:val="24"/>
                <w:highlight w:val="none"/>
                <w:lang w:val="en-US" w:eastAsia="zh-CN"/>
              </w:rPr>
              <w:t xml:space="preserve"> 10:</w:t>
            </w:r>
            <w:r>
              <w:rPr>
                <w:rFonts w:hint="default" w:ascii="宋体" w:hAnsi="宋体"/>
                <w:bCs/>
                <w:iCs/>
                <w:sz w:val="24"/>
                <w:szCs w:val="24"/>
                <w:highlight w:val="none"/>
                <w:lang w:val="en-US" w:eastAsia="zh-CN"/>
              </w:rPr>
              <w:t>00-1</w:t>
            </w:r>
            <w:r>
              <w:rPr>
                <w:rFonts w:hint="eastAsia" w:ascii="宋体" w:hAnsi="宋体"/>
                <w:bCs/>
                <w:iCs/>
                <w:sz w:val="24"/>
                <w:szCs w:val="24"/>
                <w:highlight w:val="none"/>
                <w:lang w:val="en-US" w:eastAsia="zh-CN"/>
              </w:rPr>
              <w:t>1:</w:t>
            </w:r>
            <w:r>
              <w:rPr>
                <w:rFonts w:hint="default" w:ascii="宋体" w:hAnsi="宋体"/>
                <w:bCs/>
                <w:iCs/>
                <w:sz w:val="24"/>
                <w:szCs w:val="24"/>
                <w:highlight w:val="none"/>
                <w:lang w:val="en-US" w:eastAsia="zh-CN"/>
              </w:rPr>
              <w:t>00</w:t>
            </w:r>
          </w:p>
          <w:p w14:paraId="1F62F3B3">
            <w:pPr>
              <w:spacing w:line="480" w:lineRule="atLeast"/>
              <w:rPr>
                <w:rFonts w:hint="default" w:ascii="宋体" w:hAnsi="宋体"/>
                <w:bCs/>
                <w:iCs/>
                <w:color w:val="000000" w:themeColor="text1"/>
                <w:sz w:val="24"/>
                <w:szCs w:val="24"/>
                <w:highlight w:val="none"/>
                <w:lang w:val="en-US" w:eastAsia="zh-CN"/>
                <w14:textFill>
                  <w14:solidFill>
                    <w14:schemeClr w14:val="tx1"/>
                  </w14:solidFill>
                </w14:textFill>
              </w:rPr>
            </w:pPr>
            <w:r>
              <w:rPr>
                <w:rFonts w:hint="eastAsia" w:ascii="宋体" w:hAnsi="宋体"/>
                <w:bCs/>
                <w:iCs/>
                <w:color w:val="000000" w:themeColor="text1"/>
                <w:sz w:val="24"/>
                <w:szCs w:val="24"/>
                <w:highlight w:val="none"/>
                <w:lang w:val="en-US" w:eastAsia="zh-CN"/>
                <w14:textFill>
                  <w14:solidFill>
                    <w14:schemeClr w14:val="tx1"/>
                  </w14:solidFill>
                </w14:textFill>
              </w:rPr>
              <w:t>2025年2月27日     14:00-15:00</w:t>
            </w:r>
          </w:p>
          <w:p w14:paraId="4390F800">
            <w:pPr>
              <w:spacing w:line="480" w:lineRule="atLeast"/>
              <w:rPr>
                <w:rFonts w:hint="default" w:ascii="宋体" w:hAnsi="宋体"/>
                <w:bCs/>
                <w:iCs/>
                <w:sz w:val="24"/>
                <w:szCs w:val="24"/>
                <w:highlight w:val="none"/>
                <w:lang w:val="en-US" w:eastAsia="zh-CN"/>
              </w:rPr>
            </w:pPr>
            <w:r>
              <w:rPr>
                <w:rFonts w:hint="default" w:ascii="宋体" w:hAnsi="宋体"/>
                <w:bCs/>
                <w:iCs/>
                <w:color w:val="000000" w:themeColor="text1"/>
                <w:sz w:val="24"/>
                <w:szCs w:val="24"/>
                <w:highlight w:val="none"/>
                <w:lang w:val="en-US" w:eastAsia="zh-CN"/>
                <w14:textFill>
                  <w14:solidFill>
                    <w14:schemeClr w14:val="tx1"/>
                  </w14:solidFill>
                </w14:textFill>
              </w:rPr>
              <w:t>2025年</w:t>
            </w:r>
            <w:r>
              <w:rPr>
                <w:rFonts w:hint="eastAsia" w:ascii="宋体" w:hAnsi="宋体"/>
                <w:bCs/>
                <w:iCs/>
                <w:color w:val="000000" w:themeColor="text1"/>
                <w:sz w:val="24"/>
                <w:szCs w:val="24"/>
                <w:highlight w:val="none"/>
                <w:lang w:val="en-US" w:eastAsia="zh-CN"/>
                <w14:textFill>
                  <w14:solidFill>
                    <w14:schemeClr w14:val="tx1"/>
                  </w14:solidFill>
                </w14:textFill>
              </w:rPr>
              <w:t>2</w:t>
            </w:r>
            <w:r>
              <w:rPr>
                <w:rFonts w:hint="default" w:ascii="宋体" w:hAnsi="宋体"/>
                <w:bCs/>
                <w:iCs/>
                <w:color w:val="000000" w:themeColor="text1"/>
                <w:sz w:val="24"/>
                <w:szCs w:val="24"/>
                <w:highlight w:val="none"/>
                <w:lang w:val="en-US" w:eastAsia="zh-CN"/>
                <w14:textFill>
                  <w14:solidFill>
                    <w14:schemeClr w14:val="tx1"/>
                  </w14:solidFill>
                </w14:textFill>
              </w:rPr>
              <w:t>月</w:t>
            </w:r>
            <w:r>
              <w:rPr>
                <w:rFonts w:hint="eastAsia" w:ascii="宋体" w:hAnsi="宋体"/>
                <w:bCs/>
                <w:iCs/>
                <w:color w:val="000000" w:themeColor="text1"/>
                <w:sz w:val="24"/>
                <w:szCs w:val="24"/>
                <w:highlight w:val="none"/>
                <w:lang w:val="en-US" w:eastAsia="zh-CN"/>
                <w14:textFill>
                  <w14:solidFill>
                    <w14:schemeClr w14:val="tx1"/>
                  </w14:solidFill>
                </w14:textFill>
              </w:rPr>
              <w:t>28</w:t>
            </w:r>
            <w:r>
              <w:rPr>
                <w:rFonts w:hint="default" w:ascii="宋体" w:hAnsi="宋体"/>
                <w:bCs/>
                <w:iCs/>
                <w:color w:val="000000" w:themeColor="text1"/>
                <w:sz w:val="24"/>
                <w:szCs w:val="24"/>
                <w:highlight w:val="none"/>
                <w:lang w:val="en-US" w:eastAsia="zh-CN"/>
                <w14:textFill>
                  <w14:solidFill>
                    <w14:schemeClr w14:val="tx1"/>
                  </w14:solidFill>
                </w14:textFill>
              </w:rPr>
              <w:t>日</w:t>
            </w:r>
            <w:r>
              <w:rPr>
                <w:rFonts w:hint="eastAsia" w:ascii="宋体" w:hAnsi="宋体"/>
                <w:bCs/>
                <w:iCs/>
                <w:color w:val="000000" w:themeColor="text1"/>
                <w:sz w:val="24"/>
                <w:szCs w:val="24"/>
                <w:highlight w:val="none"/>
                <w:lang w:val="en-US" w:eastAsia="zh-CN"/>
                <w14:textFill>
                  <w14:solidFill>
                    <w14:schemeClr w14:val="tx1"/>
                  </w14:solidFill>
                </w14:textFill>
              </w:rPr>
              <w:t xml:space="preserve">     09:30</w:t>
            </w:r>
            <w:r>
              <w:rPr>
                <w:rFonts w:hint="default" w:ascii="宋体" w:hAnsi="宋体"/>
                <w:bCs/>
                <w:iCs/>
                <w:color w:val="000000" w:themeColor="text1"/>
                <w:sz w:val="24"/>
                <w:szCs w:val="24"/>
                <w:highlight w:val="none"/>
                <w:lang w:val="en-US" w:eastAsia="zh-CN"/>
                <w14:textFill>
                  <w14:solidFill>
                    <w14:schemeClr w14:val="tx1"/>
                  </w14:solidFill>
                </w14:textFill>
              </w:rPr>
              <w:t>-1</w:t>
            </w:r>
            <w:r>
              <w:rPr>
                <w:rFonts w:hint="eastAsia" w:ascii="宋体" w:hAnsi="宋体"/>
                <w:bCs/>
                <w:iCs/>
                <w:color w:val="000000" w:themeColor="text1"/>
                <w:sz w:val="24"/>
                <w:szCs w:val="24"/>
                <w:highlight w:val="none"/>
                <w:lang w:val="en-US" w:eastAsia="zh-CN"/>
                <w14:textFill>
                  <w14:solidFill>
                    <w14:schemeClr w14:val="tx1"/>
                  </w14:solidFill>
                </w14:textFill>
              </w:rPr>
              <w:t>0:30</w:t>
            </w:r>
          </w:p>
        </w:tc>
      </w:tr>
      <w:tr w14:paraId="755B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439C622">
            <w:pPr>
              <w:rPr>
                <w:rFonts w:ascii="宋体" w:hAnsi="宋体"/>
                <w:b/>
                <w:bCs/>
                <w:iCs/>
                <w:sz w:val="24"/>
                <w:szCs w:val="24"/>
                <w:highlight w:val="none"/>
              </w:rPr>
            </w:pPr>
            <w:r>
              <w:rPr>
                <w:rFonts w:hint="eastAsia" w:ascii="宋体" w:hAnsi="宋体"/>
                <w:b/>
                <w:bCs/>
                <w:iCs/>
                <w:sz w:val="24"/>
                <w:szCs w:val="24"/>
                <w:highlight w:val="none"/>
              </w:rPr>
              <w:t>地点</w:t>
            </w:r>
          </w:p>
        </w:tc>
        <w:tc>
          <w:tcPr>
            <w:tcW w:w="6693" w:type="dxa"/>
            <w:shd w:val="clear" w:color="auto" w:fill="auto"/>
          </w:tcPr>
          <w:p w14:paraId="2E392B15">
            <w:pPr>
              <w:spacing w:line="480" w:lineRule="atLeast"/>
              <w:rPr>
                <w:rFonts w:ascii="宋体" w:hAnsi="宋体"/>
                <w:bCs/>
                <w:iCs/>
                <w:sz w:val="24"/>
                <w:szCs w:val="24"/>
                <w:highlight w:val="none"/>
              </w:rPr>
            </w:pPr>
            <w:r>
              <w:rPr>
                <w:rFonts w:hint="eastAsia" w:ascii="宋体" w:hAnsi="宋体"/>
                <w:bCs/>
                <w:iCs/>
                <w:sz w:val="24"/>
                <w:szCs w:val="24"/>
                <w:highlight w:val="none"/>
              </w:rPr>
              <w:t>公司会议室</w:t>
            </w:r>
          </w:p>
        </w:tc>
      </w:tr>
      <w:tr w14:paraId="52E1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57ECF0DA">
            <w:pPr>
              <w:rPr>
                <w:rFonts w:ascii="宋体" w:hAnsi="宋体"/>
                <w:b/>
                <w:bCs/>
                <w:iCs/>
                <w:sz w:val="24"/>
                <w:szCs w:val="24"/>
                <w:highlight w:val="none"/>
              </w:rPr>
            </w:pPr>
            <w:r>
              <w:rPr>
                <w:rFonts w:hint="eastAsia" w:ascii="宋体" w:hAnsi="宋体"/>
                <w:b/>
                <w:bCs/>
                <w:iCs/>
                <w:sz w:val="24"/>
                <w:szCs w:val="24"/>
                <w:highlight w:val="none"/>
              </w:rPr>
              <w:t>上市公司接待</w:t>
            </w:r>
          </w:p>
          <w:p w14:paraId="5FC0662E">
            <w:pPr>
              <w:rPr>
                <w:rFonts w:ascii="宋体" w:hAnsi="宋体"/>
                <w:b/>
                <w:bCs/>
                <w:iCs/>
                <w:sz w:val="24"/>
                <w:szCs w:val="24"/>
                <w:highlight w:val="none"/>
              </w:rPr>
            </w:pPr>
            <w:r>
              <w:rPr>
                <w:rFonts w:hint="eastAsia" w:ascii="宋体" w:hAnsi="宋体"/>
                <w:b/>
                <w:bCs/>
                <w:iCs/>
                <w:sz w:val="24"/>
                <w:szCs w:val="24"/>
                <w:highlight w:val="none"/>
              </w:rPr>
              <w:t>人员姓名</w:t>
            </w:r>
          </w:p>
        </w:tc>
        <w:tc>
          <w:tcPr>
            <w:tcW w:w="6693" w:type="dxa"/>
            <w:shd w:val="clear" w:color="auto" w:fill="auto"/>
          </w:tcPr>
          <w:p w14:paraId="0A7F38A2">
            <w:pPr>
              <w:spacing w:line="480" w:lineRule="atLeast"/>
              <w:rPr>
                <w:rFonts w:hint="eastAsia" w:ascii="宋体" w:hAnsi="宋体"/>
                <w:bCs/>
                <w:iCs/>
                <w:sz w:val="24"/>
                <w:szCs w:val="24"/>
                <w:highlight w:val="none"/>
              </w:rPr>
            </w:pPr>
            <w:r>
              <w:rPr>
                <w:rFonts w:hint="eastAsia" w:ascii="宋体" w:hAnsi="宋体"/>
                <w:bCs/>
                <w:iCs/>
                <w:sz w:val="24"/>
                <w:szCs w:val="24"/>
                <w:highlight w:val="none"/>
              </w:rPr>
              <w:t>董事长、总经理：张建军</w:t>
            </w:r>
          </w:p>
          <w:p w14:paraId="6551DF34">
            <w:pPr>
              <w:spacing w:line="480" w:lineRule="atLeast"/>
              <w:rPr>
                <w:rFonts w:ascii="宋体" w:hAnsi="宋体"/>
                <w:bCs/>
                <w:iCs/>
                <w:sz w:val="24"/>
                <w:szCs w:val="24"/>
                <w:highlight w:val="none"/>
              </w:rPr>
            </w:pPr>
            <w:r>
              <w:rPr>
                <w:rFonts w:hint="eastAsia" w:ascii="宋体" w:hAnsi="宋体"/>
                <w:bCs/>
                <w:iCs/>
                <w:sz w:val="24"/>
                <w:szCs w:val="24"/>
                <w:highlight w:val="none"/>
              </w:rPr>
              <w:t>董事会秘书、财务总监：徐文俊</w:t>
            </w:r>
          </w:p>
          <w:p w14:paraId="67B970B1">
            <w:pPr>
              <w:spacing w:line="480" w:lineRule="atLeast"/>
              <w:rPr>
                <w:rFonts w:ascii="宋体" w:hAnsi="宋体"/>
                <w:bCs/>
                <w:iCs/>
                <w:sz w:val="24"/>
                <w:szCs w:val="24"/>
                <w:highlight w:val="none"/>
              </w:rPr>
            </w:pPr>
            <w:r>
              <w:rPr>
                <w:rFonts w:hint="eastAsia" w:ascii="宋体" w:hAnsi="宋体"/>
                <w:bCs/>
                <w:iCs/>
                <w:sz w:val="24"/>
                <w:szCs w:val="24"/>
                <w:highlight w:val="none"/>
              </w:rPr>
              <w:t>证券事务代表：陈嵚崟</w:t>
            </w:r>
          </w:p>
        </w:tc>
      </w:tr>
      <w:tr w14:paraId="263F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931" w:type="dxa"/>
            <w:shd w:val="clear" w:color="auto" w:fill="auto"/>
            <w:vAlign w:val="center"/>
          </w:tcPr>
          <w:p w14:paraId="22F14664">
            <w:pPr>
              <w:rPr>
                <w:rFonts w:ascii="宋体" w:hAnsi="宋体"/>
                <w:b/>
                <w:bCs/>
                <w:iCs/>
                <w:sz w:val="24"/>
                <w:szCs w:val="24"/>
                <w:highlight w:val="none"/>
              </w:rPr>
            </w:pPr>
            <w:r>
              <w:rPr>
                <w:rFonts w:hint="eastAsia" w:ascii="宋体" w:hAnsi="宋体"/>
                <w:b/>
                <w:bCs/>
                <w:iCs/>
                <w:sz w:val="24"/>
                <w:szCs w:val="24"/>
                <w:highlight w:val="none"/>
              </w:rPr>
              <w:t>投资者关系活动主要内容介绍</w:t>
            </w:r>
          </w:p>
          <w:p w14:paraId="75F41A00">
            <w:pPr>
              <w:rPr>
                <w:rFonts w:ascii="宋体" w:hAnsi="宋体"/>
                <w:b/>
                <w:bCs/>
                <w:iCs/>
                <w:sz w:val="24"/>
                <w:szCs w:val="24"/>
                <w:highlight w:val="none"/>
              </w:rPr>
            </w:pPr>
          </w:p>
        </w:tc>
        <w:tc>
          <w:tcPr>
            <w:tcW w:w="6693" w:type="dxa"/>
            <w:shd w:val="clear" w:color="auto" w:fill="auto"/>
          </w:tcPr>
          <w:p w14:paraId="7A35FAA2">
            <w:pPr>
              <w:spacing w:line="480" w:lineRule="atLeast"/>
              <w:rPr>
                <w:rFonts w:hint="eastAsia" w:ascii="宋体" w:hAnsi="宋体" w:eastAsia="宋体" w:cs="宋体"/>
                <w:bCs/>
                <w:sz w:val="21"/>
                <w:szCs w:val="21"/>
                <w:highlight w:val="none"/>
                <w:lang w:val="en-US" w:eastAsia="zh-CN"/>
              </w:rPr>
            </w:pPr>
            <w:r>
              <w:rPr>
                <w:rFonts w:hint="eastAsia" w:ascii="宋体" w:hAnsi="宋体" w:eastAsia="宋体" w:cs="宋体"/>
                <w:b/>
                <w:bCs/>
                <w:sz w:val="21"/>
                <w:szCs w:val="21"/>
                <w:highlight w:val="none"/>
              </w:rPr>
              <w:t>公司与投资者交流的主要内容如下：</w:t>
            </w:r>
          </w:p>
          <w:p w14:paraId="476DAECC">
            <w:pPr>
              <w:spacing w:line="480" w:lineRule="atLeast"/>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问题1.当前公司股份</w:t>
            </w:r>
            <w:r>
              <w:rPr>
                <w:rFonts w:hint="eastAsia" w:ascii="宋体" w:hAnsi="宋体" w:eastAsia="宋体" w:cs="宋体"/>
                <w:b/>
                <w:bCs/>
                <w:color w:val="auto"/>
                <w:sz w:val="21"/>
                <w:szCs w:val="21"/>
              </w:rPr>
              <w:t>回购</w:t>
            </w:r>
            <w:r>
              <w:rPr>
                <w:rFonts w:hint="eastAsia" w:ascii="宋体" w:hAnsi="宋体" w:eastAsia="宋体" w:cs="宋体"/>
                <w:b/>
                <w:bCs/>
                <w:color w:val="auto"/>
                <w:sz w:val="21"/>
                <w:szCs w:val="21"/>
                <w:lang w:val="en-US" w:eastAsia="zh-CN"/>
              </w:rPr>
              <w:t>进展情况</w:t>
            </w:r>
            <w:r>
              <w:rPr>
                <w:rFonts w:hint="eastAsia" w:ascii="宋体" w:hAnsi="宋体" w:eastAsia="宋体" w:cs="宋体"/>
                <w:b/>
                <w:bCs w:val="0"/>
                <w:color w:val="auto"/>
                <w:sz w:val="21"/>
                <w:szCs w:val="21"/>
                <w:highlight w:val="none"/>
                <w:lang w:val="en-US" w:eastAsia="zh-CN"/>
              </w:rPr>
              <w:t>？</w:t>
            </w:r>
          </w:p>
          <w:p w14:paraId="531300A0">
            <w:pPr>
              <w:spacing w:line="480" w:lineRule="atLeas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答：</w:t>
            </w:r>
            <w:r>
              <w:rPr>
                <w:rFonts w:hint="eastAsia" w:ascii="Times New Roman" w:hAnsi="Times New Roman" w:eastAsia="宋体" w:cs="Times New Roman"/>
                <w:sz w:val="21"/>
                <w:szCs w:val="21"/>
                <w:lang w:val="en-US" w:eastAsia="zh-CN"/>
              </w:rPr>
              <w:t>截至2025年2月26日，公司以集中竞价交易方式已累计回购股份1,048,030股，占公司总股本的0.7045%。回购支付资金总额约3,000.16万元，回购方案实际执行情况与原披露的回购方案不存在差异，公司已按披露的方案完成回购。具体内容请详见公司在上海证券交易所网站（www.sse.com.cn）披露的《关于股份回购实施结果暨股份变动的公告》（公告编号：2025-009）。</w:t>
            </w:r>
          </w:p>
          <w:p w14:paraId="1ADC23F2">
            <w:pPr>
              <w:spacing w:line="480" w:lineRule="atLeast"/>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问题2.公司近期是否考虑做员工股权激励？后续有什么安排吗？</w:t>
            </w:r>
          </w:p>
          <w:p w14:paraId="387BAB94">
            <w:pPr>
              <w:spacing w:line="480" w:lineRule="atLeast"/>
              <w:ind w:firstLine="420" w:firstLineChars="200"/>
              <w:rPr>
                <w:rFonts w:hint="eastAsia" w:ascii="宋体" w:hAnsi="宋体" w:eastAsia="宋体" w:cs="宋体"/>
                <w:bCs/>
                <w:color w:val="auto"/>
                <w:sz w:val="21"/>
                <w:szCs w:val="21"/>
                <w:highlight w:val="none"/>
                <w:lang w:val="en-US" w:eastAsia="zh-CN"/>
              </w:rPr>
            </w:pPr>
            <w:r>
              <w:rPr>
                <w:rFonts w:hint="eastAsia" w:ascii="Times New Roman" w:hAnsi="Times New Roman" w:eastAsia="宋体" w:cs="Times New Roman"/>
                <w:sz w:val="21"/>
                <w:szCs w:val="21"/>
                <w:lang w:val="en-US" w:eastAsia="zh-CN"/>
              </w:rPr>
              <w:t>答：为进一步建立、健全长效激励机制，吸引和留住优秀人才，充分调动公司员工的积极性，有效促使股东利益、公司利益和核心团队个人利益紧密结合，形成利益共同体，公司于2025年2月18日披露了《2025年限制性股票激励计划（草案）》，本激励计划拟向激励对象授予的限制性股票数量为25.00万股。该计划秉承兼顾激励与约束的原则，在公司层面设置了营业收入等作为业绩指标，并对个人设置了严密的绩效考核体</w:t>
            </w:r>
            <w:r>
              <w:rPr>
                <w:rFonts w:hint="eastAsia" w:ascii="宋体" w:hAnsi="宋体" w:eastAsia="宋体" w:cs="宋体"/>
                <w:bCs/>
                <w:color w:val="auto"/>
                <w:sz w:val="21"/>
                <w:szCs w:val="21"/>
                <w:highlight w:val="none"/>
                <w:lang w:val="en-US" w:eastAsia="zh-CN"/>
              </w:rPr>
              <w:t>系。此举将有效提高管理效率与水平，利于公司的可持续发展。</w:t>
            </w:r>
          </w:p>
          <w:p w14:paraId="538A1373">
            <w:pPr>
              <w:spacing w:line="480" w:lineRule="atLeast"/>
              <w:ind w:firstLine="422" w:firstLineChars="20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问题</w:t>
            </w:r>
            <w:r>
              <w:rPr>
                <w:rFonts w:hint="eastAsia" w:ascii="宋体" w:hAnsi="宋体" w:cs="宋体"/>
                <w:b/>
                <w:bCs w:val="0"/>
                <w:sz w:val="21"/>
                <w:szCs w:val="21"/>
                <w:highlight w:val="none"/>
                <w:lang w:val="en-US" w:eastAsia="zh-CN"/>
              </w:rPr>
              <w:t>3</w:t>
            </w:r>
            <w:r>
              <w:rPr>
                <w:rFonts w:hint="eastAsia" w:ascii="宋体" w:hAnsi="宋体" w:eastAsia="宋体" w:cs="宋体"/>
                <w:b/>
                <w:bCs w:val="0"/>
                <w:sz w:val="21"/>
                <w:szCs w:val="21"/>
                <w:highlight w:val="none"/>
                <w:lang w:val="en-US" w:eastAsia="zh-CN"/>
              </w:rPr>
              <w:t>.</w:t>
            </w:r>
            <w:r>
              <w:rPr>
                <w:rFonts w:hint="eastAsia" w:ascii="宋体" w:hAnsi="宋体" w:eastAsia="宋体" w:cs="宋体"/>
                <w:b/>
                <w:bCs/>
                <w:sz w:val="21"/>
                <w:szCs w:val="21"/>
                <w:lang w:val="en-US" w:eastAsia="zh-CN"/>
              </w:rPr>
              <w:t>公司</w:t>
            </w:r>
            <w:r>
              <w:rPr>
                <w:rFonts w:hint="eastAsia" w:ascii="宋体" w:hAnsi="宋体" w:cs="宋体"/>
                <w:b/>
                <w:bCs/>
                <w:sz w:val="21"/>
                <w:szCs w:val="21"/>
                <w:lang w:val="en-US" w:eastAsia="zh-CN"/>
              </w:rPr>
              <w:t>产品主要原材料组成有哪些？公司在成本控制方面采取了哪些举措？</w:t>
            </w:r>
          </w:p>
          <w:p w14:paraId="7D3E8ED8">
            <w:pPr>
              <w:spacing w:line="480" w:lineRule="atLeast"/>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答：公司产品生产所需的主要原材料包括模块类、集成电路、电容、PCBA、机箱组件、散热器、PCB、线束接插件、风扇和磁性器件等。</w:t>
            </w:r>
          </w:p>
          <w:p w14:paraId="28676BED">
            <w:pPr>
              <w:spacing w:line="480" w:lineRule="atLeast"/>
              <w:ind w:firstLine="420" w:firstLineChars="200"/>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在成本控制方面，公司生产经营中始终坚持“成本领先”的经营战略。一方面，持续优化产品的软件</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硬件</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结构设计</w:t>
            </w:r>
            <w:r>
              <w:rPr>
                <w:rFonts w:hint="eastAsia" w:cs="Times New Roman"/>
                <w:sz w:val="21"/>
                <w:szCs w:val="21"/>
                <w:lang w:val="en-US" w:eastAsia="zh-CN"/>
              </w:rPr>
              <w:t>，</w:t>
            </w:r>
            <w:r>
              <w:rPr>
                <w:rFonts w:hint="eastAsia" w:ascii="Times New Roman" w:hAnsi="Times New Roman" w:eastAsia="宋体" w:cs="Times New Roman"/>
                <w:sz w:val="21"/>
                <w:szCs w:val="21"/>
                <w:lang w:val="en-US" w:eastAsia="zh-CN"/>
              </w:rPr>
              <w:t>提高生产工艺技术水平，在保证产品性能的前提下不断通过优化技术以降低成本。另一方面，公司及子公司实施统一集中采购策略，以此增强在采购环节的议价能力，进而有效降低采购成本。</w:t>
            </w:r>
          </w:p>
          <w:p w14:paraId="4117582A">
            <w:pPr>
              <w:spacing w:line="480" w:lineRule="atLeast"/>
              <w:ind w:firstLine="422" w:firstLineChars="20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问题4.请介绍下公司计划建设的新项目。</w:t>
            </w:r>
          </w:p>
          <w:p w14:paraId="0B3BF3BC">
            <w:pPr>
              <w:spacing w:line="480" w:lineRule="atLeas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答：公司计划建设“高压变频器生产基地及辅助用房建设项目”，通过拆除自有土地上部分老旧厂房，来新建高压变频器生产车间和辅助用房，配套引进一批先进生产设备、测试设备、辅助设备等，形成新增高压变频器的产能。通过此次高压变频器项目的建设，将进一步推动公司形成覆盖全电压等级的产品体系，实现从低压市场向高压市场的业务全面拓展。</w:t>
            </w:r>
          </w:p>
          <w:p w14:paraId="2435AAC4">
            <w:pPr>
              <w:spacing w:line="480" w:lineRule="atLeast"/>
              <w:ind w:firstLine="422" w:firstLineChars="20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问题</w:t>
            </w:r>
            <w:r>
              <w:rPr>
                <w:rFonts w:hint="eastAsia" w:ascii="宋体" w:hAnsi="宋体" w:cs="宋体"/>
                <w:b/>
                <w:bCs w:val="0"/>
                <w:sz w:val="21"/>
                <w:szCs w:val="21"/>
                <w:highlight w:val="none"/>
                <w:lang w:val="en-US" w:eastAsia="zh-CN"/>
              </w:rPr>
              <w:t>5</w:t>
            </w:r>
            <w:r>
              <w:rPr>
                <w:rFonts w:hint="eastAsia" w:ascii="宋体" w:hAnsi="宋体" w:eastAsia="宋体" w:cs="宋体"/>
                <w:b/>
                <w:bCs w:val="0"/>
                <w:sz w:val="21"/>
                <w:szCs w:val="21"/>
                <w:highlight w:val="none"/>
                <w:lang w:val="en-US" w:eastAsia="zh-CN"/>
              </w:rPr>
              <w:t>.公司未来是否有并购计划？</w:t>
            </w:r>
          </w:p>
          <w:p w14:paraId="5406B815">
            <w:pPr>
              <w:spacing w:line="480" w:lineRule="atLeas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答：国家鼓励优质企业收并购，为并购营造了有利环境，公司也在关注行业内投资机会。公司将综合考量业务协同、并购成本、战略目标、综合实力等因素，适时推进相关投资并购活动。如有相关进展，公司将严格按照相关规定及时履行信息披露义务。</w:t>
            </w:r>
          </w:p>
          <w:p w14:paraId="3F6B19DE">
            <w:pPr>
              <w:spacing w:line="480" w:lineRule="atLeast"/>
              <w:ind w:firstLine="422" w:firstLineChars="20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问题6.公司产品销售模式与定价机制</w:t>
            </w:r>
          </w:p>
          <w:p w14:paraId="45432A7C">
            <w:pPr>
              <w:spacing w:line="480" w:lineRule="atLeas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答：变频器和伺服系统是应用广泛的工业自动化产品，下游行业众多，客户较为分散，因此公司采取直销和经销相结合的销售模式。直销模式方面，公司和直销客户签订年度销售合同或就每个订单签订买卖合同进行销售；经销模式方面，公司一般会与适格经销商协商签订年度合作协议，在协议中明确约定产品价格、物流、结算、发票、付款和奖励政策等达成合作。公司产品采用“成本加成”的定价政策，对同型号的变频器、伺服系统等产品制定一个基准价格，在基准价格的基础上综合客户的重要程度、未来增长潜力、开发难度、客户所在区域面临的竞争情况以及竞争对手的销售策略做相应的调整。</w:t>
            </w:r>
          </w:p>
          <w:p w14:paraId="36015DDC">
            <w:pPr>
              <w:spacing w:line="480" w:lineRule="atLeast"/>
              <w:ind w:firstLine="422" w:firstLineChars="200"/>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问题7.公司2025年的主要规划是什么？</w:t>
            </w:r>
          </w:p>
          <w:p w14:paraId="3700CD8A">
            <w:pPr>
              <w:spacing w:line="480" w:lineRule="atLeast"/>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公司</w:t>
            </w:r>
            <w:r>
              <w:rPr>
                <w:rFonts w:hint="eastAsia" w:ascii="Times New Roman" w:hAnsi="Times New Roman" w:eastAsia="宋体" w:cs="Times New Roman"/>
                <w:sz w:val="21"/>
                <w:szCs w:val="21"/>
                <w:lang w:val="en-US" w:eastAsia="zh-CN"/>
              </w:rPr>
              <w:t>2025</w:t>
            </w:r>
            <w:r>
              <w:rPr>
                <w:rFonts w:hint="eastAsia" w:ascii="宋体" w:hAnsi="宋体" w:eastAsia="宋体" w:cs="宋体"/>
                <w:bCs/>
                <w:sz w:val="21"/>
                <w:szCs w:val="21"/>
                <w:highlight w:val="none"/>
                <w:lang w:val="en-US" w:eastAsia="zh-CN"/>
              </w:rPr>
              <w:t>年将围绕产能提升、研发创新、产品线拓展和海外市场布局展开规划。产能上，公司将主要通过上海和芜湖募投项目的实施，提升公司产能；研发上，公司将主要结合募投项目研发中心的建设，进一步巩固现有的技术基础，加强公司在行业内的技术应用优势；通过积极引进高水平科研人员，不断加大新技术、新产品、新工艺的研发投入力度，提高公司产品的科技附加值；产品线上，公司将不断拓展新的行业维度、提升产品系列的覆盖面、提高产品适配性，持续加大研发投入，丰富产品品类；销售上，在继续扩展公司国内营销体系的基础上，公司将同时加大海外布局，完善全球营销网络，设立外销团队并建立海外销售渠道，提升海外市场份额。</w:t>
            </w:r>
            <w:bookmarkStart w:id="1" w:name="_GoBack"/>
            <w:bookmarkEnd w:id="1"/>
          </w:p>
          <w:p w14:paraId="0A700782">
            <w:pPr>
              <w:spacing w:line="480" w:lineRule="atLeast"/>
              <w:ind w:firstLine="422" w:firstLineChars="200"/>
              <w:rPr>
                <w:rFonts w:ascii="宋体" w:hAnsi="宋体" w:cs="宋体"/>
                <w:bCs/>
                <w:szCs w:val="21"/>
              </w:rPr>
            </w:pPr>
            <w:r>
              <w:rPr>
                <w:rFonts w:hint="eastAsia" w:ascii="宋体" w:hAnsi="宋体" w:cs="宋体"/>
                <w:b/>
                <w:szCs w:val="21"/>
              </w:rPr>
              <w:t>问题8.公司未来资本开支情况？</w:t>
            </w:r>
            <w:r>
              <w:rPr>
                <w:rFonts w:ascii="宋体" w:hAnsi="宋体" w:cs="宋体"/>
                <w:bCs/>
                <w:szCs w:val="21"/>
              </w:rPr>
              <w:t xml:space="preserve"> </w:t>
            </w:r>
          </w:p>
          <w:p w14:paraId="0CB28961">
            <w:pPr>
              <w:spacing w:line="480" w:lineRule="atLeast"/>
              <w:ind w:firstLine="420" w:firstLineChars="200"/>
              <w:rPr>
                <w:rFonts w:hint="default" w:ascii="宋体" w:hAnsi="宋体" w:eastAsia="宋体" w:cs="宋体"/>
                <w:bCs/>
                <w:sz w:val="21"/>
                <w:szCs w:val="21"/>
                <w:highlight w:val="none"/>
                <w:lang w:val="en-US" w:eastAsia="zh-CN"/>
              </w:rPr>
            </w:pPr>
            <w:r>
              <w:rPr>
                <w:rFonts w:hint="eastAsia" w:ascii="宋体" w:hAnsi="宋体" w:cs="宋体"/>
                <w:bCs/>
                <w:szCs w:val="21"/>
              </w:rPr>
              <w:t>答：</w:t>
            </w:r>
            <w:r>
              <w:rPr>
                <w:rFonts w:ascii="宋体" w:hAnsi="宋体" w:cs="宋体"/>
                <w:bCs/>
                <w:szCs w:val="21"/>
              </w:rPr>
              <w:t>公司未来资本支出将主要围绕公司的战略规划进行</w:t>
            </w:r>
            <w:r>
              <w:rPr>
                <w:rFonts w:hint="eastAsia" w:ascii="宋体" w:hAnsi="宋体" w:cs="宋体"/>
                <w:bCs/>
                <w:szCs w:val="21"/>
              </w:rPr>
              <w:t>，</w:t>
            </w:r>
            <w:r>
              <w:rPr>
                <w:rFonts w:ascii="宋体" w:hAnsi="宋体" w:cs="宋体"/>
                <w:bCs/>
                <w:szCs w:val="21"/>
              </w:rPr>
              <w:t>具体资本支出包括已建项目尾款</w:t>
            </w:r>
            <w:r>
              <w:rPr>
                <w:rFonts w:hint="eastAsia" w:ascii="宋体" w:hAnsi="宋体" w:cs="宋体"/>
                <w:bCs/>
                <w:szCs w:val="21"/>
              </w:rPr>
              <w:t>、新建募投项目、设备投入</w:t>
            </w:r>
            <w:r>
              <w:rPr>
                <w:rFonts w:ascii="宋体" w:hAnsi="宋体" w:cs="宋体"/>
                <w:bCs/>
                <w:szCs w:val="21"/>
              </w:rPr>
              <w:t>等方面。</w:t>
            </w:r>
          </w:p>
        </w:tc>
      </w:tr>
      <w:tr w14:paraId="1AB2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shd w:val="clear" w:color="auto" w:fill="auto"/>
            <w:vAlign w:val="center"/>
          </w:tcPr>
          <w:p w14:paraId="4B9085C3">
            <w:pPr>
              <w:rPr>
                <w:rFonts w:ascii="宋体" w:hAnsi="宋体"/>
                <w:b/>
                <w:bCs/>
                <w:iCs/>
                <w:sz w:val="24"/>
                <w:szCs w:val="24"/>
                <w:highlight w:val="none"/>
              </w:rPr>
            </w:pPr>
            <w:r>
              <w:rPr>
                <w:rFonts w:hint="eastAsia" w:ascii="宋体" w:hAnsi="宋体"/>
                <w:b/>
                <w:bCs/>
                <w:iCs/>
                <w:sz w:val="24"/>
                <w:szCs w:val="24"/>
                <w:highlight w:val="none"/>
              </w:rPr>
              <w:t>附件清单（如有）</w:t>
            </w:r>
          </w:p>
        </w:tc>
        <w:tc>
          <w:tcPr>
            <w:tcW w:w="6693" w:type="dxa"/>
            <w:shd w:val="clear" w:color="auto" w:fill="auto"/>
          </w:tcPr>
          <w:p w14:paraId="492409B8">
            <w:pPr>
              <w:spacing w:line="480" w:lineRule="atLeast"/>
              <w:rPr>
                <w:rFonts w:ascii="宋体" w:hAnsi="宋体"/>
                <w:bCs/>
                <w:iCs/>
                <w:sz w:val="24"/>
                <w:szCs w:val="24"/>
                <w:highlight w:val="none"/>
              </w:rPr>
            </w:pPr>
            <w:r>
              <w:rPr>
                <w:rFonts w:hint="eastAsia" w:ascii="宋体" w:hAnsi="宋体"/>
                <w:bCs/>
                <w:iCs/>
                <w:sz w:val="24"/>
                <w:szCs w:val="24"/>
                <w:highlight w:val="none"/>
              </w:rPr>
              <w:t>无</w:t>
            </w:r>
          </w:p>
        </w:tc>
      </w:tr>
      <w:tr w14:paraId="7613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931" w:type="dxa"/>
            <w:shd w:val="clear" w:color="auto" w:fill="auto"/>
            <w:vAlign w:val="center"/>
          </w:tcPr>
          <w:p w14:paraId="200518C6">
            <w:pPr>
              <w:rPr>
                <w:rFonts w:ascii="宋体" w:hAnsi="宋体"/>
                <w:b/>
                <w:bCs/>
                <w:iCs/>
                <w:sz w:val="24"/>
                <w:szCs w:val="24"/>
                <w:highlight w:val="none"/>
              </w:rPr>
            </w:pPr>
            <w:r>
              <w:rPr>
                <w:rFonts w:hint="eastAsia" w:ascii="宋体" w:hAnsi="宋体"/>
                <w:b/>
                <w:bCs/>
                <w:iCs/>
                <w:sz w:val="24"/>
                <w:szCs w:val="24"/>
                <w:highlight w:val="none"/>
              </w:rPr>
              <w:t>日期</w:t>
            </w:r>
          </w:p>
        </w:tc>
        <w:tc>
          <w:tcPr>
            <w:tcW w:w="6693" w:type="dxa"/>
            <w:shd w:val="clear" w:color="auto" w:fill="auto"/>
          </w:tcPr>
          <w:p w14:paraId="2D5C90DC">
            <w:pPr>
              <w:spacing w:line="480" w:lineRule="atLeast"/>
              <w:rPr>
                <w:rFonts w:ascii="宋体" w:hAnsi="宋体"/>
                <w:bCs/>
                <w:iCs/>
                <w:sz w:val="24"/>
                <w:szCs w:val="24"/>
                <w:highlight w:val="none"/>
              </w:rPr>
            </w:pPr>
            <w:r>
              <w:rPr>
                <w:rFonts w:hint="eastAsia" w:ascii="宋体" w:hAnsi="宋体"/>
                <w:bCs/>
                <w:iCs/>
                <w:sz w:val="24"/>
                <w:szCs w:val="24"/>
                <w:highlight w:val="none"/>
              </w:rPr>
              <w:t>2</w:t>
            </w:r>
            <w:r>
              <w:rPr>
                <w:rFonts w:ascii="宋体" w:hAnsi="宋体"/>
                <w:bCs/>
                <w:iCs/>
                <w:sz w:val="24"/>
                <w:szCs w:val="24"/>
                <w:highlight w:val="none"/>
              </w:rPr>
              <w:t>02</w:t>
            </w:r>
            <w:r>
              <w:rPr>
                <w:rFonts w:hint="eastAsia" w:ascii="宋体" w:hAnsi="宋体"/>
                <w:bCs/>
                <w:iCs/>
                <w:sz w:val="24"/>
                <w:szCs w:val="24"/>
                <w:highlight w:val="none"/>
                <w:lang w:val="en-US" w:eastAsia="zh-CN"/>
              </w:rPr>
              <w:t>5</w:t>
            </w:r>
            <w:r>
              <w:rPr>
                <w:rFonts w:hint="eastAsia" w:ascii="宋体" w:hAnsi="宋体"/>
                <w:bCs/>
                <w:iCs/>
                <w:sz w:val="24"/>
                <w:szCs w:val="24"/>
                <w:highlight w:val="none"/>
              </w:rPr>
              <w:t>年</w:t>
            </w:r>
            <w:r>
              <w:rPr>
                <w:rFonts w:hint="eastAsia" w:ascii="宋体" w:hAnsi="宋体"/>
                <w:bCs/>
                <w:iCs/>
                <w:sz w:val="24"/>
                <w:szCs w:val="24"/>
                <w:highlight w:val="none"/>
                <w:lang w:val="en-US" w:eastAsia="zh-CN"/>
              </w:rPr>
              <w:t>2</w:t>
            </w:r>
            <w:r>
              <w:rPr>
                <w:rFonts w:hint="eastAsia" w:ascii="宋体" w:hAnsi="宋体"/>
                <w:bCs/>
                <w:iCs/>
                <w:sz w:val="24"/>
                <w:szCs w:val="24"/>
                <w:highlight w:val="none"/>
              </w:rPr>
              <w:t>月</w:t>
            </w:r>
            <w:r>
              <w:rPr>
                <w:rFonts w:hint="eastAsia" w:ascii="宋体" w:hAnsi="宋体"/>
                <w:bCs/>
                <w:iCs/>
                <w:sz w:val="24"/>
                <w:szCs w:val="24"/>
                <w:highlight w:val="none"/>
                <w:lang w:val="en-US" w:eastAsia="zh-CN"/>
              </w:rPr>
              <w:t>28</w:t>
            </w:r>
            <w:r>
              <w:rPr>
                <w:rFonts w:hint="eastAsia" w:ascii="宋体" w:hAnsi="宋体"/>
                <w:bCs/>
                <w:iCs/>
                <w:sz w:val="24"/>
                <w:szCs w:val="24"/>
                <w:highlight w:val="none"/>
              </w:rPr>
              <w:t>日</w:t>
            </w:r>
          </w:p>
        </w:tc>
      </w:tr>
    </w:tbl>
    <w:p w14:paraId="39E63244"/>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FD9D2">
    <w:pPr>
      <w:pStyle w:val="6"/>
      <w:jc w:val="right"/>
    </w:pPr>
    <w:r>
      <w:rPr>
        <w:rFonts w:hint="eastAsia"/>
      </w:rPr>
      <w:t xml:space="preserve">上海众辰电子科技股份有限公司 </w:t>
    </w:r>
    <w:r>
      <w:t xml:space="preserve">                                           投资者关系活动记录表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2f356e8-add8-4349-8ff1-b4dc8bdfd79c"/>
  </w:docVars>
  <w:rsids>
    <w:rsidRoot w:val="00172A27"/>
    <w:rsid w:val="000565DC"/>
    <w:rsid w:val="00092053"/>
    <w:rsid w:val="00166557"/>
    <w:rsid w:val="0018312A"/>
    <w:rsid w:val="001D4ADB"/>
    <w:rsid w:val="00402F61"/>
    <w:rsid w:val="00411A75"/>
    <w:rsid w:val="0046506B"/>
    <w:rsid w:val="004F0A61"/>
    <w:rsid w:val="00653D79"/>
    <w:rsid w:val="00680E7F"/>
    <w:rsid w:val="006B0E6C"/>
    <w:rsid w:val="006D1231"/>
    <w:rsid w:val="007B407F"/>
    <w:rsid w:val="008920C5"/>
    <w:rsid w:val="008E2BC5"/>
    <w:rsid w:val="009A4CA5"/>
    <w:rsid w:val="009B7193"/>
    <w:rsid w:val="009C7866"/>
    <w:rsid w:val="00AC58D7"/>
    <w:rsid w:val="00AF6C6D"/>
    <w:rsid w:val="00B2505B"/>
    <w:rsid w:val="00B30337"/>
    <w:rsid w:val="00B540CC"/>
    <w:rsid w:val="00C42A9B"/>
    <w:rsid w:val="00CA6687"/>
    <w:rsid w:val="00D06850"/>
    <w:rsid w:val="00E60C15"/>
    <w:rsid w:val="00EB1B10"/>
    <w:rsid w:val="00F61AF7"/>
    <w:rsid w:val="00F675BC"/>
    <w:rsid w:val="00F720A8"/>
    <w:rsid w:val="00F95FEB"/>
    <w:rsid w:val="00FA3AAA"/>
    <w:rsid w:val="00FC21CF"/>
    <w:rsid w:val="00FF0C19"/>
    <w:rsid w:val="01093B6E"/>
    <w:rsid w:val="011E18ED"/>
    <w:rsid w:val="02C2434F"/>
    <w:rsid w:val="02EA163C"/>
    <w:rsid w:val="03FA51FB"/>
    <w:rsid w:val="04436C46"/>
    <w:rsid w:val="04EF4598"/>
    <w:rsid w:val="05BB1BD7"/>
    <w:rsid w:val="05C30D61"/>
    <w:rsid w:val="068211CF"/>
    <w:rsid w:val="06B222FA"/>
    <w:rsid w:val="06F537E7"/>
    <w:rsid w:val="080C703A"/>
    <w:rsid w:val="087501C3"/>
    <w:rsid w:val="08FA7560"/>
    <w:rsid w:val="09C73A2D"/>
    <w:rsid w:val="0A7F3435"/>
    <w:rsid w:val="0B470434"/>
    <w:rsid w:val="0B8A7D10"/>
    <w:rsid w:val="0BCD125C"/>
    <w:rsid w:val="0C34090D"/>
    <w:rsid w:val="0CC92A71"/>
    <w:rsid w:val="0D183D8B"/>
    <w:rsid w:val="0D452E2D"/>
    <w:rsid w:val="0E595BC6"/>
    <w:rsid w:val="0E5B7130"/>
    <w:rsid w:val="10C7426A"/>
    <w:rsid w:val="115C4482"/>
    <w:rsid w:val="1183141E"/>
    <w:rsid w:val="11F64B82"/>
    <w:rsid w:val="13604754"/>
    <w:rsid w:val="13C8383F"/>
    <w:rsid w:val="14602C66"/>
    <w:rsid w:val="149F423A"/>
    <w:rsid w:val="14F72CE0"/>
    <w:rsid w:val="15B34AF1"/>
    <w:rsid w:val="1627271C"/>
    <w:rsid w:val="168416E5"/>
    <w:rsid w:val="16D70D7D"/>
    <w:rsid w:val="16DE2BC4"/>
    <w:rsid w:val="17012C29"/>
    <w:rsid w:val="19E90F59"/>
    <w:rsid w:val="1A672A67"/>
    <w:rsid w:val="1B102525"/>
    <w:rsid w:val="1B261D69"/>
    <w:rsid w:val="1D14408D"/>
    <w:rsid w:val="1D3F34AD"/>
    <w:rsid w:val="1D434E54"/>
    <w:rsid w:val="202B49F4"/>
    <w:rsid w:val="21B85074"/>
    <w:rsid w:val="21EB0D61"/>
    <w:rsid w:val="21F06837"/>
    <w:rsid w:val="22160D89"/>
    <w:rsid w:val="24B84E11"/>
    <w:rsid w:val="24F82837"/>
    <w:rsid w:val="26C542A8"/>
    <w:rsid w:val="2737217F"/>
    <w:rsid w:val="28A01256"/>
    <w:rsid w:val="2AE03121"/>
    <w:rsid w:val="2BC04A6E"/>
    <w:rsid w:val="2C7C1ECF"/>
    <w:rsid w:val="2C7E555C"/>
    <w:rsid w:val="2C821659"/>
    <w:rsid w:val="2D1A7DEE"/>
    <w:rsid w:val="2DA35A77"/>
    <w:rsid w:val="2E047BD1"/>
    <w:rsid w:val="2E27684E"/>
    <w:rsid w:val="2FE01B20"/>
    <w:rsid w:val="318265E7"/>
    <w:rsid w:val="321734B9"/>
    <w:rsid w:val="32426A3D"/>
    <w:rsid w:val="333F7FD5"/>
    <w:rsid w:val="34022063"/>
    <w:rsid w:val="34B54432"/>
    <w:rsid w:val="34D62501"/>
    <w:rsid w:val="36DA24ED"/>
    <w:rsid w:val="373508A1"/>
    <w:rsid w:val="37612D27"/>
    <w:rsid w:val="37E22162"/>
    <w:rsid w:val="387A7FE4"/>
    <w:rsid w:val="391E6CF1"/>
    <w:rsid w:val="394C6185"/>
    <w:rsid w:val="3A625E49"/>
    <w:rsid w:val="3A83468A"/>
    <w:rsid w:val="3A913796"/>
    <w:rsid w:val="3AB47BB5"/>
    <w:rsid w:val="3ADB0022"/>
    <w:rsid w:val="3CC26B75"/>
    <w:rsid w:val="3DC21304"/>
    <w:rsid w:val="3E045AE2"/>
    <w:rsid w:val="3E68661E"/>
    <w:rsid w:val="3F4723C7"/>
    <w:rsid w:val="3F9E5416"/>
    <w:rsid w:val="41DD74CB"/>
    <w:rsid w:val="450D1447"/>
    <w:rsid w:val="453F38A4"/>
    <w:rsid w:val="461D4D99"/>
    <w:rsid w:val="48EB6B27"/>
    <w:rsid w:val="490B1212"/>
    <w:rsid w:val="49505D45"/>
    <w:rsid w:val="4968007F"/>
    <w:rsid w:val="4A7A6712"/>
    <w:rsid w:val="4BA6349A"/>
    <w:rsid w:val="4E193FE2"/>
    <w:rsid w:val="4F396D3B"/>
    <w:rsid w:val="4FE70DC0"/>
    <w:rsid w:val="500B2A9A"/>
    <w:rsid w:val="50357D7D"/>
    <w:rsid w:val="516218D8"/>
    <w:rsid w:val="517E5198"/>
    <w:rsid w:val="51A72608"/>
    <w:rsid w:val="52347D05"/>
    <w:rsid w:val="53C827EB"/>
    <w:rsid w:val="54971006"/>
    <w:rsid w:val="54C11A5A"/>
    <w:rsid w:val="553B5E36"/>
    <w:rsid w:val="57501673"/>
    <w:rsid w:val="57D61E46"/>
    <w:rsid w:val="57F35B2F"/>
    <w:rsid w:val="586821D1"/>
    <w:rsid w:val="58AB0605"/>
    <w:rsid w:val="5B3D242C"/>
    <w:rsid w:val="5B9B6887"/>
    <w:rsid w:val="5C07178B"/>
    <w:rsid w:val="5CAC147C"/>
    <w:rsid w:val="5D5A52C7"/>
    <w:rsid w:val="5D6B6F1D"/>
    <w:rsid w:val="5DD44657"/>
    <w:rsid w:val="5DD84D9A"/>
    <w:rsid w:val="5E5A354E"/>
    <w:rsid w:val="5EBA2D29"/>
    <w:rsid w:val="5F557F50"/>
    <w:rsid w:val="5FBA73F7"/>
    <w:rsid w:val="608A3882"/>
    <w:rsid w:val="61B43F40"/>
    <w:rsid w:val="61F5760A"/>
    <w:rsid w:val="62665D49"/>
    <w:rsid w:val="628E43A4"/>
    <w:rsid w:val="62B018AC"/>
    <w:rsid w:val="63051288"/>
    <w:rsid w:val="630B6247"/>
    <w:rsid w:val="65167D25"/>
    <w:rsid w:val="65FF07B9"/>
    <w:rsid w:val="672B05D7"/>
    <w:rsid w:val="674029B8"/>
    <w:rsid w:val="67605F69"/>
    <w:rsid w:val="684A2553"/>
    <w:rsid w:val="68DE6DAC"/>
    <w:rsid w:val="6A48145B"/>
    <w:rsid w:val="6A9B0A1F"/>
    <w:rsid w:val="6C7A22BA"/>
    <w:rsid w:val="6F02719B"/>
    <w:rsid w:val="6F982034"/>
    <w:rsid w:val="6F9F63A2"/>
    <w:rsid w:val="7029650C"/>
    <w:rsid w:val="702B30AF"/>
    <w:rsid w:val="709B74C7"/>
    <w:rsid w:val="70DE7F6D"/>
    <w:rsid w:val="71A54F3B"/>
    <w:rsid w:val="722E491D"/>
    <w:rsid w:val="75D51F38"/>
    <w:rsid w:val="75F578B3"/>
    <w:rsid w:val="7654746C"/>
    <w:rsid w:val="78561B30"/>
    <w:rsid w:val="798B570F"/>
    <w:rsid w:val="79A14880"/>
    <w:rsid w:val="7A3F777B"/>
    <w:rsid w:val="7ACF3CD9"/>
    <w:rsid w:val="7AF83336"/>
    <w:rsid w:val="7B022DCE"/>
    <w:rsid w:val="7B2C3ACF"/>
    <w:rsid w:val="7B51340D"/>
    <w:rsid w:val="7B85578D"/>
    <w:rsid w:val="7C546FA5"/>
    <w:rsid w:val="7CE56941"/>
    <w:rsid w:val="7DA71A0B"/>
    <w:rsid w:val="7DE619CF"/>
    <w:rsid w:val="7EA026FF"/>
    <w:rsid w:val="7F9041E2"/>
    <w:rsid w:val="7FD3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unhideWhenUsed/>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paragraph" w:styleId="8">
    <w:name w:val="annotation subject"/>
    <w:basedOn w:val="3"/>
    <w:next w:val="3"/>
    <w:link w:val="24"/>
    <w:semiHidden/>
    <w:unhideWhenUsed/>
    <w:qFormat/>
    <w:uiPriority w:val="99"/>
    <w:rPr>
      <w:b/>
      <w:bCs/>
    </w:rPr>
  </w:style>
  <w:style w:type="character" w:styleId="11">
    <w:name w:val="Strong"/>
    <w:basedOn w:val="10"/>
    <w:qFormat/>
    <w:uiPriority w:val="22"/>
    <w:rPr>
      <w:b/>
    </w:rPr>
  </w:style>
  <w:style w:type="character" w:styleId="12">
    <w:name w:val="Emphasis"/>
    <w:basedOn w:val="10"/>
    <w:qFormat/>
    <w:uiPriority w:val="20"/>
    <w:rPr>
      <w:i/>
    </w:rPr>
  </w:style>
  <w:style w:type="character" w:styleId="13">
    <w:name w:val="annotation reference"/>
    <w:basedOn w:val="10"/>
    <w:semiHidden/>
    <w:unhideWhenUsed/>
    <w:qFormat/>
    <w:uiPriority w:val="99"/>
    <w:rPr>
      <w:sz w:val="21"/>
      <w:szCs w:val="21"/>
    </w:rPr>
  </w:style>
  <w:style w:type="character" w:customStyle="1" w:styleId="14">
    <w:name w:val="标题 2 字符"/>
    <w:basedOn w:val="10"/>
    <w:link w:val="2"/>
    <w:qFormat/>
    <w:uiPriority w:val="9"/>
    <w:rPr>
      <w:rFonts w:asciiTheme="majorHAnsi" w:hAnsiTheme="majorHAnsi" w:eastAsiaTheme="majorEastAsia" w:cstheme="majorBidi"/>
      <w:b/>
      <w:bCs/>
      <w:sz w:val="32"/>
      <w:szCs w:val="32"/>
    </w:rPr>
  </w:style>
  <w:style w:type="character" w:customStyle="1" w:styleId="15">
    <w:name w:val="批注框文本 字符"/>
    <w:basedOn w:val="10"/>
    <w:link w:val="4"/>
    <w:semiHidden/>
    <w:qFormat/>
    <w:uiPriority w:val="99"/>
    <w:rPr>
      <w:rFonts w:ascii="Times New Roman" w:hAnsi="Times New Roman" w:eastAsia="宋体" w:cs="Times New Roman"/>
      <w:sz w:val="18"/>
      <w:szCs w:val="18"/>
    </w:rPr>
  </w:style>
  <w:style w:type="character" w:customStyle="1" w:styleId="16">
    <w:name w:val="页眉 字符"/>
    <w:basedOn w:val="10"/>
    <w:link w:val="6"/>
    <w:qFormat/>
    <w:uiPriority w:val="99"/>
    <w:rPr>
      <w:rFonts w:ascii="Times New Roman" w:hAnsi="Times New Roman" w:eastAsia="宋体" w:cs="Times New Roman"/>
      <w:sz w:val="18"/>
      <w:szCs w:val="18"/>
    </w:rPr>
  </w:style>
  <w:style w:type="character" w:customStyle="1" w:styleId="17">
    <w:name w:val="页脚 字符"/>
    <w:basedOn w:val="10"/>
    <w:link w:val="5"/>
    <w:qFormat/>
    <w:uiPriority w:val="99"/>
    <w:rPr>
      <w:rFonts w:ascii="Times New Roman" w:hAnsi="Times New Roman" w:eastAsia="宋体" w:cs="Times New Roman"/>
      <w:sz w:val="18"/>
      <w:szCs w:val="18"/>
    </w:rPr>
  </w:style>
  <w:style w:type="paragraph" w:customStyle="1" w:styleId="18">
    <w:name w:val="Table Text"/>
    <w:basedOn w:val="1"/>
    <w:semiHidden/>
    <w:qFormat/>
    <w:uiPriority w:val="0"/>
    <w:rPr>
      <w:rFonts w:ascii="宋体" w:hAnsi="宋体" w:cs="宋体"/>
      <w:sz w:val="24"/>
      <w:szCs w:val="24"/>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basedOn w:val="1"/>
    <w:qFormat/>
    <w:uiPriority w:val="99"/>
    <w:pPr>
      <w:ind w:firstLine="420" w:firstLineChars="200"/>
    </w:pPr>
  </w:style>
  <w:style w:type="paragraph" w:customStyle="1" w:styleId="21">
    <w:name w:val="005正文"/>
    <w:basedOn w:val="1"/>
    <w:qFormat/>
    <w:uiPriority w:val="0"/>
    <w:pPr>
      <w:spacing w:before="50" w:beforeLines="50" w:line="360" w:lineRule="auto"/>
      <w:ind w:firstLine="200" w:firstLineChars="200"/>
    </w:pPr>
    <w:rPr>
      <w:sz w:val="24"/>
    </w:rPr>
  </w:style>
  <w:style w:type="paragraph" w:customStyle="1" w:styleId="22">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3">
    <w:name w:val="批注文字 字符"/>
    <w:basedOn w:val="10"/>
    <w:link w:val="3"/>
    <w:qFormat/>
    <w:uiPriority w:val="0"/>
    <w:rPr>
      <w:kern w:val="2"/>
      <w:sz w:val="21"/>
    </w:rPr>
  </w:style>
  <w:style w:type="character" w:customStyle="1" w:styleId="24">
    <w:name w:val="批注主题 字符"/>
    <w:basedOn w:val="23"/>
    <w:link w:val="8"/>
    <w:semiHidden/>
    <w:qFormat/>
    <w:uiPriority w:val="99"/>
    <w:rPr>
      <w:b/>
      <w:bCs/>
      <w:kern w:val="2"/>
      <w:sz w:val="21"/>
    </w:rPr>
  </w:style>
  <w:style w:type="paragraph" w:customStyle="1" w:styleId="25">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2091</Words>
  <Characters>2265</Characters>
  <Lines>13</Lines>
  <Paragraphs>3</Paragraphs>
  <TotalTime>3</TotalTime>
  <ScaleCrop>false</ScaleCrop>
  <LinksUpToDate>false</LinksUpToDate>
  <CharactersWithSpaces>2406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2023-09-27T10:28:00Z</dcterms:created>
  <dc:creator>张园园</dc:creator>
  <cp:lastModifiedBy>夏雨荷Yevoon</cp:lastModifiedBy>
  <dcterms:modified xsi:type="dcterms:W3CDTF">2025-02-28T08:04:14Z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E0BD027A3FA64BC19351217AC2F47093_13</vt:lpwstr>
  </property>
  <property fmtid="{D5CDD505-2E9C-101B-9397-08002B2CF9AE}" pid="4" name="KSOTemplateDocerSaveRecord">
    <vt:lpwstr>eyJoZGlkIjoiOTcxMDIyYmIwY2U5Y2M5NGY5NTkzNmJhMGE4OGZkYjQiLCJ1c2VySWQiOiIzODIwMzkwMDMifQ==</vt:lpwstr>
  </property>
</Properties>
</file>