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4C8" w:rsidRDefault="00251A9F">
      <w:pPr>
        <w:tabs>
          <w:tab w:val="left" w:pos="3045"/>
          <w:tab w:val="left" w:pos="6285"/>
        </w:tabs>
        <w:spacing w:line="0" w:lineRule="atLeast"/>
        <w:jc w:val="both"/>
        <w:rPr>
          <w:rFonts w:ascii="宋体" w:hAnsi="宋体"/>
          <w:sz w:val="24"/>
          <w:szCs w:val="24"/>
        </w:rPr>
      </w:pPr>
      <w:r>
        <w:rPr>
          <w:rFonts w:ascii="宋体" w:hAnsi="宋体" w:hint="eastAsia"/>
          <w:sz w:val="24"/>
          <w:szCs w:val="24"/>
        </w:rPr>
        <w:t xml:space="preserve">证券代码：603218                                   证券简称：日月股份 </w:t>
      </w:r>
    </w:p>
    <w:p w:rsidR="008624C8" w:rsidRDefault="008624C8">
      <w:pPr>
        <w:tabs>
          <w:tab w:val="left" w:pos="3045"/>
          <w:tab w:val="left" w:pos="6285"/>
        </w:tabs>
        <w:spacing w:line="0" w:lineRule="atLeast"/>
        <w:ind w:firstLine="472"/>
        <w:rPr>
          <w:rFonts w:ascii="宋体" w:hAnsi="宋体"/>
          <w:sz w:val="24"/>
          <w:szCs w:val="24"/>
        </w:rPr>
      </w:pPr>
    </w:p>
    <w:p w:rsidR="008624C8" w:rsidRDefault="00251A9F">
      <w:pPr>
        <w:ind w:firstLine="787"/>
        <w:jc w:val="center"/>
        <w:rPr>
          <w:rFonts w:asciiTheme="minorEastAsia" w:hAnsiTheme="minorEastAsia"/>
          <w:b/>
          <w:sz w:val="40"/>
          <w:szCs w:val="40"/>
        </w:rPr>
      </w:pPr>
      <w:r>
        <w:rPr>
          <w:rFonts w:asciiTheme="minorEastAsia" w:hAnsiTheme="minorEastAsia" w:hint="eastAsia"/>
          <w:b/>
          <w:sz w:val="40"/>
          <w:szCs w:val="40"/>
        </w:rPr>
        <w:t>日月重工股份有限公司</w:t>
      </w:r>
    </w:p>
    <w:p w:rsidR="008624C8" w:rsidRDefault="00251A9F">
      <w:pPr>
        <w:ind w:firstLine="787"/>
        <w:jc w:val="center"/>
        <w:rPr>
          <w:rFonts w:asciiTheme="minorEastAsia" w:hAnsiTheme="minorEastAsia"/>
          <w:b/>
          <w:sz w:val="40"/>
          <w:szCs w:val="40"/>
        </w:rPr>
      </w:pPr>
      <w:r>
        <w:rPr>
          <w:rFonts w:asciiTheme="minorEastAsia" w:hAnsiTheme="minorEastAsia" w:hint="eastAsia"/>
          <w:b/>
          <w:sz w:val="40"/>
          <w:szCs w:val="40"/>
        </w:rPr>
        <w:t>投资者关系活动记录表</w:t>
      </w:r>
    </w:p>
    <w:p w:rsidR="008624C8" w:rsidRDefault="008624C8">
      <w:pPr>
        <w:tabs>
          <w:tab w:val="left" w:pos="3045"/>
          <w:tab w:val="left" w:pos="6285"/>
        </w:tabs>
        <w:spacing w:line="0" w:lineRule="atLeast"/>
        <w:ind w:firstLine="472"/>
        <w:rPr>
          <w:rFonts w:ascii="宋体" w:hAnsi="宋体"/>
          <w:sz w:val="13"/>
          <w:szCs w:val="13"/>
        </w:rPr>
      </w:pPr>
    </w:p>
    <w:p w:rsidR="008624C8" w:rsidRDefault="00251A9F">
      <w:pPr>
        <w:tabs>
          <w:tab w:val="left" w:pos="3045"/>
          <w:tab w:val="left" w:pos="6285"/>
        </w:tabs>
        <w:spacing w:line="0" w:lineRule="atLeast"/>
        <w:jc w:val="right"/>
        <w:rPr>
          <w:rFonts w:ascii="宋体" w:hAnsi="宋体"/>
          <w:sz w:val="24"/>
          <w:szCs w:val="24"/>
        </w:rPr>
      </w:pPr>
      <w:r>
        <w:rPr>
          <w:rFonts w:ascii="宋体" w:hAnsi="宋体" w:hint="eastAsia"/>
          <w:sz w:val="24"/>
          <w:szCs w:val="24"/>
        </w:rPr>
        <w:t>编号：202</w:t>
      </w:r>
      <w:r>
        <w:rPr>
          <w:rFonts w:ascii="宋体" w:hAnsi="宋体"/>
          <w:sz w:val="24"/>
          <w:szCs w:val="24"/>
        </w:rPr>
        <w:t>5</w:t>
      </w:r>
      <w:r>
        <w:rPr>
          <w:rFonts w:ascii="宋体" w:hAnsi="宋体" w:hint="eastAsia"/>
          <w:sz w:val="24"/>
          <w:szCs w:val="24"/>
        </w:rPr>
        <w:t>-02-00</w:t>
      </w:r>
      <w:r>
        <w:rPr>
          <w:rFonts w:ascii="宋体" w:hAnsi="宋体"/>
          <w:sz w:val="24"/>
          <w:szCs w:val="24"/>
        </w:rPr>
        <w:t>2</w:t>
      </w:r>
    </w:p>
    <w:tbl>
      <w:tblPr>
        <w:tblW w:w="8978" w:type="dxa"/>
        <w:jc w:val="center"/>
        <w:tblCellMar>
          <w:left w:w="10" w:type="dxa"/>
          <w:right w:w="10" w:type="dxa"/>
        </w:tblCellMar>
        <w:tblLook w:val="04A0"/>
      </w:tblPr>
      <w:tblGrid>
        <w:gridCol w:w="1843"/>
        <w:gridCol w:w="7135"/>
      </w:tblGrid>
      <w:tr w:rsidR="008624C8">
        <w:trPr>
          <w:trHeight w:val="154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投资者关系</w:t>
            </w:r>
          </w:p>
          <w:p w:rsidR="008624C8" w:rsidRDefault="00251A9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活动类别</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24C8" w:rsidRDefault="00251A9F">
            <w:pPr>
              <w:tabs>
                <w:tab w:val="left" w:pos="3045"/>
                <w:tab w:val="center" w:pos="3199"/>
              </w:tabs>
              <w:spacing w:line="360" w:lineRule="auto"/>
              <w:ind w:firstLine="472"/>
              <w:rPr>
                <w:rFonts w:asciiTheme="minorEastAsia" w:eastAsiaTheme="minorEastAsia" w:hAnsiTheme="minorEastAsia"/>
                <w:sz w:val="24"/>
                <w:szCs w:val="24"/>
              </w:rPr>
            </w:pPr>
            <w:r>
              <w:rPr>
                <w:rFonts w:asciiTheme="minorEastAsia" w:eastAsiaTheme="minorEastAsia" w:hAnsiTheme="minorEastAsia" w:hint="eastAsia"/>
                <w:sz w:val="24"/>
                <w:szCs w:val="24"/>
              </w:rPr>
              <w:sym w:font="Wingdings 2" w:char="0052"/>
            </w:r>
            <w:r>
              <w:rPr>
                <w:rFonts w:asciiTheme="minorEastAsia" w:eastAsiaTheme="minorEastAsia" w:hAnsiTheme="minorEastAsia" w:hint="eastAsia"/>
                <w:sz w:val="24"/>
                <w:szCs w:val="24"/>
              </w:rPr>
              <w:t xml:space="preserve"> 特定对象调研     □ 分析师会议    </w:t>
            </w:r>
          </w:p>
          <w:p w:rsidR="008624C8" w:rsidRDefault="00251A9F">
            <w:pPr>
              <w:tabs>
                <w:tab w:val="left" w:pos="3045"/>
                <w:tab w:val="center" w:pos="3199"/>
              </w:tabs>
              <w:spacing w:line="360" w:lineRule="auto"/>
              <w:ind w:firstLine="472"/>
              <w:rPr>
                <w:rFonts w:asciiTheme="minorEastAsia" w:eastAsiaTheme="minorEastAsia" w:hAnsiTheme="minorEastAsia"/>
                <w:sz w:val="24"/>
                <w:szCs w:val="24"/>
              </w:rPr>
            </w:pPr>
            <w:r>
              <w:rPr>
                <w:rFonts w:asciiTheme="minorEastAsia" w:eastAsiaTheme="minorEastAsia" w:hAnsiTheme="minorEastAsia" w:hint="eastAsia"/>
                <w:sz w:val="24"/>
                <w:szCs w:val="24"/>
              </w:rPr>
              <w:t>□ 媒体采访</w:t>
            </w:r>
            <w:bookmarkStart w:id="0" w:name="OLE_LINK3"/>
            <w:r>
              <w:rPr>
                <w:rFonts w:asciiTheme="minorEastAsia" w:eastAsiaTheme="minorEastAsia" w:hAnsiTheme="minorEastAsia" w:hint="eastAsia"/>
                <w:sz w:val="24"/>
                <w:szCs w:val="24"/>
              </w:rPr>
              <w:t xml:space="preserve">         □</w:t>
            </w:r>
            <w:bookmarkEnd w:id="0"/>
            <w:r>
              <w:rPr>
                <w:rFonts w:asciiTheme="minorEastAsia" w:eastAsiaTheme="minorEastAsia" w:hAnsiTheme="minorEastAsia" w:hint="eastAsia"/>
                <w:sz w:val="24"/>
                <w:szCs w:val="24"/>
              </w:rPr>
              <w:t xml:space="preserve"> 业绩说明会    </w:t>
            </w:r>
            <w:bookmarkStart w:id="1" w:name="OLE_LINK1"/>
            <w:r>
              <w:rPr>
                <w:rFonts w:asciiTheme="minorEastAsia" w:eastAsiaTheme="minorEastAsia" w:hAnsiTheme="minorEastAsia" w:hint="eastAsia"/>
                <w:sz w:val="24"/>
                <w:szCs w:val="24"/>
              </w:rPr>
              <w:t xml:space="preserve"> </w:t>
            </w:r>
          </w:p>
          <w:p w:rsidR="008624C8" w:rsidRDefault="00251A9F">
            <w:pPr>
              <w:tabs>
                <w:tab w:val="left" w:pos="3045"/>
                <w:tab w:val="center" w:pos="3199"/>
              </w:tabs>
              <w:spacing w:line="360" w:lineRule="auto"/>
              <w:ind w:firstLine="472"/>
              <w:rPr>
                <w:rFonts w:asciiTheme="minorEastAsia" w:eastAsiaTheme="minorEastAsia" w:hAnsiTheme="minorEastAsia"/>
                <w:sz w:val="24"/>
                <w:szCs w:val="24"/>
              </w:rPr>
            </w:pPr>
            <w:r>
              <w:rPr>
                <w:rFonts w:asciiTheme="minorEastAsia" w:eastAsiaTheme="minorEastAsia" w:hAnsiTheme="minorEastAsia" w:hint="eastAsia"/>
                <w:sz w:val="24"/>
                <w:szCs w:val="24"/>
              </w:rPr>
              <w:t>□</w:t>
            </w:r>
            <w:bookmarkEnd w:id="1"/>
            <w:r>
              <w:rPr>
                <w:rFonts w:asciiTheme="minorEastAsia" w:eastAsiaTheme="minorEastAsia" w:hAnsiTheme="minorEastAsia" w:hint="eastAsia"/>
                <w:sz w:val="24"/>
                <w:szCs w:val="24"/>
              </w:rPr>
              <w:t xml:space="preserve"> 新闻发布会       □ 路演活动</w:t>
            </w:r>
          </w:p>
          <w:p w:rsidR="008624C8" w:rsidRDefault="00251A9F">
            <w:pPr>
              <w:tabs>
                <w:tab w:val="left" w:pos="3045"/>
                <w:tab w:val="center" w:pos="3199"/>
              </w:tabs>
              <w:spacing w:line="360" w:lineRule="auto"/>
              <w:ind w:firstLine="472"/>
              <w:rPr>
                <w:rFonts w:asciiTheme="minorEastAsia" w:eastAsiaTheme="minorEastAsia" w:hAnsiTheme="minorEastAsia" w:cs="宋体"/>
                <w:sz w:val="24"/>
                <w:szCs w:val="24"/>
              </w:rPr>
            </w:pPr>
            <w:r>
              <w:rPr>
                <w:rFonts w:asciiTheme="minorEastAsia" w:eastAsiaTheme="minorEastAsia" w:hAnsiTheme="minorEastAsia" w:hint="eastAsia"/>
                <w:sz w:val="24"/>
                <w:szCs w:val="24"/>
              </w:rPr>
              <w:sym w:font="Wingdings 2" w:char="0052"/>
            </w:r>
            <w:r>
              <w:rPr>
                <w:rFonts w:asciiTheme="minorEastAsia" w:eastAsiaTheme="minorEastAsia" w:hAnsiTheme="minorEastAsia" w:hint="eastAsia"/>
                <w:sz w:val="24"/>
                <w:szCs w:val="24"/>
              </w:rPr>
              <w:t xml:space="preserve"> 现场接待  </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sz w:val="24"/>
                <w:szCs w:val="24"/>
              </w:rPr>
              <w:t xml:space="preserve"> </w:t>
            </w:r>
            <w:r w:rsidR="00B0500C">
              <w:rPr>
                <w:rFonts w:asciiTheme="minorEastAsia" w:eastAsiaTheme="minorEastAsia" w:hAnsiTheme="minorEastAsia" w:hint="eastAsia"/>
                <w:sz w:val="24"/>
                <w:szCs w:val="24"/>
              </w:rPr>
              <w:sym w:font="Wingdings 2" w:char="0052"/>
            </w:r>
            <w:r>
              <w:rPr>
                <w:rFonts w:asciiTheme="minorEastAsia" w:eastAsiaTheme="minorEastAsia" w:hAnsiTheme="minorEastAsia" w:hint="eastAsia"/>
                <w:sz w:val="24"/>
                <w:szCs w:val="24"/>
              </w:rPr>
              <w:t xml:space="preserve"> 其他（</w:t>
            </w:r>
            <w:bookmarkStart w:id="2" w:name="OLE_LINK2"/>
            <w:r>
              <w:rPr>
                <w:rFonts w:asciiTheme="minorEastAsia" w:eastAsiaTheme="minorEastAsia" w:hAnsiTheme="minorEastAsia" w:hint="eastAsia"/>
                <w:sz w:val="24"/>
                <w:szCs w:val="24"/>
              </w:rPr>
              <w:t>电话会议</w:t>
            </w:r>
            <w:bookmarkEnd w:id="2"/>
            <w:r>
              <w:rPr>
                <w:rFonts w:asciiTheme="minorEastAsia" w:eastAsiaTheme="minorEastAsia" w:hAnsiTheme="minorEastAsia" w:hint="eastAsia"/>
                <w:sz w:val="24"/>
                <w:szCs w:val="24"/>
              </w:rPr>
              <w:t>）</w:t>
            </w:r>
          </w:p>
        </w:tc>
      </w:tr>
      <w:tr w:rsidR="008624C8">
        <w:trPr>
          <w:trHeight w:val="1"/>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参与单位名称</w:t>
            </w:r>
            <w:r>
              <w:rPr>
                <w:rFonts w:asciiTheme="minorEastAsia" w:eastAsiaTheme="minorEastAsia" w:hAnsiTheme="minorEastAsia" w:cs="宋体" w:hint="eastAsia"/>
                <w:b/>
                <w:sz w:val="24"/>
                <w:szCs w:val="24"/>
              </w:rPr>
              <w:t>及</w:t>
            </w:r>
            <w:r>
              <w:rPr>
                <w:rFonts w:asciiTheme="minorEastAsia" w:eastAsiaTheme="minorEastAsia" w:hAnsiTheme="minorEastAsia" w:cs="宋体"/>
                <w:b/>
                <w:sz w:val="24"/>
                <w:szCs w:val="24"/>
              </w:rPr>
              <w:t>人员名单</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华西证券股份有限公司：杨睿、耿梓瑜</w:t>
            </w:r>
          </w:p>
          <w:p w:rsidR="008624C8" w:rsidRDefault="00251A9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东吴证券股份有限公司：胡隽颖、呼书逸、先琳</w:t>
            </w:r>
          </w:p>
          <w:p w:rsidR="008624C8" w:rsidRDefault="00251A9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南方基金管理股份有限公司：熊琳、都逸敏、种一帆</w:t>
            </w:r>
          </w:p>
          <w:p w:rsidR="00B0500C" w:rsidRDefault="00B0500C">
            <w:pPr>
              <w:spacing w:line="360" w:lineRule="auto"/>
              <w:rPr>
                <w:rFonts w:asciiTheme="minorEastAsia" w:eastAsiaTheme="minorEastAsia" w:hAnsiTheme="minorEastAsia" w:cs="宋体"/>
                <w:sz w:val="24"/>
                <w:szCs w:val="24"/>
              </w:rPr>
            </w:pPr>
            <w:r w:rsidRPr="00B0500C">
              <w:rPr>
                <w:rFonts w:asciiTheme="minorEastAsia" w:eastAsiaTheme="minorEastAsia" w:hAnsiTheme="minorEastAsia" w:cs="宋体" w:hint="eastAsia"/>
                <w:sz w:val="24"/>
                <w:szCs w:val="24"/>
              </w:rPr>
              <w:t>浙商证券股份有限公司</w:t>
            </w:r>
            <w:r>
              <w:rPr>
                <w:rFonts w:asciiTheme="minorEastAsia" w:eastAsiaTheme="minorEastAsia" w:hAnsiTheme="minorEastAsia" w:cs="宋体" w:hint="eastAsia"/>
                <w:sz w:val="24"/>
                <w:szCs w:val="24"/>
              </w:rPr>
              <w:t>：</w:t>
            </w:r>
            <w:r w:rsidRPr="00B0500C">
              <w:rPr>
                <w:rFonts w:asciiTheme="minorEastAsia" w:eastAsiaTheme="minorEastAsia" w:hAnsiTheme="minorEastAsia" w:cs="宋体" w:hint="eastAsia"/>
                <w:sz w:val="24"/>
                <w:szCs w:val="24"/>
              </w:rPr>
              <w:t>张菁</w:t>
            </w:r>
          </w:p>
        </w:tc>
      </w:tr>
      <w:tr w:rsidR="008624C8">
        <w:trPr>
          <w:trHeight w:val="1"/>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b/>
                <w:sz w:val="24"/>
                <w:szCs w:val="24"/>
              </w:rPr>
              <w:t>时间</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24C8" w:rsidRDefault="00251A9F">
            <w:pPr>
              <w:spacing w:line="360" w:lineRule="auto"/>
              <w:rPr>
                <w:rFonts w:asciiTheme="minorEastAsia" w:eastAsiaTheme="minorEastAsia" w:hAnsiTheme="minorEastAsia" w:cs="宋体"/>
                <w:sz w:val="24"/>
                <w:szCs w:val="24"/>
              </w:rPr>
            </w:pPr>
            <w:bookmarkStart w:id="3" w:name="OLE_LINK4"/>
            <w:r>
              <w:rPr>
                <w:rFonts w:asciiTheme="minorEastAsia" w:eastAsiaTheme="minorEastAsia" w:hAnsiTheme="minorEastAsia"/>
                <w:sz w:val="24"/>
                <w:szCs w:val="24"/>
              </w:rPr>
              <w:t>2025</w:t>
            </w:r>
            <w:r>
              <w:rPr>
                <w:rFonts w:asciiTheme="minorEastAsia" w:eastAsiaTheme="minorEastAsia" w:hAnsiTheme="minorEastAsia" w:hint="eastAsia"/>
                <w:sz w:val="24"/>
                <w:szCs w:val="24"/>
              </w:rPr>
              <w:t>年2月2</w:t>
            </w:r>
            <w:r>
              <w:rPr>
                <w:rFonts w:asciiTheme="minorEastAsia" w:eastAsiaTheme="minorEastAsia" w:hAnsiTheme="minorEastAsia"/>
                <w:sz w:val="24"/>
                <w:szCs w:val="24"/>
              </w:rPr>
              <w:t>5</w:t>
            </w:r>
            <w:r>
              <w:rPr>
                <w:rFonts w:asciiTheme="minorEastAsia" w:eastAsiaTheme="minorEastAsia" w:hAnsiTheme="minorEastAsia" w:hint="eastAsia"/>
                <w:sz w:val="24"/>
                <w:szCs w:val="24"/>
              </w:rPr>
              <w:t>日</w:t>
            </w:r>
            <w:bookmarkEnd w:id="3"/>
            <w:r w:rsidR="00B0500C">
              <w:rPr>
                <w:rFonts w:asciiTheme="minorEastAsia" w:eastAsiaTheme="minorEastAsia" w:hAnsiTheme="minorEastAsia" w:hint="eastAsia"/>
                <w:sz w:val="24"/>
                <w:szCs w:val="24"/>
              </w:rPr>
              <w:t>-2月27日</w:t>
            </w:r>
          </w:p>
        </w:tc>
      </w:tr>
      <w:tr w:rsidR="008624C8">
        <w:trPr>
          <w:trHeight w:val="1"/>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地点</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24C8" w:rsidRDefault="00251A9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公司3楼会议室</w:t>
            </w:r>
            <w:r w:rsidR="00B0500C">
              <w:rPr>
                <w:rFonts w:asciiTheme="minorEastAsia" w:eastAsiaTheme="minorEastAsia" w:hAnsiTheme="minorEastAsia" w:cs="宋体" w:hint="eastAsia"/>
                <w:sz w:val="24"/>
                <w:szCs w:val="24"/>
              </w:rPr>
              <w:t>及线上</w:t>
            </w:r>
          </w:p>
        </w:tc>
      </w:tr>
      <w:tr w:rsidR="008624C8">
        <w:trPr>
          <w:trHeight w:val="1"/>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b/>
                <w:sz w:val="24"/>
                <w:szCs w:val="24"/>
              </w:rPr>
              <w:t>上市公司接待人员及职务</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董事、董事会秘书兼财务负责人：王烨</w:t>
            </w:r>
          </w:p>
          <w:p w:rsidR="008624C8" w:rsidRDefault="00251A9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财务管理中心总监：杜志</w:t>
            </w:r>
          </w:p>
          <w:p w:rsidR="008624C8" w:rsidRDefault="00251A9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证券事务代表：吴优</w:t>
            </w:r>
          </w:p>
        </w:tc>
      </w:tr>
      <w:tr w:rsidR="008624C8">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投资者关系</w:t>
            </w:r>
          </w:p>
          <w:p w:rsidR="008624C8" w:rsidRDefault="00251A9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活动主要内容介绍</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24C8" w:rsidRDefault="00251A9F" w:rsidP="00011A92">
            <w:pPr>
              <w:adjustRightInd w:val="0"/>
              <w:snapToGrid w:val="0"/>
              <w:spacing w:beforeLines="50" w:line="360" w:lineRule="auto"/>
              <w:ind w:firstLineChars="196" w:firstLine="472"/>
              <w:jc w:val="both"/>
              <w:rPr>
                <w:rFonts w:asciiTheme="minorEastAsia" w:eastAsiaTheme="minorEastAsia" w:hAnsiTheme="minorEastAsia"/>
                <w:bCs/>
                <w:sz w:val="24"/>
                <w:szCs w:val="24"/>
              </w:rPr>
            </w:pPr>
            <w:r>
              <w:rPr>
                <w:rFonts w:asciiTheme="minorEastAsia" w:eastAsiaTheme="minorEastAsia" w:hAnsiTheme="minorEastAsia" w:hint="eastAsia"/>
                <w:b/>
                <w:sz w:val="24"/>
                <w:szCs w:val="24"/>
              </w:rPr>
              <w:t>交流内容主要如下：</w:t>
            </w:r>
          </w:p>
          <w:p w:rsidR="008624C8" w:rsidRDefault="00251A9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1、2</w:t>
            </w:r>
            <w:r>
              <w:rPr>
                <w:rFonts w:ascii="宋体" w:hAnsi="宋体"/>
                <w:sz w:val="24"/>
                <w:szCs w:val="24"/>
              </w:rPr>
              <w:t>024</w:t>
            </w:r>
            <w:r>
              <w:rPr>
                <w:rFonts w:ascii="宋体" w:hAnsi="宋体" w:hint="eastAsia"/>
                <w:sz w:val="24"/>
                <w:szCs w:val="24"/>
              </w:rPr>
              <w:t>年公司前三季度业绩介绍</w:t>
            </w:r>
            <w:r w:rsidR="0071464D">
              <w:rPr>
                <w:rFonts w:ascii="宋体" w:hAnsi="宋体" w:hint="eastAsia"/>
                <w:sz w:val="24"/>
                <w:szCs w:val="24"/>
              </w:rPr>
              <w:t>？</w:t>
            </w:r>
          </w:p>
          <w:p w:rsidR="008624C8" w:rsidRDefault="00251A9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答：2024年前三季度，公司实现营业收入</w:t>
            </w:r>
            <w:r>
              <w:rPr>
                <w:rFonts w:ascii="宋体" w:hAnsi="宋体"/>
                <w:sz w:val="24"/>
                <w:szCs w:val="24"/>
              </w:rPr>
              <w:t>31</w:t>
            </w:r>
            <w:r>
              <w:rPr>
                <w:rFonts w:ascii="宋体" w:hAnsi="宋体" w:hint="eastAsia"/>
                <w:sz w:val="24"/>
                <w:szCs w:val="24"/>
              </w:rPr>
              <w:t>.</w:t>
            </w:r>
            <w:r>
              <w:rPr>
                <w:rFonts w:ascii="宋体" w:hAnsi="宋体"/>
                <w:sz w:val="24"/>
                <w:szCs w:val="24"/>
              </w:rPr>
              <w:t>85</w:t>
            </w:r>
            <w:r>
              <w:rPr>
                <w:rFonts w:ascii="宋体" w:hAnsi="宋体" w:hint="eastAsia"/>
                <w:sz w:val="24"/>
                <w:szCs w:val="24"/>
              </w:rPr>
              <w:t>亿元，同比下降</w:t>
            </w:r>
            <w:r>
              <w:rPr>
                <w:rFonts w:ascii="宋体" w:hAnsi="宋体"/>
                <w:sz w:val="24"/>
                <w:szCs w:val="24"/>
              </w:rPr>
              <w:t>9.78</w:t>
            </w:r>
            <w:r>
              <w:rPr>
                <w:rFonts w:ascii="宋体" w:hAnsi="宋体" w:hint="eastAsia"/>
                <w:sz w:val="24"/>
                <w:szCs w:val="24"/>
              </w:rPr>
              <w:t>%，实现归属于上市公司股东的净利润</w:t>
            </w:r>
            <w:r>
              <w:rPr>
                <w:rFonts w:ascii="宋体" w:hAnsi="宋体"/>
                <w:sz w:val="24"/>
                <w:szCs w:val="24"/>
              </w:rPr>
              <w:t>5.07</w:t>
            </w:r>
            <w:r>
              <w:rPr>
                <w:rFonts w:ascii="宋体" w:hAnsi="宋体" w:hint="eastAsia"/>
                <w:sz w:val="24"/>
                <w:szCs w:val="24"/>
              </w:rPr>
              <w:t>亿元，同比增长</w:t>
            </w:r>
            <w:r>
              <w:rPr>
                <w:rFonts w:ascii="宋体" w:hAnsi="宋体"/>
                <w:sz w:val="24"/>
                <w:szCs w:val="24"/>
              </w:rPr>
              <w:t>43.54%</w:t>
            </w:r>
            <w:r>
              <w:rPr>
                <w:rFonts w:ascii="宋体" w:hAnsi="宋体" w:hint="eastAsia"/>
                <w:sz w:val="24"/>
                <w:szCs w:val="24"/>
              </w:rPr>
              <w:t>。其中第三季度实现营业收入</w:t>
            </w:r>
            <w:r>
              <w:rPr>
                <w:rFonts w:ascii="宋体" w:hAnsi="宋体"/>
                <w:sz w:val="24"/>
                <w:szCs w:val="24"/>
              </w:rPr>
              <w:t>13.97</w:t>
            </w:r>
            <w:r>
              <w:rPr>
                <w:rFonts w:ascii="宋体" w:hAnsi="宋体" w:hint="eastAsia"/>
                <w:sz w:val="24"/>
                <w:szCs w:val="24"/>
              </w:rPr>
              <w:t>亿元，同比增长</w:t>
            </w:r>
            <w:r>
              <w:rPr>
                <w:rFonts w:ascii="宋体" w:hAnsi="宋体"/>
                <w:sz w:val="24"/>
                <w:szCs w:val="24"/>
              </w:rPr>
              <w:t>23.23</w:t>
            </w:r>
            <w:r>
              <w:rPr>
                <w:rFonts w:ascii="宋体" w:hAnsi="宋体" w:hint="eastAsia"/>
                <w:sz w:val="24"/>
                <w:szCs w:val="24"/>
              </w:rPr>
              <w:t>%，实现归属于上市公司股东的净利润0.85亿</w:t>
            </w:r>
            <w:bookmarkStart w:id="4" w:name="_GoBack"/>
            <w:bookmarkEnd w:id="4"/>
            <w:r>
              <w:rPr>
                <w:rFonts w:ascii="宋体" w:hAnsi="宋体" w:hint="eastAsia"/>
                <w:sz w:val="24"/>
                <w:szCs w:val="24"/>
              </w:rPr>
              <w:t>元，同比增长</w:t>
            </w:r>
            <w:r>
              <w:rPr>
                <w:rFonts w:ascii="宋体" w:hAnsi="宋体"/>
                <w:sz w:val="24"/>
                <w:szCs w:val="24"/>
              </w:rPr>
              <w:t>37.98</w:t>
            </w:r>
            <w:r>
              <w:rPr>
                <w:rFonts w:ascii="宋体" w:hAnsi="宋体" w:hint="eastAsia"/>
                <w:sz w:val="24"/>
                <w:szCs w:val="24"/>
              </w:rPr>
              <w:t>%。</w:t>
            </w:r>
          </w:p>
          <w:p w:rsidR="008624C8" w:rsidRDefault="00251A9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2、公司主要的原材料是哪些？</w:t>
            </w:r>
          </w:p>
          <w:p w:rsidR="008624C8" w:rsidRDefault="00251A9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答：公司产品的主要原材料为生铁和废钢，辅助材料为树脂、球化剂、孕育剂和固化剂等。</w:t>
            </w:r>
          </w:p>
          <w:p w:rsidR="008624C8" w:rsidRDefault="00251A9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3、公司作为行业内的头部企业，定价策略是怎样的？</w:t>
            </w:r>
          </w:p>
          <w:p w:rsidR="008624C8" w:rsidRDefault="00251A9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答：公司采用“材料成本+加工费+利润”并结合市场竞争格局</w:t>
            </w:r>
            <w:r>
              <w:rPr>
                <w:rFonts w:ascii="宋体" w:hAnsi="宋体" w:hint="eastAsia"/>
                <w:sz w:val="24"/>
                <w:szCs w:val="24"/>
              </w:rPr>
              <w:lastRenderedPageBreak/>
              <w:t>的形式向下游客户定价销售。根据交付状态的不同，大致可分为毛坯交付以及机加工交付两种情形，毛坯交付下的</w:t>
            </w:r>
            <w:r w:rsidR="00D52268">
              <w:rPr>
                <w:rFonts w:ascii="宋体" w:hAnsi="宋体" w:hint="eastAsia"/>
                <w:sz w:val="24"/>
                <w:szCs w:val="24"/>
              </w:rPr>
              <w:t>费用</w:t>
            </w:r>
            <w:r>
              <w:rPr>
                <w:rFonts w:ascii="宋体" w:hAnsi="宋体" w:hint="eastAsia"/>
                <w:sz w:val="24"/>
                <w:szCs w:val="24"/>
              </w:rPr>
              <w:t>主要包括铸造成本费用，机加工交付下的费用除铸造费用外，还包括机加工环节的成本费用。</w:t>
            </w:r>
          </w:p>
          <w:p w:rsidR="008624C8" w:rsidRDefault="00251A9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4、目前公司的年产能大致有多少，涉及哪些产品？</w:t>
            </w:r>
          </w:p>
          <w:p w:rsidR="008624C8" w:rsidRDefault="00251A9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答：截至2024年三季度，公司已具备年产70万吨铸造产能和32万吨的精加工能力，主要涵盖轮毂底座、非轮毂底座组件、铸造主轴以及注塑机的铸件等产品。</w:t>
            </w:r>
            <w:r w:rsidR="003325B9">
              <w:rPr>
                <w:rFonts w:ascii="宋体" w:hAnsi="宋体" w:hint="eastAsia"/>
                <w:sz w:val="24"/>
                <w:szCs w:val="24"/>
              </w:rPr>
              <w:t>公司的</w:t>
            </w:r>
            <w:r>
              <w:rPr>
                <w:rFonts w:ascii="宋体" w:hAnsi="宋体" w:hint="eastAsia"/>
                <w:sz w:val="24"/>
                <w:szCs w:val="24"/>
              </w:rPr>
              <w:t>大部分产能可以迅速切换，不同生产基地间的设施设备和厂房净空间虽有差异，但转换难度不大，能够根据需要灵活调整生产布局。</w:t>
            </w:r>
          </w:p>
          <w:p w:rsidR="008624C8" w:rsidRDefault="00251A9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5、公司员工持股计划或股权激励的开展情况</w:t>
            </w:r>
            <w:r w:rsidR="0071464D">
              <w:rPr>
                <w:rFonts w:ascii="宋体" w:hAnsi="宋体" w:hint="eastAsia"/>
                <w:sz w:val="24"/>
                <w:szCs w:val="24"/>
              </w:rPr>
              <w:t>？</w:t>
            </w:r>
          </w:p>
          <w:p w:rsidR="008624C8" w:rsidRDefault="00251A9F" w:rsidP="00D610C2">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答：</w:t>
            </w:r>
            <w:r w:rsidR="00D610C2">
              <w:rPr>
                <w:rFonts w:ascii="宋体" w:hAnsi="宋体" w:hint="eastAsia"/>
                <w:sz w:val="24"/>
                <w:szCs w:val="24"/>
              </w:rPr>
              <w:t>公司自上市以来已开展了2次股权激励计划，现有</w:t>
            </w:r>
            <w:r w:rsidR="00D610C2" w:rsidRPr="00D610C2">
              <w:rPr>
                <w:rFonts w:ascii="宋体" w:hAnsi="宋体" w:hint="eastAsia"/>
                <w:sz w:val="24"/>
                <w:szCs w:val="24"/>
              </w:rPr>
              <w:t>2023年限制性股票激励计划</w:t>
            </w:r>
            <w:r w:rsidR="00D610C2">
              <w:rPr>
                <w:rFonts w:ascii="宋体" w:hAnsi="宋体" w:hint="eastAsia"/>
                <w:sz w:val="24"/>
                <w:szCs w:val="24"/>
              </w:rPr>
              <w:t>尚在考核期。公司实施股权激励的目的在于</w:t>
            </w:r>
            <w:r w:rsidR="00D610C2" w:rsidRPr="00000482">
              <w:rPr>
                <w:rFonts w:ascii="宋体" w:hAnsi="宋体" w:hint="eastAsia"/>
                <w:sz w:val="24"/>
                <w:szCs w:val="24"/>
              </w:rPr>
              <w:t>建立、健全公司长效激励机制，吸引和留住优秀人才</w:t>
            </w:r>
            <w:r w:rsidR="00D610C2">
              <w:rPr>
                <w:rFonts w:ascii="宋体" w:hAnsi="宋体" w:hint="eastAsia"/>
                <w:sz w:val="24"/>
                <w:szCs w:val="24"/>
              </w:rPr>
              <w:t>，</w:t>
            </w:r>
            <w:r w:rsidR="00D610C2" w:rsidRPr="00000482">
              <w:rPr>
                <w:rFonts w:ascii="宋体" w:hAnsi="宋体" w:hint="eastAsia"/>
                <w:sz w:val="24"/>
                <w:szCs w:val="24"/>
              </w:rPr>
              <w:t>有效地将股东利益、公司利益和核心团队个人利益结合在一起</w:t>
            </w:r>
            <w:r w:rsidR="00D610C2">
              <w:rPr>
                <w:rFonts w:ascii="宋体" w:hAnsi="宋体" w:hint="eastAsia"/>
                <w:sz w:val="24"/>
                <w:szCs w:val="24"/>
              </w:rPr>
              <w:t>，</w:t>
            </w:r>
            <w:r w:rsidR="00D610C2" w:rsidRPr="00D610C2">
              <w:rPr>
                <w:rFonts w:ascii="宋体" w:hAnsi="宋体" w:hint="eastAsia"/>
                <w:sz w:val="24"/>
                <w:szCs w:val="24"/>
              </w:rPr>
              <w:t>调动员工积极性及创造性，提升企业核心竞争力</w:t>
            </w:r>
            <w:r>
              <w:rPr>
                <w:rFonts w:ascii="宋体" w:hAnsi="宋体" w:hint="eastAsia"/>
                <w:sz w:val="24"/>
                <w:szCs w:val="24"/>
              </w:rPr>
              <w:t>。</w:t>
            </w:r>
          </w:p>
          <w:p w:rsidR="008624C8" w:rsidRDefault="00251A9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6、公司对未来分红的考虑</w:t>
            </w:r>
            <w:r w:rsidR="0071464D">
              <w:rPr>
                <w:rFonts w:ascii="宋体" w:hAnsi="宋体" w:hint="eastAsia"/>
                <w:sz w:val="24"/>
                <w:szCs w:val="24"/>
              </w:rPr>
              <w:t>？</w:t>
            </w:r>
          </w:p>
          <w:p w:rsidR="008624C8" w:rsidRDefault="00251A9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答：公司重视投资者回报</w:t>
            </w:r>
            <w:r w:rsidR="00D52268">
              <w:rPr>
                <w:rFonts w:ascii="宋体" w:hAnsi="宋体" w:hint="eastAsia"/>
                <w:sz w:val="24"/>
                <w:szCs w:val="24"/>
              </w:rPr>
              <w:t>，</w:t>
            </w:r>
            <w:r>
              <w:rPr>
                <w:rFonts w:ascii="宋体" w:hAnsi="宋体" w:hint="eastAsia"/>
                <w:sz w:val="24"/>
                <w:szCs w:val="24"/>
              </w:rPr>
              <w:t>未来</w:t>
            </w:r>
            <w:r w:rsidR="003325B9">
              <w:rPr>
                <w:rFonts w:ascii="宋体" w:hAnsi="宋体" w:hint="eastAsia"/>
                <w:sz w:val="24"/>
                <w:szCs w:val="24"/>
              </w:rPr>
              <w:t>，</w:t>
            </w:r>
            <w:r>
              <w:rPr>
                <w:rFonts w:ascii="宋体" w:hAnsi="宋体" w:hint="eastAsia"/>
                <w:sz w:val="24"/>
                <w:szCs w:val="24"/>
              </w:rPr>
              <w:t>公司将持续做好经营管理</w:t>
            </w:r>
            <w:r w:rsidR="003325B9">
              <w:rPr>
                <w:rFonts w:ascii="宋体" w:hAnsi="宋体" w:hint="eastAsia"/>
                <w:sz w:val="24"/>
                <w:szCs w:val="24"/>
              </w:rPr>
              <w:t>，</w:t>
            </w:r>
            <w:r>
              <w:rPr>
                <w:rFonts w:ascii="宋体" w:hAnsi="宋体" w:hint="eastAsia"/>
                <w:sz w:val="24"/>
                <w:szCs w:val="24"/>
              </w:rPr>
              <w:t>努力提升核心竞争力、优化运营管理</w:t>
            </w:r>
            <w:r w:rsidR="003325B9">
              <w:rPr>
                <w:rFonts w:ascii="宋体" w:hAnsi="宋体" w:hint="eastAsia"/>
                <w:sz w:val="24"/>
                <w:szCs w:val="24"/>
              </w:rPr>
              <w:t>，</w:t>
            </w:r>
            <w:r>
              <w:rPr>
                <w:rFonts w:ascii="宋体" w:hAnsi="宋体" w:hint="eastAsia"/>
                <w:sz w:val="24"/>
                <w:szCs w:val="24"/>
              </w:rPr>
              <w:t>推进企业高质量发展</w:t>
            </w:r>
            <w:r w:rsidR="003325B9">
              <w:rPr>
                <w:rFonts w:ascii="宋体" w:hAnsi="宋体" w:hint="eastAsia"/>
                <w:sz w:val="24"/>
                <w:szCs w:val="24"/>
              </w:rPr>
              <w:t>，</w:t>
            </w:r>
            <w:r w:rsidR="00AA16C0">
              <w:rPr>
                <w:rFonts w:ascii="宋体" w:hAnsi="宋体" w:hint="eastAsia"/>
                <w:sz w:val="24"/>
                <w:szCs w:val="24"/>
              </w:rPr>
              <w:t>并</w:t>
            </w:r>
            <w:r w:rsidR="00D52268" w:rsidRPr="00D52268">
              <w:rPr>
                <w:rFonts w:ascii="宋体" w:hAnsi="宋体" w:hint="eastAsia"/>
                <w:sz w:val="24"/>
                <w:szCs w:val="24"/>
              </w:rPr>
              <w:t>保持分红政策的连续性稳定性，不断增强投资者获得感</w:t>
            </w:r>
            <w:r w:rsidR="00D52268">
              <w:rPr>
                <w:rFonts w:ascii="宋体" w:hAnsi="宋体" w:hint="eastAsia"/>
                <w:sz w:val="24"/>
                <w:szCs w:val="24"/>
              </w:rPr>
              <w:t>及</w:t>
            </w:r>
            <w:r>
              <w:rPr>
                <w:rFonts w:ascii="宋体" w:hAnsi="宋体" w:hint="eastAsia"/>
                <w:sz w:val="24"/>
                <w:szCs w:val="24"/>
              </w:rPr>
              <w:t>回报水平。</w:t>
            </w:r>
          </w:p>
          <w:p w:rsidR="008624C8" w:rsidRDefault="00251A9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7、公司的技术优势及未来发展方向</w:t>
            </w:r>
            <w:r w:rsidR="0071464D">
              <w:rPr>
                <w:rFonts w:ascii="宋体" w:hAnsi="宋体" w:hint="eastAsia"/>
                <w:sz w:val="24"/>
                <w:szCs w:val="24"/>
              </w:rPr>
              <w:t>？</w:t>
            </w:r>
          </w:p>
          <w:p w:rsidR="008624C8" w:rsidRDefault="00251A9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答：公司具有过硬的技术开发能力和丰富的产品系列，截至2024年6月30日，公司拥有已授权的专利172项，其中发明专利65项。此外，公司还积累了包括“高强珠光体球墨铸铁风力发电行星架的低成本铸造技术”、“大型节能耐高压多油缸体铸件关键技术”、“100万千瓦超临界汽轮机中压外缸铸件关键技术的研发与应用”、“大型厚断面球墨铸铁件组织性能控制关键技术”等在内的多项技术成果。未来公司一方面将致力于做大做强风电铸件和塑料机械铸件主要两个大系列产品，一方面通过球墨铸铁厚大断面技术在核电装备运用和合金钢领域研究贯通，积极推进多领域布局，</w:t>
            </w:r>
            <w:r>
              <w:rPr>
                <w:rFonts w:ascii="宋体" w:hAnsi="宋体" w:hint="eastAsia"/>
                <w:sz w:val="24"/>
                <w:szCs w:val="24"/>
              </w:rPr>
              <w:lastRenderedPageBreak/>
              <w:t>在重工装备领域形成独有的比较竞争优势。</w:t>
            </w:r>
          </w:p>
        </w:tc>
      </w:tr>
      <w:tr w:rsidR="008624C8">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lastRenderedPageBreak/>
              <w:t>附件清单</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t>无</w:t>
            </w:r>
          </w:p>
        </w:tc>
      </w:tr>
      <w:tr w:rsidR="008624C8">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是否涉及应当披露重大信息的说明</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否</w:t>
            </w:r>
          </w:p>
        </w:tc>
      </w:tr>
      <w:tr w:rsidR="008624C8">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其他说明</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以上如涉及对行业的预测、公司发展战略规划等相关内容，不能视作公司或公司管理层对行业及公司发展的承诺和保证；敬请广大投资者注意投资风险。</w:t>
            </w:r>
          </w:p>
        </w:tc>
      </w:tr>
      <w:tr w:rsidR="008624C8">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日期</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24C8" w:rsidRDefault="00251A9F" w:rsidP="00D5226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2025年2月2</w:t>
            </w:r>
            <w:r w:rsidR="00D52268">
              <w:rPr>
                <w:rFonts w:asciiTheme="minorEastAsia" w:eastAsiaTheme="minorEastAsia" w:hAnsiTheme="minorEastAsia" w:cs="宋体" w:hint="eastAsia"/>
                <w:sz w:val="24"/>
                <w:szCs w:val="24"/>
              </w:rPr>
              <w:t>8</w:t>
            </w:r>
            <w:r>
              <w:rPr>
                <w:rFonts w:asciiTheme="minorEastAsia" w:eastAsiaTheme="minorEastAsia" w:hAnsiTheme="minorEastAsia" w:cs="宋体" w:hint="eastAsia"/>
                <w:sz w:val="24"/>
                <w:szCs w:val="24"/>
              </w:rPr>
              <w:t>日</w:t>
            </w:r>
          </w:p>
        </w:tc>
      </w:tr>
    </w:tbl>
    <w:p w:rsidR="008624C8" w:rsidRDefault="008624C8"/>
    <w:sectPr w:rsidR="008624C8" w:rsidSect="008624C8">
      <w:footerReference w:type="default" r:id="rId7"/>
      <w:pgSz w:w="11906" w:h="16838"/>
      <w:pgMar w:top="1361" w:right="1701" w:bottom="136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B6F" w:rsidRDefault="00327B6F" w:rsidP="008624C8">
      <w:r>
        <w:separator/>
      </w:r>
    </w:p>
  </w:endnote>
  <w:endnote w:type="continuationSeparator" w:id="0">
    <w:p w:rsidR="00327B6F" w:rsidRDefault="00327B6F" w:rsidP="00862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7610"/>
    </w:sdtPr>
    <w:sdtContent>
      <w:sdt>
        <w:sdtPr>
          <w:id w:val="171357217"/>
          <w:showingPlcHdr/>
        </w:sdtPr>
        <w:sdtContent>
          <w:p w:rsidR="008624C8" w:rsidRDefault="00251A9F">
            <w:pPr>
              <w:pStyle w:val="a4"/>
              <w:ind w:firstLine="354"/>
              <w:jc w:val="center"/>
            </w:pPr>
            <w:r>
              <w:t xml:space="preserve">     </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B6F" w:rsidRDefault="00327B6F" w:rsidP="008624C8">
      <w:r>
        <w:separator/>
      </w:r>
    </w:p>
  </w:footnote>
  <w:footnote w:type="continuationSeparator" w:id="0">
    <w:p w:rsidR="00327B6F" w:rsidRDefault="00327B6F" w:rsidP="008624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VmMWJhZjZlN2JjZTk3NGEyOWY1MzVmNzY1NWIwNTIifQ=="/>
  </w:docVars>
  <w:rsids>
    <w:rsidRoot w:val="00D171FD"/>
    <w:rsid w:val="00000482"/>
    <w:rsid w:val="0000751C"/>
    <w:rsid w:val="000104BD"/>
    <w:rsid w:val="00011A92"/>
    <w:rsid w:val="00021BE3"/>
    <w:rsid w:val="00021F2A"/>
    <w:rsid w:val="00024848"/>
    <w:rsid w:val="00034291"/>
    <w:rsid w:val="00034FCA"/>
    <w:rsid w:val="00040A27"/>
    <w:rsid w:val="0004199F"/>
    <w:rsid w:val="00045978"/>
    <w:rsid w:val="00057D7B"/>
    <w:rsid w:val="0006222D"/>
    <w:rsid w:val="00071560"/>
    <w:rsid w:val="000961F3"/>
    <w:rsid w:val="000A5959"/>
    <w:rsid w:val="000B225E"/>
    <w:rsid w:val="000C56B6"/>
    <w:rsid w:val="000C7A85"/>
    <w:rsid w:val="000D3562"/>
    <w:rsid w:val="00102202"/>
    <w:rsid w:val="00110FCA"/>
    <w:rsid w:val="001118CE"/>
    <w:rsid w:val="00115A29"/>
    <w:rsid w:val="0013006E"/>
    <w:rsid w:val="00132EC5"/>
    <w:rsid w:val="00135133"/>
    <w:rsid w:val="00135784"/>
    <w:rsid w:val="00147291"/>
    <w:rsid w:val="00153509"/>
    <w:rsid w:val="001616F2"/>
    <w:rsid w:val="00161F9F"/>
    <w:rsid w:val="001704A8"/>
    <w:rsid w:val="00187709"/>
    <w:rsid w:val="001933BB"/>
    <w:rsid w:val="00196504"/>
    <w:rsid w:val="001A0C99"/>
    <w:rsid w:val="001A56AE"/>
    <w:rsid w:val="001A6A93"/>
    <w:rsid w:val="001B19B2"/>
    <w:rsid w:val="001B1BAC"/>
    <w:rsid w:val="001B1D7A"/>
    <w:rsid w:val="001B2416"/>
    <w:rsid w:val="001B471B"/>
    <w:rsid w:val="001B5C91"/>
    <w:rsid w:val="001C1ED1"/>
    <w:rsid w:val="001D0890"/>
    <w:rsid w:val="001E5196"/>
    <w:rsid w:val="001E7C62"/>
    <w:rsid w:val="001F69F4"/>
    <w:rsid w:val="001F6A13"/>
    <w:rsid w:val="00200D3E"/>
    <w:rsid w:val="002209CC"/>
    <w:rsid w:val="00222B17"/>
    <w:rsid w:val="00230C9E"/>
    <w:rsid w:val="0024047B"/>
    <w:rsid w:val="00246B52"/>
    <w:rsid w:val="002511D1"/>
    <w:rsid w:val="00251A9F"/>
    <w:rsid w:val="002528DF"/>
    <w:rsid w:val="002621A7"/>
    <w:rsid w:val="002625B6"/>
    <w:rsid w:val="00262C7A"/>
    <w:rsid w:val="00263DE3"/>
    <w:rsid w:val="00270997"/>
    <w:rsid w:val="00280DDA"/>
    <w:rsid w:val="00282CC8"/>
    <w:rsid w:val="002975C3"/>
    <w:rsid w:val="002A4FB9"/>
    <w:rsid w:val="002C1B3C"/>
    <w:rsid w:val="002E4277"/>
    <w:rsid w:val="002E74BA"/>
    <w:rsid w:val="00304099"/>
    <w:rsid w:val="0031471F"/>
    <w:rsid w:val="00327B6F"/>
    <w:rsid w:val="003325B9"/>
    <w:rsid w:val="00333147"/>
    <w:rsid w:val="003402EC"/>
    <w:rsid w:val="003507D0"/>
    <w:rsid w:val="00350E19"/>
    <w:rsid w:val="00351C23"/>
    <w:rsid w:val="00351CF5"/>
    <w:rsid w:val="00354218"/>
    <w:rsid w:val="0035481F"/>
    <w:rsid w:val="00355D10"/>
    <w:rsid w:val="003620B2"/>
    <w:rsid w:val="0036461C"/>
    <w:rsid w:val="00366D3D"/>
    <w:rsid w:val="00370F98"/>
    <w:rsid w:val="003774B3"/>
    <w:rsid w:val="00383ABE"/>
    <w:rsid w:val="00393B9B"/>
    <w:rsid w:val="00395938"/>
    <w:rsid w:val="003A3248"/>
    <w:rsid w:val="003A38FF"/>
    <w:rsid w:val="003B2CC1"/>
    <w:rsid w:val="003B6807"/>
    <w:rsid w:val="003C2F64"/>
    <w:rsid w:val="003E0E12"/>
    <w:rsid w:val="003E372A"/>
    <w:rsid w:val="003E3D45"/>
    <w:rsid w:val="003E478D"/>
    <w:rsid w:val="004119F0"/>
    <w:rsid w:val="00417C81"/>
    <w:rsid w:val="00417D3E"/>
    <w:rsid w:val="00417FC7"/>
    <w:rsid w:val="004230FD"/>
    <w:rsid w:val="004269BC"/>
    <w:rsid w:val="004275DD"/>
    <w:rsid w:val="00434C4B"/>
    <w:rsid w:val="00436F8F"/>
    <w:rsid w:val="00440372"/>
    <w:rsid w:val="0046326D"/>
    <w:rsid w:val="00472716"/>
    <w:rsid w:val="0049535D"/>
    <w:rsid w:val="004B6F64"/>
    <w:rsid w:val="004C3916"/>
    <w:rsid w:val="004C618B"/>
    <w:rsid w:val="004D3097"/>
    <w:rsid w:val="004E4D24"/>
    <w:rsid w:val="004F5BD3"/>
    <w:rsid w:val="00500F2B"/>
    <w:rsid w:val="00501A98"/>
    <w:rsid w:val="005069EF"/>
    <w:rsid w:val="00507B19"/>
    <w:rsid w:val="005105C9"/>
    <w:rsid w:val="00512CE3"/>
    <w:rsid w:val="005139C3"/>
    <w:rsid w:val="005157E2"/>
    <w:rsid w:val="00534040"/>
    <w:rsid w:val="00543DA6"/>
    <w:rsid w:val="00546CA5"/>
    <w:rsid w:val="005568BA"/>
    <w:rsid w:val="005639AF"/>
    <w:rsid w:val="00565B8E"/>
    <w:rsid w:val="00571999"/>
    <w:rsid w:val="005732AB"/>
    <w:rsid w:val="005737BA"/>
    <w:rsid w:val="00585048"/>
    <w:rsid w:val="005931E0"/>
    <w:rsid w:val="005A378E"/>
    <w:rsid w:val="005A670F"/>
    <w:rsid w:val="005C0391"/>
    <w:rsid w:val="005C220B"/>
    <w:rsid w:val="005C79E4"/>
    <w:rsid w:val="005D6E21"/>
    <w:rsid w:val="005E28C9"/>
    <w:rsid w:val="005E5B52"/>
    <w:rsid w:val="005F4600"/>
    <w:rsid w:val="005F5070"/>
    <w:rsid w:val="00601CA2"/>
    <w:rsid w:val="00610019"/>
    <w:rsid w:val="0061727A"/>
    <w:rsid w:val="0063453F"/>
    <w:rsid w:val="00647A73"/>
    <w:rsid w:val="0065201F"/>
    <w:rsid w:val="00657161"/>
    <w:rsid w:val="00662AC9"/>
    <w:rsid w:val="00676260"/>
    <w:rsid w:val="0068344E"/>
    <w:rsid w:val="00683753"/>
    <w:rsid w:val="0068706F"/>
    <w:rsid w:val="00690357"/>
    <w:rsid w:val="006919E7"/>
    <w:rsid w:val="00693052"/>
    <w:rsid w:val="006944F5"/>
    <w:rsid w:val="006A16C6"/>
    <w:rsid w:val="006A6EAE"/>
    <w:rsid w:val="006E120B"/>
    <w:rsid w:val="006F0087"/>
    <w:rsid w:val="006F0DB0"/>
    <w:rsid w:val="00701013"/>
    <w:rsid w:val="00702F51"/>
    <w:rsid w:val="00707D35"/>
    <w:rsid w:val="0071039F"/>
    <w:rsid w:val="0071464D"/>
    <w:rsid w:val="00721D97"/>
    <w:rsid w:val="00727047"/>
    <w:rsid w:val="00731798"/>
    <w:rsid w:val="007366DB"/>
    <w:rsid w:val="00740CFD"/>
    <w:rsid w:val="007520F4"/>
    <w:rsid w:val="00761780"/>
    <w:rsid w:val="00776429"/>
    <w:rsid w:val="007878B6"/>
    <w:rsid w:val="00797E38"/>
    <w:rsid w:val="007A1FCE"/>
    <w:rsid w:val="007B00BF"/>
    <w:rsid w:val="007B5FD4"/>
    <w:rsid w:val="007B6782"/>
    <w:rsid w:val="007C6DF0"/>
    <w:rsid w:val="007D33AB"/>
    <w:rsid w:val="007D3680"/>
    <w:rsid w:val="007E0BE8"/>
    <w:rsid w:val="007E5E59"/>
    <w:rsid w:val="00802203"/>
    <w:rsid w:val="00806D14"/>
    <w:rsid w:val="0080777E"/>
    <w:rsid w:val="00807F85"/>
    <w:rsid w:val="008216A5"/>
    <w:rsid w:val="00826ADE"/>
    <w:rsid w:val="008308BB"/>
    <w:rsid w:val="00831DC3"/>
    <w:rsid w:val="00841138"/>
    <w:rsid w:val="008624C8"/>
    <w:rsid w:val="00873F90"/>
    <w:rsid w:val="00874B0D"/>
    <w:rsid w:val="0087713C"/>
    <w:rsid w:val="0089259B"/>
    <w:rsid w:val="008A6DF0"/>
    <w:rsid w:val="008C0C5C"/>
    <w:rsid w:val="008C0F84"/>
    <w:rsid w:val="008C13F3"/>
    <w:rsid w:val="008E5413"/>
    <w:rsid w:val="008E615D"/>
    <w:rsid w:val="009033B2"/>
    <w:rsid w:val="0091071B"/>
    <w:rsid w:val="00910FAD"/>
    <w:rsid w:val="00911022"/>
    <w:rsid w:val="00911825"/>
    <w:rsid w:val="00921893"/>
    <w:rsid w:val="00927C61"/>
    <w:rsid w:val="009313B4"/>
    <w:rsid w:val="00947A3E"/>
    <w:rsid w:val="00950266"/>
    <w:rsid w:val="0095671B"/>
    <w:rsid w:val="0096309E"/>
    <w:rsid w:val="00964CAE"/>
    <w:rsid w:val="0098060A"/>
    <w:rsid w:val="00981159"/>
    <w:rsid w:val="00995E0F"/>
    <w:rsid w:val="009B57CD"/>
    <w:rsid w:val="009D342F"/>
    <w:rsid w:val="009D5B90"/>
    <w:rsid w:val="009E7448"/>
    <w:rsid w:val="009F2517"/>
    <w:rsid w:val="009F5C3D"/>
    <w:rsid w:val="00A014DB"/>
    <w:rsid w:val="00A05724"/>
    <w:rsid w:val="00A17435"/>
    <w:rsid w:val="00A30F76"/>
    <w:rsid w:val="00A345FB"/>
    <w:rsid w:val="00A36FB2"/>
    <w:rsid w:val="00A44DB6"/>
    <w:rsid w:val="00A46E92"/>
    <w:rsid w:val="00A5222C"/>
    <w:rsid w:val="00A545A6"/>
    <w:rsid w:val="00A56BCF"/>
    <w:rsid w:val="00A57DD2"/>
    <w:rsid w:val="00A6077D"/>
    <w:rsid w:val="00A620F8"/>
    <w:rsid w:val="00A65F80"/>
    <w:rsid w:val="00A66809"/>
    <w:rsid w:val="00A753BC"/>
    <w:rsid w:val="00A7701E"/>
    <w:rsid w:val="00A94DB3"/>
    <w:rsid w:val="00AA063A"/>
    <w:rsid w:val="00AA16C0"/>
    <w:rsid w:val="00AA7A7B"/>
    <w:rsid w:val="00AB3B33"/>
    <w:rsid w:val="00AC1D9E"/>
    <w:rsid w:val="00AE47AF"/>
    <w:rsid w:val="00AE5094"/>
    <w:rsid w:val="00AF5436"/>
    <w:rsid w:val="00B0500C"/>
    <w:rsid w:val="00B0656E"/>
    <w:rsid w:val="00B1386E"/>
    <w:rsid w:val="00B3174A"/>
    <w:rsid w:val="00B34B6C"/>
    <w:rsid w:val="00B36EFA"/>
    <w:rsid w:val="00B42072"/>
    <w:rsid w:val="00B4431C"/>
    <w:rsid w:val="00B44BFD"/>
    <w:rsid w:val="00B46566"/>
    <w:rsid w:val="00B5295D"/>
    <w:rsid w:val="00B56ACC"/>
    <w:rsid w:val="00B608C9"/>
    <w:rsid w:val="00B60F49"/>
    <w:rsid w:val="00B619E0"/>
    <w:rsid w:val="00B72704"/>
    <w:rsid w:val="00B74622"/>
    <w:rsid w:val="00B94846"/>
    <w:rsid w:val="00B95E2C"/>
    <w:rsid w:val="00B96CCE"/>
    <w:rsid w:val="00BA38D5"/>
    <w:rsid w:val="00BA54C7"/>
    <w:rsid w:val="00BB024F"/>
    <w:rsid w:val="00BB189C"/>
    <w:rsid w:val="00BB6C79"/>
    <w:rsid w:val="00BC7E93"/>
    <w:rsid w:val="00BD790C"/>
    <w:rsid w:val="00BE4810"/>
    <w:rsid w:val="00BF4B9E"/>
    <w:rsid w:val="00C029C3"/>
    <w:rsid w:val="00C051E8"/>
    <w:rsid w:val="00C07418"/>
    <w:rsid w:val="00C154A5"/>
    <w:rsid w:val="00C17D69"/>
    <w:rsid w:val="00C20537"/>
    <w:rsid w:val="00C22A7E"/>
    <w:rsid w:val="00C31BDF"/>
    <w:rsid w:val="00C37C29"/>
    <w:rsid w:val="00C51535"/>
    <w:rsid w:val="00C71A35"/>
    <w:rsid w:val="00C823E3"/>
    <w:rsid w:val="00C82E8E"/>
    <w:rsid w:val="00C93538"/>
    <w:rsid w:val="00C93EA5"/>
    <w:rsid w:val="00C962E1"/>
    <w:rsid w:val="00C973E5"/>
    <w:rsid w:val="00C97795"/>
    <w:rsid w:val="00CA0A1A"/>
    <w:rsid w:val="00CA314C"/>
    <w:rsid w:val="00CA707D"/>
    <w:rsid w:val="00CB5FE1"/>
    <w:rsid w:val="00CB6742"/>
    <w:rsid w:val="00CD353A"/>
    <w:rsid w:val="00CD55DF"/>
    <w:rsid w:val="00CD63D7"/>
    <w:rsid w:val="00CF1EA6"/>
    <w:rsid w:val="00CF4EBE"/>
    <w:rsid w:val="00D0632A"/>
    <w:rsid w:val="00D14C52"/>
    <w:rsid w:val="00D171FD"/>
    <w:rsid w:val="00D17A1D"/>
    <w:rsid w:val="00D25991"/>
    <w:rsid w:val="00D25BEB"/>
    <w:rsid w:val="00D33B96"/>
    <w:rsid w:val="00D40E0F"/>
    <w:rsid w:val="00D40E18"/>
    <w:rsid w:val="00D439C3"/>
    <w:rsid w:val="00D51829"/>
    <w:rsid w:val="00D52268"/>
    <w:rsid w:val="00D610C2"/>
    <w:rsid w:val="00D625D9"/>
    <w:rsid w:val="00D66E99"/>
    <w:rsid w:val="00D7258C"/>
    <w:rsid w:val="00D867A9"/>
    <w:rsid w:val="00DA29D4"/>
    <w:rsid w:val="00DB090F"/>
    <w:rsid w:val="00DC2D0B"/>
    <w:rsid w:val="00DD369D"/>
    <w:rsid w:val="00DD6DB4"/>
    <w:rsid w:val="00DF3900"/>
    <w:rsid w:val="00E02202"/>
    <w:rsid w:val="00E03362"/>
    <w:rsid w:val="00E1675D"/>
    <w:rsid w:val="00E45445"/>
    <w:rsid w:val="00E46B4C"/>
    <w:rsid w:val="00E47A88"/>
    <w:rsid w:val="00E50452"/>
    <w:rsid w:val="00E567BB"/>
    <w:rsid w:val="00E63F85"/>
    <w:rsid w:val="00E84F58"/>
    <w:rsid w:val="00E92EF8"/>
    <w:rsid w:val="00E939F7"/>
    <w:rsid w:val="00E9777E"/>
    <w:rsid w:val="00EA459D"/>
    <w:rsid w:val="00EB776F"/>
    <w:rsid w:val="00EC04C1"/>
    <w:rsid w:val="00EC49DF"/>
    <w:rsid w:val="00ED098A"/>
    <w:rsid w:val="00ED13FE"/>
    <w:rsid w:val="00ED70FF"/>
    <w:rsid w:val="00ED7469"/>
    <w:rsid w:val="00EF00F6"/>
    <w:rsid w:val="00EF0758"/>
    <w:rsid w:val="00EF72C7"/>
    <w:rsid w:val="00F008B4"/>
    <w:rsid w:val="00F0535D"/>
    <w:rsid w:val="00F05E2A"/>
    <w:rsid w:val="00F11A3E"/>
    <w:rsid w:val="00F14988"/>
    <w:rsid w:val="00F22F4A"/>
    <w:rsid w:val="00F27FE8"/>
    <w:rsid w:val="00F34C41"/>
    <w:rsid w:val="00F447F6"/>
    <w:rsid w:val="00F454FA"/>
    <w:rsid w:val="00F623FF"/>
    <w:rsid w:val="00F72230"/>
    <w:rsid w:val="00F727D3"/>
    <w:rsid w:val="00F74E48"/>
    <w:rsid w:val="00F759E5"/>
    <w:rsid w:val="00F77838"/>
    <w:rsid w:val="00F77BA4"/>
    <w:rsid w:val="00F83950"/>
    <w:rsid w:val="00F86B2F"/>
    <w:rsid w:val="00F9334D"/>
    <w:rsid w:val="00F94F12"/>
    <w:rsid w:val="00F94F1B"/>
    <w:rsid w:val="00F9573A"/>
    <w:rsid w:val="00FD0FBF"/>
    <w:rsid w:val="00FE70AE"/>
    <w:rsid w:val="00FF20C3"/>
    <w:rsid w:val="00FF4D61"/>
    <w:rsid w:val="01442E48"/>
    <w:rsid w:val="032D773E"/>
    <w:rsid w:val="08D20FCE"/>
    <w:rsid w:val="15F448B4"/>
    <w:rsid w:val="16895CFA"/>
    <w:rsid w:val="1B6B3B7D"/>
    <w:rsid w:val="1C3B25BA"/>
    <w:rsid w:val="20CF7A83"/>
    <w:rsid w:val="24A15381"/>
    <w:rsid w:val="323E7DF9"/>
    <w:rsid w:val="32E75EA6"/>
    <w:rsid w:val="345D626E"/>
    <w:rsid w:val="350E29C1"/>
    <w:rsid w:val="380A7921"/>
    <w:rsid w:val="395F3AB7"/>
    <w:rsid w:val="438C21E0"/>
    <w:rsid w:val="44962420"/>
    <w:rsid w:val="4DD94A09"/>
    <w:rsid w:val="4E52768D"/>
    <w:rsid w:val="4E5D2189"/>
    <w:rsid w:val="4FF705C0"/>
    <w:rsid w:val="562E2218"/>
    <w:rsid w:val="5C6F640C"/>
    <w:rsid w:val="6B985F2F"/>
    <w:rsid w:val="6D8747CE"/>
    <w:rsid w:val="757E2C96"/>
    <w:rsid w:val="7ED23D1E"/>
    <w:rsid w:val="7F1A35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624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8624C8"/>
    <w:rPr>
      <w:sz w:val="18"/>
      <w:szCs w:val="18"/>
    </w:rPr>
  </w:style>
  <w:style w:type="paragraph" w:styleId="a4">
    <w:name w:val="footer"/>
    <w:basedOn w:val="a"/>
    <w:link w:val="Char0"/>
    <w:autoRedefine/>
    <w:uiPriority w:val="99"/>
    <w:unhideWhenUsed/>
    <w:qFormat/>
    <w:rsid w:val="008624C8"/>
    <w:pPr>
      <w:tabs>
        <w:tab w:val="center" w:pos="4153"/>
        <w:tab w:val="right" w:pos="8306"/>
      </w:tabs>
      <w:snapToGrid w:val="0"/>
    </w:pPr>
    <w:rPr>
      <w:sz w:val="18"/>
      <w:szCs w:val="18"/>
    </w:rPr>
  </w:style>
  <w:style w:type="paragraph" w:styleId="a5">
    <w:name w:val="header"/>
    <w:basedOn w:val="a"/>
    <w:link w:val="Char1"/>
    <w:autoRedefine/>
    <w:uiPriority w:val="99"/>
    <w:unhideWhenUsed/>
    <w:qFormat/>
    <w:rsid w:val="008624C8"/>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rsid w:val="008624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FollowedHyperlink"/>
    <w:basedOn w:val="a0"/>
    <w:autoRedefine/>
    <w:uiPriority w:val="99"/>
    <w:semiHidden/>
    <w:unhideWhenUsed/>
    <w:qFormat/>
    <w:rsid w:val="008624C8"/>
    <w:rPr>
      <w:color w:val="800080" w:themeColor="followedHyperlink"/>
      <w:u w:val="single"/>
    </w:rPr>
  </w:style>
  <w:style w:type="character" w:styleId="a8">
    <w:name w:val="Hyperlink"/>
    <w:basedOn w:val="a0"/>
    <w:autoRedefine/>
    <w:uiPriority w:val="99"/>
    <w:unhideWhenUsed/>
    <w:qFormat/>
    <w:rsid w:val="008624C8"/>
    <w:rPr>
      <w:color w:val="0000FF" w:themeColor="hyperlink"/>
      <w:u w:val="single"/>
    </w:rPr>
  </w:style>
  <w:style w:type="paragraph" w:styleId="a9">
    <w:name w:val="List Paragraph"/>
    <w:basedOn w:val="a"/>
    <w:autoRedefine/>
    <w:uiPriority w:val="34"/>
    <w:qFormat/>
    <w:rsid w:val="008624C8"/>
    <w:pPr>
      <w:ind w:firstLineChars="200" w:firstLine="420"/>
    </w:pPr>
  </w:style>
  <w:style w:type="character" w:customStyle="1" w:styleId="Char1">
    <w:name w:val="页眉 Char"/>
    <w:basedOn w:val="a0"/>
    <w:link w:val="a5"/>
    <w:autoRedefine/>
    <w:uiPriority w:val="99"/>
    <w:qFormat/>
    <w:rsid w:val="008624C8"/>
    <w:rPr>
      <w:rFonts w:ascii="Times New Roman" w:eastAsia="宋体" w:hAnsi="Times New Roman" w:cs="Times New Roman"/>
      <w:kern w:val="0"/>
      <w:sz w:val="18"/>
      <w:szCs w:val="18"/>
    </w:rPr>
  </w:style>
  <w:style w:type="character" w:customStyle="1" w:styleId="Char0">
    <w:name w:val="页脚 Char"/>
    <w:basedOn w:val="a0"/>
    <w:link w:val="a4"/>
    <w:autoRedefine/>
    <w:uiPriority w:val="99"/>
    <w:qFormat/>
    <w:rsid w:val="008624C8"/>
    <w:rPr>
      <w:rFonts w:ascii="Times New Roman" w:eastAsia="宋体" w:hAnsi="Times New Roman" w:cs="Times New Roman"/>
      <w:kern w:val="0"/>
      <w:sz w:val="18"/>
      <w:szCs w:val="18"/>
    </w:rPr>
  </w:style>
  <w:style w:type="character" w:customStyle="1" w:styleId="Char">
    <w:name w:val="批注框文本 Char"/>
    <w:basedOn w:val="a0"/>
    <w:link w:val="a3"/>
    <w:autoRedefine/>
    <w:uiPriority w:val="99"/>
    <w:semiHidden/>
    <w:qFormat/>
    <w:rsid w:val="008624C8"/>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91687-3C35-4279-AE3D-E8ABA24B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239</Words>
  <Characters>1364</Characters>
  <Application>Microsoft Office Word</Application>
  <DocSecurity>0</DocSecurity>
  <Lines>11</Lines>
  <Paragraphs>3</Paragraphs>
  <ScaleCrop>false</ScaleCrop>
  <Company>Microsoft</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吴优</dc:creator>
  <cp:lastModifiedBy>日月股份\吴优</cp:lastModifiedBy>
  <cp:revision>15</cp:revision>
  <cp:lastPrinted>2024-03-28T00:02:00Z</cp:lastPrinted>
  <dcterms:created xsi:type="dcterms:W3CDTF">2025-02-25T08:10:00Z</dcterms:created>
  <dcterms:modified xsi:type="dcterms:W3CDTF">2025-02-28T08:04:00Z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71DBAB2345C841E996D9CAFBA00CC3F8_13</vt:lpwstr>
  </property>
  <property fmtid="{D5CDD505-2E9C-101B-9397-08002B2CF9AE}" pid="4" name="KSOTemplateDocerSaveRecord">
    <vt:lpwstr>eyJoZGlkIjoiNTVmMWJhZjZlN2JjZTk3NGEyOWY1MzVmNzY1NWIwNTIiLCJ1c2VySWQiOiI0MTM1MTkwNzUifQ==</vt:lpwstr>
  </property>
</Properties>
</file>