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31CD" w14:textId="77777777" w:rsidR="00F802A5" w:rsidRDefault="00000000">
      <w:pPr>
        <w:pStyle w:val="a3"/>
        <w:spacing w:before="1" w:line="480" w:lineRule="exact"/>
        <w:ind w:left="0" w:right="453" w:firstLineChars="100" w:firstLine="241"/>
        <w:rPr>
          <w:rFonts w:hint="eastAsia"/>
          <w:b/>
          <w:lang w:val="en-US"/>
        </w:rPr>
      </w:pPr>
      <w:r>
        <w:rPr>
          <w:b/>
        </w:rPr>
        <w:t>证券代码：</w:t>
      </w:r>
      <w:r>
        <w:rPr>
          <w:rFonts w:ascii="Times New Roman" w:eastAsia="Times New Roman"/>
          <w:b/>
        </w:rPr>
        <w:t>6</w:t>
      </w:r>
      <w:r>
        <w:rPr>
          <w:rFonts w:ascii="Times New Roman" w:hint="eastAsia"/>
          <w:b/>
          <w:lang w:val="en-US"/>
        </w:rPr>
        <w:t>03477</w:t>
      </w:r>
      <w:r>
        <w:rPr>
          <w:rFonts w:ascii="Times New Roman" w:eastAsia="等线"/>
          <w:b/>
        </w:rPr>
        <w:t xml:space="preserve">                             </w:t>
      </w:r>
      <w:r>
        <w:rPr>
          <w:b/>
        </w:rPr>
        <w:t>证券简称：</w:t>
      </w:r>
      <w:r>
        <w:rPr>
          <w:rFonts w:hint="eastAsia"/>
          <w:b/>
          <w:lang w:val="en-US"/>
        </w:rPr>
        <w:t>巨星农牧</w:t>
      </w:r>
    </w:p>
    <w:p w14:paraId="68790492" w14:textId="77777777" w:rsidR="00F802A5" w:rsidRDefault="00000000">
      <w:pPr>
        <w:pStyle w:val="a3"/>
        <w:spacing w:before="1" w:line="480" w:lineRule="exact"/>
        <w:ind w:left="0" w:right="453" w:firstLineChars="100" w:firstLine="241"/>
        <w:rPr>
          <w:rFonts w:hint="eastAsia"/>
          <w:b/>
          <w:lang w:val="en-US"/>
        </w:rPr>
      </w:pPr>
      <w:r>
        <w:rPr>
          <w:rFonts w:hint="eastAsia"/>
          <w:b/>
          <w:lang w:val="en-US"/>
        </w:rPr>
        <w:t>债券代码：</w:t>
      </w:r>
      <w:r>
        <w:rPr>
          <w:rFonts w:ascii="Times New Roman" w:hint="eastAsia"/>
          <w:b/>
          <w:lang w:val="en-US"/>
        </w:rPr>
        <w:t>113648</w:t>
      </w:r>
      <w:r>
        <w:rPr>
          <w:rFonts w:hint="eastAsia"/>
          <w:b/>
          <w:lang w:val="en-US"/>
        </w:rPr>
        <w:t xml:space="preserve">                             债券简称：巨星转债</w:t>
      </w:r>
    </w:p>
    <w:p w14:paraId="0FE832AB" w14:textId="77777777" w:rsidR="00F802A5" w:rsidRDefault="00F802A5">
      <w:pPr>
        <w:pStyle w:val="a3"/>
        <w:spacing w:before="1" w:line="480" w:lineRule="exact"/>
        <w:ind w:left="0" w:right="453"/>
        <w:rPr>
          <w:rFonts w:hint="eastAsia"/>
          <w:b/>
        </w:rPr>
      </w:pPr>
    </w:p>
    <w:p w14:paraId="6D8D412D" w14:textId="77777777" w:rsidR="00F802A5" w:rsidRDefault="00000000">
      <w:pPr>
        <w:pStyle w:val="a3"/>
        <w:spacing w:before="1" w:line="480" w:lineRule="exact"/>
        <w:ind w:right="453" w:firstLine="479"/>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14:textId="77777777" w:rsidR="00F802A5" w:rsidRDefault="00000000">
      <w:pPr>
        <w:pStyle w:val="a3"/>
        <w:spacing w:before="1" w:line="480" w:lineRule="exact"/>
        <w:ind w:right="453" w:firstLine="479"/>
        <w:jc w:val="center"/>
        <w:rPr>
          <w:rFonts w:hint="eastAsia"/>
          <w:b/>
          <w:bCs/>
          <w:sz w:val="36"/>
          <w:szCs w:val="36"/>
        </w:rPr>
      </w:pPr>
      <w:r>
        <w:rPr>
          <w:b/>
          <w:bCs/>
          <w:sz w:val="36"/>
          <w:szCs w:val="36"/>
        </w:rPr>
        <w:t>投资者关系活动记录表</w:t>
      </w:r>
    </w:p>
    <w:p w14:paraId="682830B8" w14:textId="77777777" w:rsidR="00F802A5" w:rsidRDefault="00F802A5">
      <w:pPr>
        <w:tabs>
          <w:tab w:val="left" w:pos="6306"/>
        </w:tabs>
        <w:spacing w:before="74" w:line="480" w:lineRule="exact"/>
        <w:rPr>
          <w:rFonts w:eastAsia="等线" w:hint="eastAsia"/>
          <w:b/>
          <w:bCs/>
          <w:sz w:val="21"/>
          <w:szCs w:val="21"/>
        </w:rPr>
      </w:pPr>
    </w:p>
    <w:tbl>
      <w:tblPr>
        <w:tblW w:w="6232"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462"/>
        <w:gridCol w:w="2532"/>
        <w:gridCol w:w="2608"/>
        <w:gridCol w:w="2713"/>
      </w:tblGrid>
      <w:tr w:rsidR="00F802A5" w14:paraId="312E949A" w14:textId="77777777">
        <w:trPr>
          <w:trHeight w:val="1161"/>
          <w:jc w:val="center"/>
        </w:trPr>
        <w:tc>
          <w:tcPr>
            <w:tcW w:w="1193" w:type="pct"/>
            <w:tcBorders>
              <w:bottom w:val="single" w:sz="6" w:space="0" w:color="000000"/>
              <w:right w:val="single" w:sz="6" w:space="0" w:color="000000"/>
            </w:tcBorders>
            <w:vAlign w:val="center"/>
          </w:tcPr>
          <w:p w14:paraId="0790969D" w14:textId="77777777" w:rsidR="00F802A5" w:rsidRDefault="00000000">
            <w:pPr>
              <w:pStyle w:val="TableParagraph"/>
              <w:spacing w:line="480" w:lineRule="exact"/>
              <w:ind w:firstLineChars="100" w:firstLine="221"/>
              <w:rPr>
                <w:rFonts w:hint="eastAsia"/>
                <w:b/>
                <w:bCs/>
              </w:rPr>
            </w:pPr>
            <w:r>
              <w:rPr>
                <w:rFonts w:hint="eastAsia"/>
                <w:b/>
                <w:bCs/>
              </w:rPr>
              <w:t>投资者关系活动类别</w:t>
            </w:r>
          </w:p>
        </w:tc>
        <w:tc>
          <w:tcPr>
            <w:tcW w:w="1227" w:type="pct"/>
            <w:tcBorders>
              <w:left w:val="single" w:sz="6" w:space="0" w:color="000000"/>
              <w:bottom w:val="single" w:sz="6" w:space="0" w:color="000000"/>
              <w:right w:val="nil"/>
            </w:tcBorders>
          </w:tcPr>
          <w:p w14:paraId="654753DA" w14:textId="77777777" w:rsidR="00F802A5" w:rsidRDefault="00000000">
            <w:pPr>
              <w:pStyle w:val="TableParagraph"/>
              <w:spacing w:line="480" w:lineRule="exact"/>
              <w:rPr>
                <w:rFonts w:hint="eastAsia"/>
              </w:rPr>
            </w:pPr>
            <w:r>
              <w:t xml:space="preserve">□特定对象调研 </w:t>
            </w:r>
          </w:p>
          <w:p w14:paraId="5578A4EA" w14:textId="77777777" w:rsidR="00F802A5" w:rsidRDefault="00000000">
            <w:pPr>
              <w:pStyle w:val="TableParagraph"/>
              <w:spacing w:line="480" w:lineRule="exact"/>
              <w:rPr>
                <w:rFonts w:hint="eastAsia"/>
              </w:rPr>
            </w:pPr>
            <w:r>
              <w:sym w:font="Wingdings 2" w:char="00A3"/>
            </w:r>
            <w:r>
              <w:t xml:space="preserve">业绩说明会 </w:t>
            </w:r>
          </w:p>
          <w:p w14:paraId="1E70725D" w14:textId="77777777" w:rsidR="00F802A5" w:rsidRDefault="00000000">
            <w:pPr>
              <w:pStyle w:val="TableParagraph"/>
              <w:spacing w:line="480" w:lineRule="exact"/>
              <w:rPr>
                <w:rFonts w:hint="eastAsia"/>
              </w:rPr>
            </w:pPr>
            <w:r>
              <w:sym w:font="Wingdings 2" w:char="0052"/>
            </w:r>
            <w:r>
              <w:t xml:space="preserve">现场参观 </w:t>
            </w:r>
          </w:p>
        </w:tc>
        <w:tc>
          <w:tcPr>
            <w:tcW w:w="1264" w:type="pct"/>
            <w:tcBorders>
              <w:left w:val="nil"/>
              <w:bottom w:val="single" w:sz="6" w:space="0" w:color="000000"/>
              <w:right w:val="nil"/>
            </w:tcBorders>
          </w:tcPr>
          <w:p w14:paraId="346786E0" w14:textId="77777777" w:rsidR="00F802A5" w:rsidRDefault="00000000">
            <w:pPr>
              <w:pStyle w:val="TableParagraph"/>
              <w:spacing w:line="480" w:lineRule="exact"/>
              <w:rPr>
                <w:rFonts w:hint="eastAsia"/>
              </w:rPr>
            </w:pPr>
            <w:r>
              <w:sym w:font="Wingdings 2" w:char="0052"/>
            </w:r>
            <w:r>
              <w:t xml:space="preserve">分析师会议 </w:t>
            </w:r>
          </w:p>
          <w:p w14:paraId="68E71A69" w14:textId="77777777" w:rsidR="00F802A5" w:rsidRDefault="00000000">
            <w:pPr>
              <w:pStyle w:val="TableParagraph"/>
              <w:spacing w:line="480" w:lineRule="exact"/>
              <w:rPr>
                <w:rFonts w:hint="eastAsia"/>
              </w:rPr>
            </w:pPr>
            <w:r>
              <w:t xml:space="preserve">□新闻发布会 </w:t>
            </w:r>
          </w:p>
          <w:p w14:paraId="79157BD3" w14:textId="77777777" w:rsidR="00F802A5" w:rsidRDefault="00000000">
            <w:pPr>
              <w:pStyle w:val="TableParagraph"/>
              <w:spacing w:line="480" w:lineRule="exact"/>
              <w:rPr>
                <w:rFonts w:hint="eastAsia"/>
                <w:lang w:val="en-US"/>
              </w:rPr>
            </w:pPr>
            <w:r>
              <w:sym w:font="Wingdings 2" w:char="0052"/>
            </w:r>
            <w:r>
              <w:t>其他</w:t>
            </w:r>
            <w:r>
              <w:rPr>
                <w:rFonts w:hint="eastAsia"/>
              </w:rPr>
              <w:t>（</w:t>
            </w:r>
            <w:r>
              <w:rPr>
                <w:rFonts w:hint="eastAsia"/>
                <w:lang w:val="en-US"/>
              </w:rPr>
              <w:t>券商策略会、</w:t>
            </w:r>
          </w:p>
          <w:p w14:paraId="5DAA253D" w14:textId="77777777" w:rsidR="00F802A5" w:rsidRDefault="00000000">
            <w:pPr>
              <w:pStyle w:val="TableParagraph"/>
              <w:spacing w:line="480" w:lineRule="exact"/>
              <w:rPr>
                <w:rFonts w:hint="eastAsia"/>
                <w:lang w:val="en-US"/>
              </w:rPr>
            </w:pPr>
            <w:r>
              <w:rPr>
                <w:rFonts w:hint="eastAsia"/>
                <w:lang w:val="en-US"/>
              </w:rPr>
              <w:t>反路演活动</w:t>
            </w:r>
            <w:r>
              <w:rPr>
                <w:rFonts w:hint="eastAsia"/>
              </w:rPr>
              <w:t>）</w:t>
            </w:r>
            <w:r>
              <w:rPr>
                <w:rFonts w:hint="eastAsia"/>
                <w:lang w:val="en-US"/>
              </w:rPr>
              <w:t xml:space="preserve">       </w:t>
            </w:r>
          </w:p>
        </w:tc>
        <w:tc>
          <w:tcPr>
            <w:tcW w:w="1314" w:type="pct"/>
            <w:tcBorders>
              <w:left w:val="nil"/>
              <w:bottom w:val="single" w:sz="6" w:space="0" w:color="000000"/>
            </w:tcBorders>
          </w:tcPr>
          <w:p w14:paraId="6459BA76" w14:textId="77777777" w:rsidR="00F802A5" w:rsidRDefault="00000000">
            <w:pPr>
              <w:pStyle w:val="TableParagraph"/>
              <w:spacing w:line="480" w:lineRule="exact"/>
              <w:rPr>
                <w:rFonts w:hint="eastAsia"/>
              </w:rPr>
            </w:pPr>
            <w:r>
              <w:sym w:font="Wingdings 2" w:char="00A3"/>
            </w:r>
            <w:r>
              <w:t>媒</w:t>
            </w:r>
            <w:r>
              <w:rPr>
                <w:rFonts w:hint="eastAsia"/>
              </w:rPr>
              <w:t>体采访</w:t>
            </w:r>
          </w:p>
          <w:p w14:paraId="07BF97A9" w14:textId="77777777" w:rsidR="00F802A5" w:rsidRDefault="00000000">
            <w:pPr>
              <w:pStyle w:val="TableParagraph"/>
              <w:spacing w:line="480" w:lineRule="exact"/>
              <w:rPr>
                <w:rFonts w:hint="eastAsia"/>
                <w:lang w:val="en-US"/>
              </w:rPr>
            </w:pPr>
            <w:r>
              <w:sym w:font="Wingdings 2" w:char="00A3"/>
            </w:r>
            <w:r>
              <w:t>路</w:t>
            </w:r>
            <w:r>
              <w:rPr>
                <w:rFonts w:hint="eastAsia"/>
              </w:rPr>
              <w:t>演</w:t>
            </w:r>
            <w:r>
              <w:t xml:space="preserve">活动 </w:t>
            </w:r>
          </w:p>
          <w:p w14:paraId="75474706" w14:textId="77777777" w:rsidR="00F802A5" w:rsidRDefault="00F802A5">
            <w:pPr>
              <w:pStyle w:val="TableParagraph"/>
              <w:spacing w:line="480" w:lineRule="exact"/>
              <w:rPr>
                <w:rFonts w:hint="eastAsia"/>
              </w:rPr>
            </w:pPr>
          </w:p>
        </w:tc>
      </w:tr>
      <w:tr w:rsidR="00F802A5" w14:paraId="1B2D057F" w14:textId="77777777">
        <w:trPr>
          <w:trHeight w:val="748"/>
          <w:jc w:val="center"/>
        </w:trPr>
        <w:tc>
          <w:tcPr>
            <w:tcW w:w="1193" w:type="pct"/>
            <w:tcBorders>
              <w:top w:val="single" w:sz="6" w:space="0" w:color="000000"/>
              <w:bottom w:val="single" w:sz="6" w:space="0" w:color="000000"/>
              <w:right w:val="single" w:sz="6" w:space="0" w:color="000000"/>
            </w:tcBorders>
            <w:vAlign w:val="center"/>
          </w:tcPr>
          <w:p w14:paraId="0770B8F8" w14:textId="77777777" w:rsidR="00F802A5" w:rsidRDefault="00000000">
            <w:pPr>
              <w:pStyle w:val="TableParagraph"/>
              <w:spacing w:line="480" w:lineRule="exact"/>
              <w:ind w:firstLineChars="100" w:firstLine="221"/>
              <w:rPr>
                <w:rFonts w:hint="eastAsia"/>
                <w:b/>
                <w:bCs/>
              </w:rPr>
            </w:pPr>
            <w:r>
              <w:rPr>
                <w:rFonts w:hint="eastAsia"/>
                <w:b/>
                <w:bCs/>
              </w:rPr>
              <w:t>参与单位</w:t>
            </w:r>
          </w:p>
        </w:tc>
        <w:tc>
          <w:tcPr>
            <w:tcW w:w="3806" w:type="pct"/>
            <w:gridSpan w:val="3"/>
            <w:tcBorders>
              <w:top w:val="single" w:sz="6" w:space="0" w:color="000000"/>
              <w:left w:val="single" w:sz="6" w:space="0" w:color="000000"/>
              <w:bottom w:val="single" w:sz="6" w:space="0" w:color="000000"/>
            </w:tcBorders>
            <w:vAlign w:val="center"/>
          </w:tcPr>
          <w:p w14:paraId="3725F46F" w14:textId="77777777" w:rsidR="00F80918" w:rsidRDefault="00000000">
            <w:pPr>
              <w:pStyle w:val="TableParagraph"/>
              <w:spacing w:line="480" w:lineRule="exact"/>
              <w:jc w:val="both"/>
              <w:rPr>
                <w:lang w:val="en-US"/>
              </w:rPr>
            </w:pPr>
            <w:r>
              <w:rPr>
                <w:rFonts w:hint="eastAsia"/>
                <w:lang w:val="en-US"/>
              </w:rPr>
              <w:t>长江证券、开源证券、天风证券、海通证券、广发证券、国联证券、国海证券、</w:t>
            </w:r>
            <w:r w:rsidR="007740DC">
              <w:rPr>
                <w:rFonts w:hint="eastAsia"/>
                <w:lang w:val="en-US"/>
              </w:rPr>
              <w:t>国信证券、</w:t>
            </w:r>
            <w:r>
              <w:rPr>
                <w:rFonts w:hint="eastAsia"/>
                <w:lang w:val="en-US"/>
              </w:rPr>
              <w:t>浙商证券、华福证券、光大证券、</w:t>
            </w:r>
            <w:r w:rsidR="00F039D0">
              <w:rPr>
                <w:rFonts w:hint="eastAsia"/>
                <w:lang w:val="en-US"/>
              </w:rPr>
              <w:t>中信证券、山西证券、银河证券、爱建证券、</w:t>
            </w:r>
            <w:r w:rsidR="00832179">
              <w:rPr>
                <w:rFonts w:hint="eastAsia"/>
                <w:lang w:val="en-US"/>
              </w:rPr>
              <w:t>华鑫证券、</w:t>
            </w:r>
            <w:r w:rsidR="00FF749E">
              <w:rPr>
                <w:rFonts w:hint="eastAsia"/>
                <w:lang w:val="en-US"/>
              </w:rPr>
              <w:t>兴业证券、</w:t>
            </w:r>
            <w:r>
              <w:rPr>
                <w:rFonts w:hint="eastAsia"/>
                <w:lang w:val="en-US"/>
              </w:rPr>
              <w:t>申万宏源、</w:t>
            </w:r>
            <w:r w:rsidR="00F039D0">
              <w:rPr>
                <w:rFonts w:hint="eastAsia"/>
                <w:lang w:val="en-US"/>
              </w:rPr>
              <w:t>银华基金、</w:t>
            </w:r>
            <w:r>
              <w:rPr>
                <w:rFonts w:hint="eastAsia"/>
                <w:lang w:val="en-US"/>
              </w:rPr>
              <w:t>中欧基金、博时基金、金鹰基金、上投摩根、鹏华基金、前海开源、嘉实基金、华夏久盈、华夏基金、中加基金、新华股份、北京清和泉、长城基金、平安基金、海通资管、</w:t>
            </w:r>
            <w:r w:rsidR="00F80918">
              <w:rPr>
                <w:rFonts w:hint="eastAsia"/>
                <w:lang w:val="en-US"/>
              </w:rPr>
              <w:t>华泰资产、</w:t>
            </w:r>
            <w:r>
              <w:rPr>
                <w:rFonts w:hint="eastAsia"/>
                <w:lang w:val="en-US"/>
              </w:rPr>
              <w:t>泰信基金、国泰基金、长信基金、上银基金</w:t>
            </w:r>
            <w:r w:rsidR="007740DC">
              <w:rPr>
                <w:rFonts w:hint="eastAsia"/>
                <w:lang w:val="en-US"/>
              </w:rPr>
              <w:t>、</w:t>
            </w:r>
            <w:r w:rsidR="007740DC" w:rsidRPr="007740DC">
              <w:rPr>
                <w:lang w:val="en-US"/>
              </w:rPr>
              <w:t>惠升基金、国信资管、绅徽投资、融通基金、英大保险、新华基金、泰康基金、润晖投资、中意资产、招银理财、鹏华基金、国君自营</w:t>
            </w:r>
            <w:r w:rsidR="00C75AD5">
              <w:rPr>
                <w:rFonts w:hint="eastAsia"/>
                <w:lang w:val="en-US"/>
              </w:rPr>
              <w:t>、易方达基金</w:t>
            </w:r>
            <w:r w:rsidR="006A1001">
              <w:rPr>
                <w:rFonts w:hint="eastAsia"/>
                <w:lang w:val="en-US"/>
              </w:rPr>
              <w:t>、泉果基金</w:t>
            </w:r>
            <w:r w:rsidR="00F039D0">
              <w:rPr>
                <w:rFonts w:hint="eastAsia"/>
                <w:lang w:val="en-US"/>
              </w:rPr>
              <w:t>、通乾投资、左道投资、默驰投资、上海控本、五矿资本、长江期货</w:t>
            </w:r>
            <w:r w:rsidR="00FF749E">
              <w:rPr>
                <w:rFonts w:hint="eastAsia"/>
                <w:lang w:val="en-US"/>
              </w:rPr>
              <w:t>、招银理财、汇川投资、中银基金、高致投资、绅徽投资、</w:t>
            </w:r>
            <w:r w:rsidR="00F80918" w:rsidRPr="007740DC">
              <w:rPr>
                <w:lang w:val="en-US"/>
              </w:rPr>
              <w:t>国寿安保基金、</w:t>
            </w:r>
            <w:r w:rsidR="00F80918">
              <w:rPr>
                <w:rFonts w:hint="eastAsia"/>
                <w:lang w:val="en-US"/>
              </w:rPr>
              <w:t>中信建投基金、汇丰晋信基金、光大保德信基金、</w:t>
            </w:r>
          </w:p>
          <w:p w14:paraId="5D8737E0" w14:textId="461F1D17" w:rsidR="00F802A5" w:rsidRDefault="00F80918">
            <w:pPr>
              <w:pStyle w:val="TableParagraph"/>
              <w:spacing w:line="480" w:lineRule="exact"/>
              <w:jc w:val="both"/>
              <w:rPr>
                <w:rFonts w:hint="eastAsia"/>
                <w:lang w:val="en-US"/>
              </w:rPr>
            </w:pPr>
            <w:r>
              <w:rPr>
                <w:rFonts w:hint="eastAsia"/>
                <w:lang w:val="en-US"/>
              </w:rPr>
              <w:t>国贸期货</w:t>
            </w:r>
          </w:p>
          <w:p w14:paraId="467B9DF8" w14:textId="77777777" w:rsidR="00F802A5" w:rsidRDefault="00000000">
            <w:pPr>
              <w:pStyle w:val="TableParagraph"/>
              <w:spacing w:line="480" w:lineRule="exact"/>
              <w:jc w:val="both"/>
              <w:rPr>
                <w:rFonts w:hint="eastAsia"/>
                <w:lang w:val="en-US"/>
              </w:rPr>
            </w:pPr>
            <w:r>
              <w:rPr>
                <w:rFonts w:hint="eastAsia"/>
                <w:lang w:val="en-US"/>
              </w:rPr>
              <w:t>（以上排名不分先后）</w:t>
            </w:r>
          </w:p>
          <w:p w14:paraId="73489EA3" w14:textId="77777777" w:rsidR="00F802A5" w:rsidRDefault="00000000">
            <w:pPr>
              <w:pStyle w:val="TableParagraph"/>
              <w:spacing w:line="480" w:lineRule="exact"/>
              <w:jc w:val="both"/>
              <w:rPr>
                <w:rFonts w:hint="eastAsia"/>
                <w:b/>
                <w:bCs/>
                <w:lang w:val="en-US"/>
              </w:rPr>
            </w:pPr>
            <w:r>
              <w:rPr>
                <w:rFonts w:hint="eastAsia"/>
                <w:b/>
                <w:bCs/>
                <w:lang w:val="en-US"/>
              </w:rPr>
              <w:t>重要提示：参与单位由组织机构整理提供，鉴于参与单位数量较多，公司无法</w:t>
            </w:r>
          </w:p>
          <w:p w14:paraId="10DC391F" w14:textId="77777777" w:rsidR="00F802A5" w:rsidRDefault="00000000">
            <w:pPr>
              <w:pStyle w:val="TableParagraph"/>
              <w:spacing w:line="480" w:lineRule="exact"/>
              <w:jc w:val="both"/>
              <w:rPr>
                <w:rFonts w:hint="eastAsia"/>
                <w:lang w:val="en-US"/>
              </w:rPr>
            </w:pPr>
            <w:r>
              <w:rPr>
                <w:rFonts w:hint="eastAsia"/>
                <w:b/>
                <w:bCs/>
                <w:lang w:val="en-US"/>
              </w:rPr>
              <w:t>完全保证参与单位的完整性、准确性，敬请投资者特别注意。</w:t>
            </w:r>
          </w:p>
        </w:tc>
      </w:tr>
      <w:tr w:rsidR="00F802A5" w14:paraId="7BBCFE15" w14:textId="77777777">
        <w:trPr>
          <w:trHeight w:val="748"/>
          <w:jc w:val="center"/>
        </w:trPr>
        <w:tc>
          <w:tcPr>
            <w:tcW w:w="1193" w:type="pct"/>
            <w:tcBorders>
              <w:top w:val="single" w:sz="6" w:space="0" w:color="000000"/>
              <w:bottom w:val="single" w:sz="6" w:space="0" w:color="000000"/>
              <w:right w:val="single" w:sz="6" w:space="0" w:color="000000"/>
            </w:tcBorders>
            <w:vAlign w:val="center"/>
          </w:tcPr>
          <w:p w14:paraId="1BAD2C5F" w14:textId="77777777" w:rsidR="00F802A5" w:rsidRDefault="00000000">
            <w:pPr>
              <w:pStyle w:val="TableParagraph"/>
              <w:spacing w:line="480" w:lineRule="exact"/>
              <w:ind w:firstLineChars="100" w:firstLine="221"/>
              <w:rPr>
                <w:rFonts w:hint="eastAsia"/>
                <w:b/>
                <w:bCs/>
              </w:rPr>
            </w:pPr>
            <w:r>
              <w:rPr>
                <w:rFonts w:hint="eastAsia"/>
                <w:b/>
                <w:bCs/>
              </w:rPr>
              <w:t>时间</w:t>
            </w:r>
          </w:p>
        </w:tc>
        <w:tc>
          <w:tcPr>
            <w:tcW w:w="3806" w:type="pct"/>
            <w:gridSpan w:val="3"/>
            <w:tcBorders>
              <w:top w:val="single" w:sz="6" w:space="0" w:color="000000"/>
              <w:left w:val="single" w:sz="6" w:space="0" w:color="000000"/>
              <w:bottom w:val="single" w:sz="6" w:space="0" w:color="000000"/>
            </w:tcBorders>
            <w:vAlign w:val="center"/>
          </w:tcPr>
          <w:p w14:paraId="50FFA0B8" w14:textId="77777777" w:rsidR="00F802A5" w:rsidRDefault="00000000">
            <w:pPr>
              <w:pStyle w:val="TableParagraph"/>
              <w:spacing w:line="480" w:lineRule="exact"/>
              <w:rPr>
                <w:rFonts w:hint="eastAsia"/>
                <w:lang w:val="en-US"/>
              </w:rPr>
            </w:pPr>
            <w:r>
              <w:rPr>
                <w:rFonts w:hint="eastAsia"/>
                <w:lang w:val="en-US"/>
              </w:rPr>
              <w:t>2025年2月7日至27日</w:t>
            </w:r>
          </w:p>
        </w:tc>
      </w:tr>
      <w:tr w:rsidR="00F802A5" w14:paraId="3905EADC" w14:textId="77777777">
        <w:trPr>
          <w:trHeight w:val="705"/>
          <w:jc w:val="center"/>
        </w:trPr>
        <w:tc>
          <w:tcPr>
            <w:tcW w:w="1193" w:type="pct"/>
            <w:tcBorders>
              <w:top w:val="single" w:sz="6" w:space="0" w:color="000000"/>
              <w:bottom w:val="single" w:sz="6" w:space="0" w:color="000000"/>
              <w:right w:val="single" w:sz="6" w:space="0" w:color="000000"/>
            </w:tcBorders>
            <w:vAlign w:val="center"/>
          </w:tcPr>
          <w:p w14:paraId="218C7E7B" w14:textId="77777777" w:rsidR="00F802A5" w:rsidRDefault="00000000">
            <w:pPr>
              <w:pStyle w:val="TableParagraph"/>
              <w:spacing w:line="480" w:lineRule="exact"/>
              <w:ind w:firstLineChars="100" w:firstLine="221"/>
              <w:rPr>
                <w:rFonts w:hint="eastAsia"/>
                <w:b/>
                <w:bCs/>
              </w:rPr>
            </w:pPr>
            <w:r>
              <w:rPr>
                <w:rFonts w:hint="eastAsia"/>
                <w:b/>
                <w:bCs/>
              </w:rPr>
              <w:t>地点</w:t>
            </w:r>
          </w:p>
        </w:tc>
        <w:tc>
          <w:tcPr>
            <w:tcW w:w="3806" w:type="pct"/>
            <w:gridSpan w:val="3"/>
            <w:tcBorders>
              <w:top w:val="single" w:sz="6" w:space="0" w:color="000000"/>
              <w:left w:val="single" w:sz="6" w:space="0" w:color="000000"/>
              <w:bottom w:val="single" w:sz="6" w:space="0" w:color="000000"/>
            </w:tcBorders>
            <w:vAlign w:val="center"/>
          </w:tcPr>
          <w:p w14:paraId="1A0E40D2" w14:textId="30C70344" w:rsidR="00F802A5" w:rsidRDefault="00000000">
            <w:pPr>
              <w:pStyle w:val="TableParagraph"/>
              <w:spacing w:line="480" w:lineRule="exact"/>
              <w:rPr>
                <w:rFonts w:hint="eastAsia"/>
                <w:lang w:val="en-US"/>
              </w:rPr>
            </w:pPr>
            <w:r>
              <w:rPr>
                <w:rFonts w:hint="eastAsia"/>
                <w:lang w:val="en-US"/>
              </w:rPr>
              <w:t>成都、北京、上海、深圳</w:t>
            </w:r>
            <w:r w:rsidR="00E26C16">
              <w:rPr>
                <w:rFonts w:hint="eastAsia"/>
                <w:lang w:val="en-US"/>
              </w:rPr>
              <w:t>、无锡</w:t>
            </w:r>
          </w:p>
        </w:tc>
      </w:tr>
      <w:tr w:rsidR="00F802A5" w14:paraId="7C36F43C" w14:textId="77777777">
        <w:trPr>
          <w:trHeight w:val="832"/>
          <w:jc w:val="center"/>
        </w:trPr>
        <w:tc>
          <w:tcPr>
            <w:tcW w:w="1193" w:type="pct"/>
            <w:tcBorders>
              <w:top w:val="single" w:sz="6" w:space="0" w:color="000000"/>
              <w:bottom w:val="single" w:sz="6" w:space="0" w:color="000000"/>
              <w:right w:val="single" w:sz="6" w:space="0" w:color="000000"/>
            </w:tcBorders>
            <w:vAlign w:val="center"/>
          </w:tcPr>
          <w:p w14:paraId="4FB40B71" w14:textId="77777777" w:rsidR="00F802A5" w:rsidRDefault="00000000">
            <w:pPr>
              <w:pStyle w:val="TableParagraph"/>
              <w:spacing w:line="480" w:lineRule="exact"/>
              <w:ind w:firstLineChars="100" w:firstLine="221"/>
              <w:rPr>
                <w:rFonts w:hint="eastAsia"/>
                <w:b/>
                <w:bCs/>
              </w:rPr>
            </w:pPr>
            <w:r>
              <w:rPr>
                <w:rFonts w:hint="eastAsia"/>
                <w:b/>
                <w:bCs/>
                <w:lang w:val="en-US"/>
              </w:rPr>
              <w:lastRenderedPageBreak/>
              <w:t>上市</w:t>
            </w:r>
            <w:r>
              <w:rPr>
                <w:rFonts w:hint="eastAsia"/>
                <w:b/>
                <w:bCs/>
              </w:rPr>
              <w:t>公司</w:t>
            </w:r>
          </w:p>
          <w:p w14:paraId="34BD383F" w14:textId="77777777" w:rsidR="00F802A5" w:rsidRDefault="00000000">
            <w:pPr>
              <w:pStyle w:val="TableParagraph"/>
              <w:spacing w:line="480" w:lineRule="exact"/>
              <w:ind w:firstLineChars="100" w:firstLine="221"/>
              <w:rPr>
                <w:rFonts w:hint="eastAsia"/>
                <w:b/>
                <w:bCs/>
              </w:rPr>
            </w:pPr>
            <w:r>
              <w:rPr>
                <w:rFonts w:hint="eastAsia"/>
                <w:b/>
                <w:bCs/>
              </w:rPr>
              <w:t>接待人员姓名</w:t>
            </w:r>
          </w:p>
        </w:tc>
        <w:tc>
          <w:tcPr>
            <w:tcW w:w="3806" w:type="pct"/>
            <w:gridSpan w:val="3"/>
            <w:tcBorders>
              <w:top w:val="single" w:sz="6" w:space="0" w:color="000000"/>
              <w:left w:val="single" w:sz="6" w:space="0" w:color="000000"/>
              <w:bottom w:val="single" w:sz="6" w:space="0" w:color="000000"/>
            </w:tcBorders>
            <w:vAlign w:val="center"/>
          </w:tcPr>
          <w:p w14:paraId="2EF6647F" w14:textId="77777777" w:rsidR="00F802A5" w:rsidRDefault="00000000">
            <w:pPr>
              <w:pStyle w:val="TableParagraph"/>
              <w:spacing w:line="480" w:lineRule="exact"/>
              <w:ind w:right="227"/>
              <w:rPr>
                <w:rFonts w:hint="eastAsia"/>
                <w:lang w:val="en-US"/>
              </w:rPr>
            </w:pPr>
            <w:r>
              <w:rPr>
                <w:rFonts w:hint="eastAsia"/>
              </w:rPr>
              <w:t>董事会秘书：</w:t>
            </w:r>
            <w:r>
              <w:rPr>
                <w:rFonts w:hint="eastAsia"/>
                <w:lang w:val="en-US"/>
              </w:rPr>
              <w:t>张耕</w:t>
            </w:r>
          </w:p>
          <w:p w14:paraId="6C9B3DBC" w14:textId="77777777" w:rsidR="00F802A5" w:rsidRDefault="00000000">
            <w:pPr>
              <w:pStyle w:val="TableParagraph"/>
              <w:spacing w:line="480" w:lineRule="exact"/>
              <w:ind w:right="227"/>
              <w:rPr>
                <w:rFonts w:hint="eastAsia"/>
                <w:lang w:val="en-US"/>
              </w:rPr>
            </w:pPr>
            <w:r>
              <w:rPr>
                <w:rFonts w:hint="eastAsia"/>
                <w:lang w:val="en-US"/>
              </w:rPr>
              <w:t>副总经理：徐成聪</w:t>
            </w:r>
          </w:p>
          <w:p w14:paraId="1B2E1327" w14:textId="77777777" w:rsidR="00F802A5" w:rsidRDefault="00000000">
            <w:pPr>
              <w:pStyle w:val="TableParagraph"/>
              <w:spacing w:line="480" w:lineRule="exact"/>
              <w:ind w:right="227"/>
              <w:rPr>
                <w:rFonts w:hint="eastAsia"/>
                <w:lang w:val="en-US"/>
              </w:rPr>
            </w:pPr>
            <w:r>
              <w:rPr>
                <w:rFonts w:hint="eastAsia"/>
              </w:rPr>
              <w:t>财务</w:t>
            </w:r>
            <w:r>
              <w:rPr>
                <w:rFonts w:hint="eastAsia"/>
                <w:lang w:val="en-US"/>
              </w:rPr>
              <w:t>总监</w:t>
            </w:r>
            <w:r>
              <w:rPr>
                <w:rFonts w:hint="eastAsia"/>
              </w:rPr>
              <w:t>：</w:t>
            </w:r>
            <w:r>
              <w:rPr>
                <w:rFonts w:hint="eastAsia"/>
                <w:lang w:val="en-US"/>
              </w:rPr>
              <w:t>陈丽青</w:t>
            </w:r>
          </w:p>
          <w:p w14:paraId="721FEB6A" w14:textId="77777777" w:rsidR="00F802A5" w:rsidRDefault="00000000">
            <w:pPr>
              <w:pStyle w:val="TableParagraph"/>
              <w:spacing w:line="480" w:lineRule="exact"/>
              <w:ind w:right="227"/>
              <w:rPr>
                <w:rFonts w:hint="eastAsia"/>
                <w:lang w:val="en-US"/>
              </w:rPr>
            </w:pPr>
            <w:r>
              <w:rPr>
                <w:rFonts w:hint="eastAsia"/>
                <w:lang w:val="en-US"/>
              </w:rPr>
              <w:t>证券事务代表：张诗琪</w:t>
            </w:r>
          </w:p>
        </w:tc>
      </w:tr>
      <w:tr w:rsidR="00F802A5" w14:paraId="0E0E64C6" w14:textId="77777777">
        <w:trPr>
          <w:trHeight w:val="569"/>
          <w:jc w:val="center"/>
        </w:trPr>
        <w:tc>
          <w:tcPr>
            <w:tcW w:w="1193" w:type="pct"/>
            <w:tcBorders>
              <w:top w:val="single" w:sz="6" w:space="0" w:color="000000"/>
              <w:bottom w:val="single" w:sz="6" w:space="0" w:color="000000"/>
              <w:right w:val="single" w:sz="6" w:space="0" w:color="000000"/>
            </w:tcBorders>
            <w:vAlign w:val="center"/>
          </w:tcPr>
          <w:p w14:paraId="54B1331F" w14:textId="77777777" w:rsidR="00F802A5" w:rsidRDefault="00000000">
            <w:pPr>
              <w:pStyle w:val="TableParagraph"/>
              <w:spacing w:line="480" w:lineRule="exact"/>
              <w:rPr>
                <w:rFonts w:hint="eastAsia"/>
                <w:b/>
                <w:bCs/>
              </w:rPr>
            </w:pPr>
            <w:r>
              <w:rPr>
                <w:rFonts w:hint="eastAsia"/>
                <w:b/>
                <w:bCs/>
                <w:lang w:val="en-US"/>
              </w:rPr>
              <w:t xml:space="preserve">  </w:t>
            </w:r>
            <w:r>
              <w:rPr>
                <w:rFonts w:hint="eastAsia"/>
                <w:b/>
                <w:bCs/>
              </w:rPr>
              <w:t>投资者关系活动</w:t>
            </w:r>
          </w:p>
          <w:p w14:paraId="47F32A3C" w14:textId="77777777" w:rsidR="00F802A5" w:rsidRDefault="00000000">
            <w:pPr>
              <w:pStyle w:val="TableParagraph"/>
              <w:spacing w:line="480" w:lineRule="exact"/>
              <w:ind w:firstLineChars="100" w:firstLine="221"/>
              <w:rPr>
                <w:rFonts w:hint="eastAsia"/>
                <w:b/>
                <w:bCs/>
              </w:rPr>
            </w:pPr>
            <w:r>
              <w:rPr>
                <w:rFonts w:hint="eastAsia"/>
                <w:b/>
                <w:bCs/>
              </w:rPr>
              <w:t>主要内容介绍</w:t>
            </w:r>
          </w:p>
        </w:tc>
        <w:tc>
          <w:tcPr>
            <w:tcW w:w="3806" w:type="pct"/>
            <w:gridSpan w:val="3"/>
            <w:tcBorders>
              <w:top w:val="single" w:sz="6" w:space="0" w:color="000000"/>
              <w:left w:val="single" w:sz="6" w:space="0" w:color="000000"/>
              <w:bottom w:val="single" w:sz="6" w:space="0" w:color="000000"/>
            </w:tcBorders>
            <w:vAlign w:val="center"/>
          </w:tcPr>
          <w:p w14:paraId="42E4CF37" w14:textId="77777777" w:rsidR="00F802A5" w:rsidRDefault="00000000" w:rsidP="00F80918">
            <w:pPr>
              <w:spacing w:line="500" w:lineRule="exact"/>
              <w:jc w:val="both"/>
              <w:rPr>
                <w:rFonts w:hint="eastAsia"/>
                <w:b/>
                <w:bCs/>
                <w:lang w:val="en-US"/>
              </w:rPr>
            </w:pPr>
            <w:bookmarkStart w:id="0" w:name="7182-1592134663918"/>
            <w:bookmarkEnd w:id="0"/>
            <w:r>
              <w:rPr>
                <w:rFonts w:hint="eastAsia"/>
                <w:b/>
                <w:bCs/>
                <w:lang w:val="en-US"/>
              </w:rPr>
              <w:t>会议交流主要内容</w:t>
            </w:r>
          </w:p>
          <w:p w14:paraId="2E71E3EE" w14:textId="77777777" w:rsidR="00F802A5" w:rsidRDefault="00F802A5" w:rsidP="00F80918">
            <w:pPr>
              <w:spacing w:line="500" w:lineRule="exact"/>
              <w:jc w:val="both"/>
              <w:rPr>
                <w:rFonts w:hint="eastAsia"/>
                <w:b/>
                <w:bCs/>
                <w:lang w:val="en-US"/>
              </w:rPr>
            </w:pPr>
          </w:p>
          <w:p w14:paraId="064E51A8" w14:textId="77777777" w:rsidR="00F802A5" w:rsidRDefault="00000000" w:rsidP="00F80918">
            <w:pPr>
              <w:spacing w:line="500" w:lineRule="exact"/>
              <w:jc w:val="both"/>
              <w:rPr>
                <w:rFonts w:hint="eastAsia"/>
                <w:b/>
                <w:bCs/>
              </w:rPr>
            </w:pPr>
            <w:r>
              <w:rPr>
                <w:rFonts w:hint="eastAsia"/>
                <w:b/>
                <w:bCs/>
              </w:rPr>
              <w:t>一、公司生猪产能发展情况及后续规划？</w:t>
            </w:r>
          </w:p>
          <w:p w14:paraId="34EB3BFA" w14:textId="77777777" w:rsidR="00F802A5" w:rsidRDefault="00000000" w:rsidP="00F80918">
            <w:pPr>
              <w:spacing w:line="500" w:lineRule="exact"/>
              <w:ind w:firstLineChars="200" w:firstLine="440"/>
              <w:jc w:val="both"/>
              <w:rPr>
                <w:rFonts w:hint="eastAsia"/>
              </w:rPr>
            </w:pPr>
            <w:r>
              <w:rPr>
                <w:rFonts w:hint="eastAsia"/>
              </w:rPr>
              <w:t>公司持续聚焦生猪养殖业务主航道，在安全经营的同时保持高质量发展，</w:t>
            </w:r>
            <w:r>
              <w:rPr>
                <w:rFonts w:hint="eastAsia"/>
                <w:lang w:val="en-US"/>
              </w:rPr>
              <w:t>2025年规划的商品猪出栏目标为400万头以上。</w:t>
            </w:r>
            <w:r>
              <w:rPr>
                <w:rFonts w:hint="eastAsia"/>
              </w:rPr>
              <w:t>公司现有18万头以上种猪场产能和2</w:t>
            </w:r>
            <w:r>
              <w:rPr>
                <w:rFonts w:hint="eastAsia"/>
                <w:lang w:val="en-US"/>
              </w:rPr>
              <w:t>6</w:t>
            </w:r>
            <w:r>
              <w:rPr>
                <w:rFonts w:hint="eastAsia"/>
              </w:rPr>
              <w:t>万头以上存栏种猪，能够有效保障公司生猪养殖产能规模的稳健、持续增长。</w:t>
            </w:r>
          </w:p>
          <w:p w14:paraId="7FBC2901" w14:textId="77777777" w:rsidR="00F802A5" w:rsidRDefault="00F802A5" w:rsidP="00F80918">
            <w:pPr>
              <w:spacing w:line="500" w:lineRule="exact"/>
              <w:ind w:firstLineChars="200" w:firstLine="440"/>
              <w:jc w:val="both"/>
              <w:rPr>
                <w:rFonts w:hint="eastAsia"/>
              </w:rPr>
            </w:pPr>
          </w:p>
          <w:p w14:paraId="3A4A4C30" w14:textId="77777777" w:rsidR="00F802A5" w:rsidRDefault="00000000" w:rsidP="00F80918">
            <w:pPr>
              <w:spacing w:line="500" w:lineRule="exact"/>
              <w:jc w:val="both"/>
              <w:rPr>
                <w:rFonts w:hint="eastAsia"/>
                <w:b/>
                <w:bCs/>
                <w:lang w:val="en-US"/>
              </w:rPr>
            </w:pPr>
            <w:r>
              <w:rPr>
                <w:rFonts w:hint="eastAsia"/>
                <w:b/>
                <w:bCs/>
                <w:lang w:val="en-US"/>
              </w:rPr>
              <w:t>二、公司生猪养殖成本情况及目标规划？</w:t>
            </w:r>
          </w:p>
          <w:p w14:paraId="1C76269C" w14:textId="77777777" w:rsidR="00F802A5" w:rsidRDefault="00000000" w:rsidP="00F80918">
            <w:pPr>
              <w:spacing w:line="500" w:lineRule="exact"/>
              <w:ind w:firstLineChars="200" w:firstLine="440"/>
              <w:jc w:val="both"/>
              <w:rPr>
                <w:rFonts w:hint="eastAsia"/>
                <w:lang w:val="en-US"/>
              </w:rPr>
            </w:pPr>
            <w:r>
              <w:rPr>
                <w:rFonts w:hint="eastAsia"/>
                <w:lang w:val="en-US"/>
              </w:rPr>
              <w:t>2025年1月，公司商品猪完全成本保持在6.75元/斤以内，其中商品猪养殖成本为6.13元/斤。公司聚焦降本增效，持续提高养殖效率和降低养殖成本，保持成本管控领先水平，公司规划的2025年商品猪完全成本目标为6.5元/斤以内。</w:t>
            </w:r>
          </w:p>
          <w:p w14:paraId="20EE66F8" w14:textId="77777777" w:rsidR="00F802A5" w:rsidRDefault="00F802A5" w:rsidP="00F80918">
            <w:pPr>
              <w:spacing w:line="500" w:lineRule="exact"/>
              <w:ind w:firstLineChars="200" w:firstLine="440"/>
              <w:jc w:val="both"/>
              <w:rPr>
                <w:rFonts w:hint="eastAsia"/>
                <w:lang w:val="en-US"/>
              </w:rPr>
            </w:pPr>
          </w:p>
          <w:p w14:paraId="5130B533" w14:textId="77777777" w:rsidR="00F802A5" w:rsidRDefault="00000000" w:rsidP="00F80918">
            <w:pPr>
              <w:spacing w:line="500" w:lineRule="exact"/>
              <w:jc w:val="both"/>
              <w:rPr>
                <w:rFonts w:hint="eastAsia"/>
                <w:b/>
                <w:bCs/>
                <w:lang w:val="en-US"/>
              </w:rPr>
            </w:pPr>
            <w:r>
              <w:rPr>
                <w:rFonts w:hint="eastAsia"/>
                <w:b/>
                <w:bCs/>
                <w:lang w:val="en-US"/>
              </w:rPr>
              <w:t>三、公司德昌巨星生猪繁育一体化项目运营情况？</w:t>
            </w:r>
          </w:p>
          <w:p w14:paraId="42B76326" w14:textId="77777777" w:rsidR="00F802A5" w:rsidRDefault="00000000" w:rsidP="00F80918">
            <w:pPr>
              <w:spacing w:line="500" w:lineRule="exact"/>
              <w:ind w:firstLineChars="200" w:firstLine="440"/>
              <w:jc w:val="both"/>
              <w:rPr>
                <w:rFonts w:hint="eastAsia"/>
                <w:lang w:val="en-US"/>
              </w:rPr>
            </w:pPr>
            <w:r>
              <w:rPr>
                <w:rFonts w:hint="eastAsia"/>
                <w:lang w:val="en-US"/>
              </w:rPr>
              <w:t>德昌巨星生猪繁育一体化项目在2024年四季度已完成计划母猪的配种工作并达到满产状态，预计2025年上半年出栏提供商品猪产品。</w:t>
            </w:r>
          </w:p>
          <w:p w14:paraId="07F97E35" w14:textId="77777777" w:rsidR="00F802A5" w:rsidRDefault="00F802A5" w:rsidP="00F80918">
            <w:pPr>
              <w:spacing w:line="500" w:lineRule="exact"/>
              <w:jc w:val="both"/>
              <w:rPr>
                <w:rFonts w:hint="eastAsia"/>
                <w:lang w:val="en-US"/>
              </w:rPr>
            </w:pPr>
          </w:p>
          <w:p w14:paraId="7C5E92F3" w14:textId="77777777" w:rsidR="00F802A5" w:rsidRDefault="00000000" w:rsidP="00F80918">
            <w:pPr>
              <w:spacing w:line="500" w:lineRule="exact"/>
              <w:jc w:val="both"/>
              <w:rPr>
                <w:rFonts w:hint="eastAsia"/>
                <w:b/>
                <w:bCs/>
                <w:lang w:val="en-US"/>
              </w:rPr>
            </w:pPr>
            <w:r>
              <w:rPr>
                <w:rFonts w:hint="eastAsia"/>
                <w:b/>
                <w:bCs/>
                <w:lang w:val="en-US"/>
              </w:rPr>
              <w:t>四、</w:t>
            </w:r>
            <w:r>
              <w:rPr>
                <w:b/>
                <w:bCs/>
                <w:lang w:val="en-US"/>
              </w:rPr>
              <w:t>公司股份回购进展情况？</w:t>
            </w:r>
          </w:p>
          <w:p w14:paraId="0FBBC2A5" w14:textId="77777777" w:rsidR="00F802A5" w:rsidRDefault="00000000" w:rsidP="00F80918">
            <w:pPr>
              <w:spacing w:line="500" w:lineRule="exact"/>
              <w:ind w:firstLineChars="200" w:firstLine="440"/>
              <w:jc w:val="both"/>
              <w:rPr>
                <w:rFonts w:hint="eastAsia"/>
                <w:lang w:val="en-US"/>
              </w:rPr>
            </w:pPr>
            <w:r>
              <w:rPr>
                <w:lang w:val="en-US"/>
              </w:rPr>
              <w:t>公司于2024年11月15日披露了《关于以集中竞价方式回购股份的回购方案暨回购报告书及获得股份回购资金贷款支持的公告》，回购股份期限为自公司董事会审议通过本次回购股份方案之日起12个月内，回购股份资金总额不低于人民币15,000万元（含）且不超过人民币30,000万元（含）。</w:t>
            </w:r>
          </w:p>
          <w:p w14:paraId="7EC9AA1F" w14:textId="77777777" w:rsidR="00F802A5" w:rsidRDefault="00000000" w:rsidP="00F80918">
            <w:pPr>
              <w:spacing w:line="500" w:lineRule="exact"/>
              <w:ind w:firstLineChars="200" w:firstLine="440"/>
              <w:jc w:val="both"/>
              <w:rPr>
                <w:rFonts w:hint="eastAsia"/>
                <w:lang w:val="en-US"/>
              </w:rPr>
            </w:pPr>
            <w:r>
              <w:rPr>
                <w:lang w:val="en-US"/>
              </w:rPr>
              <w:t>截至2025年1月31日，公司以集中竞价交易方式累计回购公司股份12,231,600股，已支付的总金额为229,999,597.02元（不含交易佣金等交易费用）。</w:t>
            </w:r>
          </w:p>
          <w:p w14:paraId="6F9EFB40" w14:textId="77777777" w:rsidR="00F802A5" w:rsidRDefault="00000000" w:rsidP="00F80918">
            <w:pPr>
              <w:spacing w:line="500" w:lineRule="exact"/>
              <w:jc w:val="both"/>
              <w:rPr>
                <w:rFonts w:hint="eastAsia"/>
                <w:b/>
                <w:bCs/>
                <w:lang w:val="en-US"/>
              </w:rPr>
            </w:pPr>
            <w:r>
              <w:rPr>
                <w:rFonts w:hint="eastAsia"/>
                <w:b/>
                <w:bCs/>
                <w:lang w:val="en-US"/>
              </w:rPr>
              <w:lastRenderedPageBreak/>
              <w:t>五、公司定增项目进展情况？</w:t>
            </w:r>
          </w:p>
          <w:p w14:paraId="3BA20D8A" w14:textId="77777777" w:rsidR="00F802A5" w:rsidRDefault="00000000" w:rsidP="00F80918">
            <w:pPr>
              <w:spacing w:line="500" w:lineRule="exact"/>
              <w:ind w:firstLineChars="200" w:firstLine="440"/>
              <w:jc w:val="both"/>
              <w:rPr>
                <w:rFonts w:hint="eastAsia"/>
                <w:lang w:val="en-US"/>
              </w:rPr>
            </w:pPr>
            <w:r>
              <w:rPr>
                <w:rFonts w:hint="eastAsia"/>
                <w:lang w:val="en-US"/>
              </w:rPr>
              <w:t>公司于2024年12月5日收到上海证券交易所（以下简称“上交所”）出具的《关于受理乐山巨星农牧股份有限公司沪市主板上市公司发行证券申请的通知》（上证上审（再融资）[2024]282号），上交所依据规定决定予以受理并依法进行审核。</w:t>
            </w:r>
          </w:p>
          <w:p w14:paraId="7FA6367B" w14:textId="77777777" w:rsidR="00F802A5" w:rsidRDefault="00000000" w:rsidP="00F80918">
            <w:pPr>
              <w:spacing w:line="500" w:lineRule="exact"/>
              <w:ind w:firstLineChars="200" w:firstLine="440"/>
              <w:jc w:val="both"/>
              <w:rPr>
                <w:rFonts w:hint="eastAsia"/>
                <w:lang w:val="en-US"/>
              </w:rPr>
            </w:pPr>
            <w:r>
              <w:rPr>
                <w:rFonts w:hint="eastAsia"/>
                <w:lang w:val="en-US"/>
              </w:rPr>
              <w:t>公司会同相关中介机构根据上海证券交易所（以下简称“上交所”）出具的《关于乐山巨星农牧股份有限公司向特定对象发行股票申请文件的审核问询函》（上证上审（再融资）〔2024〕303号）（以下简称“《审核问询函》”）所列问题进行了认真研究和逐项落实，并对有关问题进行了论证说明和逐项回复，并于2025年1月24日披露公告《关于乐山巨星农牧股份有限公司向特定对象发行股票申请文件的审核问询函的回复（豁免版）》及其他相关文件。</w:t>
            </w:r>
          </w:p>
          <w:p w14:paraId="54E00ECB" w14:textId="77777777" w:rsidR="00F802A5" w:rsidRDefault="00000000" w:rsidP="00F80918">
            <w:pPr>
              <w:spacing w:line="500" w:lineRule="exact"/>
              <w:ind w:firstLineChars="200" w:firstLine="440"/>
              <w:jc w:val="both"/>
              <w:rPr>
                <w:rFonts w:hint="eastAsia"/>
                <w:lang w:val="en-US"/>
              </w:rPr>
            </w:pPr>
            <w:r>
              <w:rPr>
                <w:rFonts w:hint="eastAsia"/>
                <w:lang w:val="en-US"/>
              </w:rPr>
              <w:t>公司本次向特定对象发行股票事项尚需经上交所审核通过，并获得中国证券监督管理委员会（以下简称“中国证监会”）作出同意注册的决定后方可实施，最终能否通过上交所审核，并获得中国证监会同意注册的决定及其时间尚存在不确定性。公司将根据进展情况，严格按照上市公司向特定对象发行股票相关法律法规的要求及时履行信息披露义务。敬请广大投资者注意投资风险，理性投资。</w:t>
            </w:r>
          </w:p>
        </w:tc>
      </w:tr>
      <w:tr w:rsidR="00F802A5" w14:paraId="607A0643" w14:textId="77777777">
        <w:trPr>
          <w:trHeight w:val="794"/>
          <w:jc w:val="center"/>
        </w:trPr>
        <w:tc>
          <w:tcPr>
            <w:tcW w:w="1193" w:type="pct"/>
            <w:tcBorders>
              <w:top w:val="single" w:sz="6" w:space="0" w:color="000000"/>
              <w:bottom w:val="single" w:sz="6" w:space="0" w:color="000000"/>
              <w:right w:val="single" w:sz="6" w:space="0" w:color="000000"/>
            </w:tcBorders>
            <w:vAlign w:val="center"/>
          </w:tcPr>
          <w:p w14:paraId="22603D08" w14:textId="77777777" w:rsidR="00F802A5" w:rsidRDefault="00000000">
            <w:pPr>
              <w:pStyle w:val="TableParagraph"/>
              <w:spacing w:line="480" w:lineRule="exact"/>
              <w:ind w:firstLineChars="100" w:firstLine="209"/>
              <w:rPr>
                <w:rFonts w:hint="eastAsia"/>
                <w:b/>
                <w:bCs/>
              </w:rPr>
            </w:pPr>
            <w:r>
              <w:rPr>
                <w:rFonts w:hint="eastAsia"/>
                <w:b/>
                <w:bCs/>
                <w:w w:val="95"/>
              </w:rPr>
              <w:lastRenderedPageBreak/>
              <w:t>附件清单（如有）</w:t>
            </w:r>
          </w:p>
        </w:tc>
        <w:tc>
          <w:tcPr>
            <w:tcW w:w="3806" w:type="pct"/>
            <w:gridSpan w:val="3"/>
            <w:tcBorders>
              <w:top w:val="single" w:sz="6" w:space="0" w:color="000000"/>
              <w:left w:val="single" w:sz="6" w:space="0" w:color="000000"/>
              <w:bottom w:val="single" w:sz="6" w:space="0" w:color="000000"/>
            </w:tcBorders>
            <w:vAlign w:val="center"/>
          </w:tcPr>
          <w:p w14:paraId="2D417945" w14:textId="77777777" w:rsidR="00F802A5" w:rsidRDefault="00000000">
            <w:pPr>
              <w:pStyle w:val="TableParagraph"/>
              <w:spacing w:line="480" w:lineRule="exact"/>
              <w:rPr>
                <w:rFonts w:hint="eastAsia"/>
                <w:lang w:val="en-US"/>
              </w:rPr>
            </w:pPr>
            <w:r>
              <w:rPr>
                <w:rFonts w:hint="eastAsia"/>
              </w:rPr>
              <w:t>无</w:t>
            </w:r>
          </w:p>
        </w:tc>
      </w:tr>
      <w:tr w:rsidR="00F802A5" w14:paraId="4572C895" w14:textId="77777777">
        <w:trPr>
          <w:trHeight w:val="749"/>
          <w:jc w:val="center"/>
        </w:trPr>
        <w:tc>
          <w:tcPr>
            <w:tcW w:w="1193" w:type="pct"/>
            <w:tcBorders>
              <w:top w:val="single" w:sz="6" w:space="0" w:color="000000"/>
              <w:bottom w:val="single" w:sz="6" w:space="0" w:color="000000"/>
              <w:right w:val="single" w:sz="6" w:space="0" w:color="000000"/>
            </w:tcBorders>
            <w:vAlign w:val="center"/>
          </w:tcPr>
          <w:p w14:paraId="7C202EBB" w14:textId="77777777" w:rsidR="00F802A5" w:rsidRDefault="00000000">
            <w:pPr>
              <w:pStyle w:val="TableParagraph"/>
              <w:spacing w:line="480" w:lineRule="exact"/>
              <w:ind w:firstLineChars="100" w:firstLine="221"/>
              <w:rPr>
                <w:rFonts w:hint="eastAsia"/>
                <w:b/>
                <w:bCs/>
              </w:rPr>
            </w:pPr>
            <w:r>
              <w:rPr>
                <w:rFonts w:hint="eastAsia"/>
                <w:b/>
                <w:bCs/>
                <w:lang w:val="en-US"/>
              </w:rPr>
              <w:t>日期</w:t>
            </w:r>
          </w:p>
        </w:tc>
        <w:tc>
          <w:tcPr>
            <w:tcW w:w="3806" w:type="pct"/>
            <w:gridSpan w:val="3"/>
            <w:tcBorders>
              <w:top w:val="single" w:sz="6" w:space="0" w:color="000000"/>
              <w:left w:val="single" w:sz="6" w:space="0" w:color="000000"/>
              <w:bottom w:val="single" w:sz="6" w:space="0" w:color="000000"/>
            </w:tcBorders>
            <w:vAlign w:val="center"/>
          </w:tcPr>
          <w:p w14:paraId="6C252084" w14:textId="77777777" w:rsidR="00F802A5" w:rsidRDefault="00000000">
            <w:pPr>
              <w:pStyle w:val="TableParagraph"/>
              <w:spacing w:line="480" w:lineRule="exact"/>
              <w:rPr>
                <w:rFonts w:hint="eastAsia"/>
                <w:lang w:val="en-US"/>
              </w:rPr>
            </w:pPr>
            <w:r>
              <w:rPr>
                <w:rFonts w:hint="eastAsia"/>
                <w:lang w:val="en-US"/>
              </w:rPr>
              <w:t>2025年2月7日至27日</w:t>
            </w:r>
          </w:p>
        </w:tc>
      </w:tr>
    </w:tbl>
    <w:p w14:paraId="213123B5" w14:textId="77777777" w:rsidR="00F802A5" w:rsidRDefault="00F802A5">
      <w:pPr>
        <w:spacing w:line="480" w:lineRule="exact"/>
        <w:rPr>
          <w:rFonts w:hint="eastAsia"/>
        </w:rPr>
      </w:pPr>
    </w:p>
    <w:sectPr w:rsidR="00F802A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wMmExZDZmNDI3YTI0ZTA3YTlkODY1MDIyMDY1YmQifQ=="/>
  </w:docVars>
  <w:rsids>
    <w:rsidRoot w:val="00172A27"/>
    <w:rsid w:val="00003A23"/>
    <w:rsid w:val="00012C3C"/>
    <w:rsid w:val="00021A23"/>
    <w:rsid w:val="0005797E"/>
    <w:rsid w:val="00066B41"/>
    <w:rsid w:val="000A5FF0"/>
    <w:rsid w:val="000D401A"/>
    <w:rsid w:val="001027CE"/>
    <w:rsid w:val="00172A27"/>
    <w:rsid w:val="001777D7"/>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3D63"/>
    <w:rsid w:val="00630ED4"/>
    <w:rsid w:val="00680DF4"/>
    <w:rsid w:val="00690C0F"/>
    <w:rsid w:val="00694EA3"/>
    <w:rsid w:val="006A1001"/>
    <w:rsid w:val="006A325B"/>
    <w:rsid w:val="006E50D8"/>
    <w:rsid w:val="00706238"/>
    <w:rsid w:val="00716F9E"/>
    <w:rsid w:val="0071754D"/>
    <w:rsid w:val="0072278D"/>
    <w:rsid w:val="00741EC4"/>
    <w:rsid w:val="00761751"/>
    <w:rsid w:val="00771863"/>
    <w:rsid w:val="007740DC"/>
    <w:rsid w:val="007A179B"/>
    <w:rsid w:val="007C7866"/>
    <w:rsid w:val="007D5E4C"/>
    <w:rsid w:val="007E773D"/>
    <w:rsid w:val="00805BB0"/>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662B0"/>
    <w:rsid w:val="00A775A7"/>
    <w:rsid w:val="00AE0D36"/>
    <w:rsid w:val="00B35DFB"/>
    <w:rsid w:val="00B40388"/>
    <w:rsid w:val="00B65A43"/>
    <w:rsid w:val="00B706B1"/>
    <w:rsid w:val="00B74C38"/>
    <w:rsid w:val="00BC261E"/>
    <w:rsid w:val="00BC7084"/>
    <w:rsid w:val="00C124B4"/>
    <w:rsid w:val="00C162F0"/>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F5382"/>
    <w:rsid w:val="00F01814"/>
    <w:rsid w:val="00F039D0"/>
    <w:rsid w:val="00F52695"/>
    <w:rsid w:val="00F802A5"/>
    <w:rsid w:val="00F80918"/>
    <w:rsid w:val="00FA1388"/>
    <w:rsid w:val="00FB5A77"/>
    <w:rsid w:val="00FC46A8"/>
    <w:rsid w:val="00FF0827"/>
    <w:rsid w:val="00FF749E"/>
    <w:rsid w:val="01172A03"/>
    <w:rsid w:val="01396E1E"/>
    <w:rsid w:val="017B7436"/>
    <w:rsid w:val="01A52705"/>
    <w:rsid w:val="01B464A4"/>
    <w:rsid w:val="020E02AA"/>
    <w:rsid w:val="02346ABB"/>
    <w:rsid w:val="024C18BD"/>
    <w:rsid w:val="02910C29"/>
    <w:rsid w:val="02C75822"/>
    <w:rsid w:val="02F92D08"/>
    <w:rsid w:val="03023B12"/>
    <w:rsid w:val="033E071B"/>
    <w:rsid w:val="03433F84"/>
    <w:rsid w:val="03667C72"/>
    <w:rsid w:val="0405748B"/>
    <w:rsid w:val="04073203"/>
    <w:rsid w:val="04365896"/>
    <w:rsid w:val="045035FE"/>
    <w:rsid w:val="045C354F"/>
    <w:rsid w:val="048E6375"/>
    <w:rsid w:val="04A76B24"/>
    <w:rsid w:val="050E4DFB"/>
    <w:rsid w:val="054D733B"/>
    <w:rsid w:val="055D6392"/>
    <w:rsid w:val="05B169EF"/>
    <w:rsid w:val="05C80770"/>
    <w:rsid w:val="064A7E58"/>
    <w:rsid w:val="06606C84"/>
    <w:rsid w:val="06652463"/>
    <w:rsid w:val="069517C3"/>
    <w:rsid w:val="06A66D03"/>
    <w:rsid w:val="06C87A51"/>
    <w:rsid w:val="070954E4"/>
    <w:rsid w:val="073D0CEA"/>
    <w:rsid w:val="076444C8"/>
    <w:rsid w:val="0790350F"/>
    <w:rsid w:val="07953C33"/>
    <w:rsid w:val="0797489E"/>
    <w:rsid w:val="07DB082D"/>
    <w:rsid w:val="07FE66CB"/>
    <w:rsid w:val="080A1514"/>
    <w:rsid w:val="081C23EE"/>
    <w:rsid w:val="086A722B"/>
    <w:rsid w:val="08D13DE0"/>
    <w:rsid w:val="095523FA"/>
    <w:rsid w:val="09D02FE3"/>
    <w:rsid w:val="0A6842D0"/>
    <w:rsid w:val="0A7E1D45"/>
    <w:rsid w:val="0AB1211B"/>
    <w:rsid w:val="0AD019C3"/>
    <w:rsid w:val="0B143E90"/>
    <w:rsid w:val="0B372620"/>
    <w:rsid w:val="0BCB2D68"/>
    <w:rsid w:val="0BCB667F"/>
    <w:rsid w:val="0C2C33CB"/>
    <w:rsid w:val="0C3721AC"/>
    <w:rsid w:val="0C54227B"/>
    <w:rsid w:val="0C6D1CE1"/>
    <w:rsid w:val="0C7358DA"/>
    <w:rsid w:val="0C767F6B"/>
    <w:rsid w:val="0C7B653C"/>
    <w:rsid w:val="0C8D626F"/>
    <w:rsid w:val="0CC7352F"/>
    <w:rsid w:val="0D0D37A8"/>
    <w:rsid w:val="0D9553DC"/>
    <w:rsid w:val="0E4F36CC"/>
    <w:rsid w:val="0EB16245"/>
    <w:rsid w:val="0EC3241C"/>
    <w:rsid w:val="0EC95C85"/>
    <w:rsid w:val="0EDC703A"/>
    <w:rsid w:val="0EF44384"/>
    <w:rsid w:val="0F0A1DF9"/>
    <w:rsid w:val="0F2E7C9C"/>
    <w:rsid w:val="0F451083"/>
    <w:rsid w:val="0F56503F"/>
    <w:rsid w:val="0F6E05DA"/>
    <w:rsid w:val="0FC621C4"/>
    <w:rsid w:val="0FC65D20"/>
    <w:rsid w:val="10003D03"/>
    <w:rsid w:val="10305890"/>
    <w:rsid w:val="105E064F"/>
    <w:rsid w:val="108005C5"/>
    <w:rsid w:val="10B262A5"/>
    <w:rsid w:val="10B4026F"/>
    <w:rsid w:val="10D73F5D"/>
    <w:rsid w:val="11034D52"/>
    <w:rsid w:val="11365128"/>
    <w:rsid w:val="11496C09"/>
    <w:rsid w:val="1158509E"/>
    <w:rsid w:val="115E01DA"/>
    <w:rsid w:val="118E0AC0"/>
    <w:rsid w:val="11BF511D"/>
    <w:rsid w:val="1300779B"/>
    <w:rsid w:val="134753CA"/>
    <w:rsid w:val="13DD5D2E"/>
    <w:rsid w:val="13E0137B"/>
    <w:rsid w:val="14074B59"/>
    <w:rsid w:val="148F7029"/>
    <w:rsid w:val="14AE3227"/>
    <w:rsid w:val="14C747AB"/>
    <w:rsid w:val="14F74BCE"/>
    <w:rsid w:val="15001CD4"/>
    <w:rsid w:val="153E0A4F"/>
    <w:rsid w:val="161E0045"/>
    <w:rsid w:val="16210154"/>
    <w:rsid w:val="162437A1"/>
    <w:rsid w:val="16810BF3"/>
    <w:rsid w:val="169E79F7"/>
    <w:rsid w:val="169F376F"/>
    <w:rsid w:val="16B03286"/>
    <w:rsid w:val="16F05D79"/>
    <w:rsid w:val="171001C9"/>
    <w:rsid w:val="173E0892"/>
    <w:rsid w:val="1771220A"/>
    <w:rsid w:val="177D51E7"/>
    <w:rsid w:val="178D35C8"/>
    <w:rsid w:val="17C76AD9"/>
    <w:rsid w:val="17CD1C16"/>
    <w:rsid w:val="17DD00AB"/>
    <w:rsid w:val="17E21B65"/>
    <w:rsid w:val="17F3167D"/>
    <w:rsid w:val="18187335"/>
    <w:rsid w:val="183879D7"/>
    <w:rsid w:val="183D6D9C"/>
    <w:rsid w:val="183E3F37"/>
    <w:rsid w:val="1869193F"/>
    <w:rsid w:val="18824AD6"/>
    <w:rsid w:val="18B62EA4"/>
    <w:rsid w:val="18D15DBA"/>
    <w:rsid w:val="18FF22A3"/>
    <w:rsid w:val="19273169"/>
    <w:rsid w:val="19466E27"/>
    <w:rsid w:val="196D545F"/>
    <w:rsid w:val="197C1B46"/>
    <w:rsid w:val="199450E1"/>
    <w:rsid w:val="19B65058"/>
    <w:rsid w:val="1A0318E8"/>
    <w:rsid w:val="1A3146DE"/>
    <w:rsid w:val="1A566023"/>
    <w:rsid w:val="1AC11F06"/>
    <w:rsid w:val="1ACE4623"/>
    <w:rsid w:val="1B43291B"/>
    <w:rsid w:val="1B5667A8"/>
    <w:rsid w:val="1B796AD5"/>
    <w:rsid w:val="1BCA303C"/>
    <w:rsid w:val="1BD23C9F"/>
    <w:rsid w:val="1C080DA8"/>
    <w:rsid w:val="1C0A3439"/>
    <w:rsid w:val="1CB82E95"/>
    <w:rsid w:val="1D2422D8"/>
    <w:rsid w:val="1D3139D9"/>
    <w:rsid w:val="1D9751A0"/>
    <w:rsid w:val="1DF86605"/>
    <w:rsid w:val="1E214681"/>
    <w:rsid w:val="1E2E78B2"/>
    <w:rsid w:val="1E470974"/>
    <w:rsid w:val="1F520C33"/>
    <w:rsid w:val="1FC436EF"/>
    <w:rsid w:val="204A474C"/>
    <w:rsid w:val="20692C6F"/>
    <w:rsid w:val="209634ED"/>
    <w:rsid w:val="20D12777"/>
    <w:rsid w:val="21260D15"/>
    <w:rsid w:val="219C0FD7"/>
    <w:rsid w:val="21AE3541"/>
    <w:rsid w:val="222608A0"/>
    <w:rsid w:val="222A213F"/>
    <w:rsid w:val="22433200"/>
    <w:rsid w:val="224A27E1"/>
    <w:rsid w:val="225278E7"/>
    <w:rsid w:val="22850ED9"/>
    <w:rsid w:val="22941CAE"/>
    <w:rsid w:val="22BD3143"/>
    <w:rsid w:val="22EA7B20"/>
    <w:rsid w:val="233314C7"/>
    <w:rsid w:val="2351194D"/>
    <w:rsid w:val="2369313B"/>
    <w:rsid w:val="23AE6D9F"/>
    <w:rsid w:val="23C325CA"/>
    <w:rsid w:val="23C860B3"/>
    <w:rsid w:val="241C01AD"/>
    <w:rsid w:val="243F3E9B"/>
    <w:rsid w:val="246649A5"/>
    <w:rsid w:val="246C2EE2"/>
    <w:rsid w:val="247D50F0"/>
    <w:rsid w:val="24945F95"/>
    <w:rsid w:val="249E6E14"/>
    <w:rsid w:val="24D64800"/>
    <w:rsid w:val="24F609FE"/>
    <w:rsid w:val="24FD7FDE"/>
    <w:rsid w:val="25584F97"/>
    <w:rsid w:val="25D36F91"/>
    <w:rsid w:val="25F5515A"/>
    <w:rsid w:val="262670C1"/>
    <w:rsid w:val="265256F1"/>
    <w:rsid w:val="267B565F"/>
    <w:rsid w:val="26BE554B"/>
    <w:rsid w:val="26D134D1"/>
    <w:rsid w:val="26EB3E67"/>
    <w:rsid w:val="26ED4885"/>
    <w:rsid w:val="26F45411"/>
    <w:rsid w:val="273121C1"/>
    <w:rsid w:val="27473793"/>
    <w:rsid w:val="274E68CF"/>
    <w:rsid w:val="275A389E"/>
    <w:rsid w:val="27677991"/>
    <w:rsid w:val="278B7B24"/>
    <w:rsid w:val="279F35CF"/>
    <w:rsid w:val="283E6C8E"/>
    <w:rsid w:val="287E4F92"/>
    <w:rsid w:val="292024ED"/>
    <w:rsid w:val="292F425E"/>
    <w:rsid w:val="294E0E09"/>
    <w:rsid w:val="298A6873"/>
    <w:rsid w:val="29F00112"/>
    <w:rsid w:val="2A043BBD"/>
    <w:rsid w:val="2A732C8B"/>
    <w:rsid w:val="2ADC2444"/>
    <w:rsid w:val="2AE00186"/>
    <w:rsid w:val="2B027480"/>
    <w:rsid w:val="2B3B360F"/>
    <w:rsid w:val="2B517236"/>
    <w:rsid w:val="2B9E76FA"/>
    <w:rsid w:val="2BCE6231"/>
    <w:rsid w:val="2C581F9E"/>
    <w:rsid w:val="2C7548FE"/>
    <w:rsid w:val="2C8608B9"/>
    <w:rsid w:val="2C8C39F6"/>
    <w:rsid w:val="2CB27900"/>
    <w:rsid w:val="2D3C366E"/>
    <w:rsid w:val="2D574004"/>
    <w:rsid w:val="2DB63420"/>
    <w:rsid w:val="2DB75880"/>
    <w:rsid w:val="2DCD42C6"/>
    <w:rsid w:val="2DF13201"/>
    <w:rsid w:val="2DF87595"/>
    <w:rsid w:val="2E7E623A"/>
    <w:rsid w:val="2EE14754"/>
    <w:rsid w:val="2EF22236"/>
    <w:rsid w:val="2F2B1BEC"/>
    <w:rsid w:val="2F884949"/>
    <w:rsid w:val="2FC736C3"/>
    <w:rsid w:val="2FF53BE5"/>
    <w:rsid w:val="30032221"/>
    <w:rsid w:val="30332C85"/>
    <w:rsid w:val="3046098A"/>
    <w:rsid w:val="3086532C"/>
    <w:rsid w:val="30AE4883"/>
    <w:rsid w:val="30B023A9"/>
    <w:rsid w:val="30BA6F50"/>
    <w:rsid w:val="30C61BCC"/>
    <w:rsid w:val="30EF74E3"/>
    <w:rsid w:val="31324B8F"/>
    <w:rsid w:val="313F7C11"/>
    <w:rsid w:val="31CD6F8B"/>
    <w:rsid w:val="31DF0848"/>
    <w:rsid w:val="31E84557"/>
    <w:rsid w:val="31F14A27"/>
    <w:rsid w:val="322841C1"/>
    <w:rsid w:val="326F1DF0"/>
    <w:rsid w:val="329D070B"/>
    <w:rsid w:val="32B617CD"/>
    <w:rsid w:val="32D06D32"/>
    <w:rsid w:val="32E4633A"/>
    <w:rsid w:val="32F21E69"/>
    <w:rsid w:val="330861DE"/>
    <w:rsid w:val="33264BA4"/>
    <w:rsid w:val="33492641"/>
    <w:rsid w:val="339F3E6E"/>
    <w:rsid w:val="33A352A1"/>
    <w:rsid w:val="341669C7"/>
    <w:rsid w:val="34897674"/>
    <w:rsid w:val="349F69BC"/>
    <w:rsid w:val="34A22009"/>
    <w:rsid w:val="34AE4E51"/>
    <w:rsid w:val="34C44675"/>
    <w:rsid w:val="34E24AFB"/>
    <w:rsid w:val="350B22A4"/>
    <w:rsid w:val="35584DBD"/>
    <w:rsid w:val="35867B7C"/>
    <w:rsid w:val="36525CB0"/>
    <w:rsid w:val="36B44275"/>
    <w:rsid w:val="36E83F1F"/>
    <w:rsid w:val="36F86858"/>
    <w:rsid w:val="37135440"/>
    <w:rsid w:val="371511B8"/>
    <w:rsid w:val="371D1E1A"/>
    <w:rsid w:val="37476E97"/>
    <w:rsid w:val="377A726D"/>
    <w:rsid w:val="37891752"/>
    <w:rsid w:val="37F80253"/>
    <w:rsid w:val="380F3E59"/>
    <w:rsid w:val="38376F0C"/>
    <w:rsid w:val="38602837"/>
    <w:rsid w:val="389B56ED"/>
    <w:rsid w:val="38AF73EA"/>
    <w:rsid w:val="38D26A82"/>
    <w:rsid w:val="38E726E0"/>
    <w:rsid w:val="39180AEB"/>
    <w:rsid w:val="393D286A"/>
    <w:rsid w:val="39551D3F"/>
    <w:rsid w:val="399C796E"/>
    <w:rsid w:val="3A005299"/>
    <w:rsid w:val="3A03182B"/>
    <w:rsid w:val="3A60099C"/>
    <w:rsid w:val="3A620996"/>
    <w:rsid w:val="3A8A3C6B"/>
    <w:rsid w:val="3AB26D1E"/>
    <w:rsid w:val="3AE0388B"/>
    <w:rsid w:val="3AF1337E"/>
    <w:rsid w:val="3B2220F5"/>
    <w:rsid w:val="3B871F58"/>
    <w:rsid w:val="3B8A37F6"/>
    <w:rsid w:val="3BC27434"/>
    <w:rsid w:val="3BFDD941"/>
    <w:rsid w:val="3C2505B3"/>
    <w:rsid w:val="3C3245BA"/>
    <w:rsid w:val="3C494D52"/>
    <w:rsid w:val="3C552025"/>
    <w:rsid w:val="3CB60D47"/>
    <w:rsid w:val="3CB70371"/>
    <w:rsid w:val="3CC52D38"/>
    <w:rsid w:val="3D15341C"/>
    <w:rsid w:val="3D2C1326"/>
    <w:rsid w:val="3D536596"/>
    <w:rsid w:val="3D5B18EE"/>
    <w:rsid w:val="3D7F382F"/>
    <w:rsid w:val="3D7F55DD"/>
    <w:rsid w:val="3D9A41C5"/>
    <w:rsid w:val="3DCE0312"/>
    <w:rsid w:val="3E14487B"/>
    <w:rsid w:val="3E151A9D"/>
    <w:rsid w:val="3E5D60F8"/>
    <w:rsid w:val="3E5E1696"/>
    <w:rsid w:val="3E770C94"/>
    <w:rsid w:val="3E8E35FE"/>
    <w:rsid w:val="3EBA2645"/>
    <w:rsid w:val="3F6D0AAA"/>
    <w:rsid w:val="3F8F762D"/>
    <w:rsid w:val="3FA27361"/>
    <w:rsid w:val="403D352D"/>
    <w:rsid w:val="40550877"/>
    <w:rsid w:val="405D094D"/>
    <w:rsid w:val="408F1FDB"/>
    <w:rsid w:val="40DB783A"/>
    <w:rsid w:val="40ED4F53"/>
    <w:rsid w:val="410F31A3"/>
    <w:rsid w:val="4114603C"/>
    <w:rsid w:val="41456B3D"/>
    <w:rsid w:val="41517290"/>
    <w:rsid w:val="418E780E"/>
    <w:rsid w:val="41E9571B"/>
    <w:rsid w:val="41E974C9"/>
    <w:rsid w:val="41F540C0"/>
    <w:rsid w:val="41FA0169"/>
    <w:rsid w:val="42091919"/>
    <w:rsid w:val="420F2749"/>
    <w:rsid w:val="423A5F76"/>
    <w:rsid w:val="42BD2703"/>
    <w:rsid w:val="42C615B8"/>
    <w:rsid w:val="42FE6FA4"/>
    <w:rsid w:val="431237F5"/>
    <w:rsid w:val="433C7ACC"/>
    <w:rsid w:val="43A833B4"/>
    <w:rsid w:val="43E4263E"/>
    <w:rsid w:val="4419328C"/>
    <w:rsid w:val="442944F4"/>
    <w:rsid w:val="443E41B9"/>
    <w:rsid w:val="44AA4E01"/>
    <w:rsid w:val="44B87280"/>
    <w:rsid w:val="44DA134B"/>
    <w:rsid w:val="45724BB3"/>
    <w:rsid w:val="4594599D"/>
    <w:rsid w:val="45C142B9"/>
    <w:rsid w:val="45C83899"/>
    <w:rsid w:val="45D43FEC"/>
    <w:rsid w:val="46114F0F"/>
    <w:rsid w:val="46D83FB0"/>
    <w:rsid w:val="47507FEA"/>
    <w:rsid w:val="47590C4D"/>
    <w:rsid w:val="477414D3"/>
    <w:rsid w:val="47897ABA"/>
    <w:rsid w:val="47A15B48"/>
    <w:rsid w:val="47AD0F98"/>
    <w:rsid w:val="48600223"/>
    <w:rsid w:val="48671147"/>
    <w:rsid w:val="486D24D6"/>
    <w:rsid w:val="48763A80"/>
    <w:rsid w:val="48F16866"/>
    <w:rsid w:val="49584F34"/>
    <w:rsid w:val="496D4E83"/>
    <w:rsid w:val="49A92C07"/>
    <w:rsid w:val="49EF5898"/>
    <w:rsid w:val="49FB248F"/>
    <w:rsid w:val="4A121587"/>
    <w:rsid w:val="4A143551"/>
    <w:rsid w:val="4A4756D4"/>
    <w:rsid w:val="4A90104A"/>
    <w:rsid w:val="4B3E127F"/>
    <w:rsid w:val="4B7F0E9E"/>
    <w:rsid w:val="4BD10EBA"/>
    <w:rsid w:val="4BE56F53"/>
    <w:rsid w:val="4C2630C7"/>
    <w:rsid w:val="4CA54934"/>
    <w:rsid w:val="4CAD7FC7"/>
    <w:rsid w:val="4CFB27A6"/>
    <w:rsid w:val="4D3B2BA3"/>
    <w:rsid w:val="4D502AF2"/>
    <w:rsid w:val="4D875DE8"/>
    <w:rsid w:val="4DA9212D"/>
    <w:rsid w:val="4DB36BDD"/>
    <w:rsid w:val="4E437F61"/>
    <w:rsid w:val="4E516B22"/>
    <w:rsid w:val="4E5B79A0"/>
    <w:rsid w:val="4E5C7274"/>
    <w:rsid w:val="4E6D373C"/>
    <w:rsid w:val="4ED220E5"/>
    <w:rsid w:val="4F043B94"/>
    <w:rsid w:val="4F42290E"/>
    <w:rsid w:val="4F4421E2"/>
    <w:rsid w:val="4F675ED1"/>
    <w:rsid w:val="4F894099"/>
    <w:rsid w:val="4FCB46B2"/>
    <w:rsid w:val="50137E07"/>
    <w:rsid w:val="50327B53"/>
    <w:rsid w:val="504A7CCC"/>
    <w:rsid w:val="505B3C87"/>
    <w:rsid w:val="509B2D47"/>
    <w:rsid w:val="5124051D"/>
    <w:rsid w:val="513E0CF0"/>
    <w:rsid w:val="514E559A"/>
    <w:rsid w:val="515B7795"/>
    <w:rsid w:val="51694182"/>
    <w:rsid w:val="516E1798"/>
    <w:rsid w:val="518C60C3"/>
    <w:rsid w:val="51B80C66"/>
    <w:rsid w:val="51C30BDC"/>
    <w:rsid w:val="51E56C3E"/>
    <w:rsid w:val="52036385"/>
    <w:rsid w:val="52100AA2"/>
    <w:rsid w:val="525766D1"/>
    <w:rsid w:val="5264494A"/>
    <w:rsid w:val="52750905"/>
    <w:rsid w:val="5294522F"/>
    <w:rsid w:val="52AB1C77"/>
    <w:rsid w:val="52AB5B97"/>
    <w:rsid w:val="52B23907"/>
    <w:rsid w:val="52EB26AA"/>
    <w:rsid w:val="530A54F1"/>
    <w:rsid w:val="5326258A"/>
    <w:rsid w:val="533243C3"/>
    <w:rsid w:val="53346A12"/>
    <w:rsid w:val="538F3C48"/>
    <w:rsid w:val="53DF766E"/>
    <w:rsid w:val="53EC4BF7"/>
    <w:rsid w:val="542720D3"/>
    <w:rsid w:val="54426960"/>
    <w:rsid w:val="54B55930"/>
    <w:rsid w:val="54C94F38"/>
    <w:rsid w:val="54E83610"/>
    <w:rsid w:val="54F226E1"/>
    <w:rsid w:val="55320D2F"/>
    <w:rsid w:val="55A56229"/>
    <w:rsid w:val="55B65FCD"/>
    <w:rsid w:val="55F935FB"/>
    <w:rsid w:val="564451BE"/>
    <w:rsid w:val="566E223B"/>
    <w:rsid w:val="574D3BFE"/>
    <w:rsid w:val="5765363E"/>
    <w:rsid w:val="57BE68AA"/>
    <w:rsid w:val="58405511"/>
    <w:rsid w:val="586E207E"/>
    <w:rsid w:val="587D5C68"/>
    <w:rsid w:val="58C3686E"/>
    <w:rsid w:val="58D00F8B"/>
    <w:rsid w:val="58D04124"/>
    <w:rsid w:val="58D75E75"/>
    <w:rsid w:val="58D77C23"/>
    <w:rsid w:val="58E660B8"/>
    <w:rsid w:val="59084281"/>
    <w:rsid w:val="592326DD"/>
    <w:rsid w:val="59305585"/>
    <w:rsid w:val="59C208D3"/>
    <w:rsid w:val="5A0233C6"/>
    <w:rsid w:val="5A366BCB"/>
    <w:rsid w:val="5A655703"/>
    <w:rsid w:val="5A955E00"/>
    <w:rsid w:val="5AD20FEA"/>
    <w:rsid w:val="5AD25392"/>
    <w:rsid w:val="5B157290"/>
    <w:rsid w:val="5B1F3B03"/>
    <w:rsid w:val="5B70435F"/>
    <w:rsid w:val="5B767BC7"/>
    <w:rsid w:val="5BC326E1"/>
    <w:rsid w:val="5BD5FD07"/>
    <w:rsid w:val="5C337866"/>
    <w:rsid w:val="5C594DF3"/>
    <w:rsid w:val="5C891B7C"/>
    <w:rsid w:val="5CCB7615"/>
    <w:rsid w:val="5CD5729F"/>
    <w:rsid w:val="5D170F36"/>
    <w:rsid w:val="5D437F7D"/>
    <w:rsid w:val="5DB1138B"/>
    <w:rsid w:val="5DC53CD5"/>
    <w:rsid w:val="5DDC7654"/>
    <w:rsid w:val="5DFA2580"/>
    <w:rsid w:val="5E0E058B"/>
    <w:rsid w:val="5E116ACE"/>
    <w:rsid w:val="5E194573"/>
    <w:rsid w:val="5E48511F"/>
    <w:rsid w:val="5E5341F0"/>
    <w:rsid w:val="5E6E2DD8"/>
    <w:rsid w:val="5E7E05A8"/>
    <w:rsid w:val="5EA63795"/>
    <w:rsid w:val="5EBD5B0D"/>
    <w:rsid w:val="5F090D52"/>
    <w:rsid w:val="5F092B01"/>
    <w:rsid w:val="5F7E529D"/>
    <w:rsid w:val="5FBA204D"/>
    <w:rsid w:val="602A5424"/>
    <w:rsid w:val="60563B24"/>
    <w:rsid w:val="60620BA5"/>
    <w:rsid w:val="60A01243"/>
    <w:rsid w:val="6139510F"/>
    <w:rsid w:val="61A92379"/>
    <w:rsid w:val="61BE64EE"/>
    <w:rsid w:val="61DE0274"/>
    <w:rsid w:val="61FC4B9F"/>
    <w:rsid w:val="620923F0"/>
    <w:rsid w:val="627064A9"/>
    <w:rsid w:val="628A21AA"/>
    <w:rsid w:val="62A35D2B"/>
    <w:rsid w:val="62C51434"/>
    <w:rsid w:val="631D301E"/>
    <w:rsid w:val="637048BF"/>
    <w:rsid w:val="637462DF"/>
    <w:rsid w:val="63B374DF"/>
    <w:rsid w:val="63D538F9"/>
    <w:rsid w:val="63F21DB5"/>
    <w:rsid w:val="640104D5"/>
    <w:rsid w:val="64061D04"/>
    <w:rsid w:val="64485E79"/>
    <w:rsid w:val="644D7933"/>
    <w:rsid w:val="64841E7A"/>
    <w:rsid w:val="6492024A"/>
    <w:rsid w:val="64AF5EF8"/>
    <w:rsid w:val="65444892"/>
    <w:rsid w:val="65654809"/>
    <w:rsid w:val="65C77271"/>
    <w:rsid w:val="66326ED8"/>
    <w:rsid w:val="66833198"/>
    <w:rsid w:val="66C022F9"/>
    <w:rsid w:val="66D103A8"/>
    <w:rsid w:val="66D6776C"/>
    <w:rsid w:val="66DB2FD4"/>
    <w:rsid w:val="6744501E"/>
    <w:rsid w:val="68262975"/>
    <w:rsid w:val="683E3F52"/>
    <w:rsid w:val="6855196A"/>
    <w:rsid w:val="68A51AEC"/>
    <w:rsid w:val="68DB3760"/>
    <w:rsid w:val="68EF0FB9"/>
    <w:rsid w:val="69196036"/>
    <w:rsid w:val="692429E9"/>
    <w:rsid w:val="69455B2B"/>
    <w:rsid w:val="696E0B50"/>
    <w:rsid w:val="6A4A2640"/>
    <w:rsid w:val="6A7774B8"/>
    <w:rsid w:val="6A8E65B0"/>
    <w:rsid w:val="6B19231D"/>
    <w:rsid w:val="6B2A277C"/>
    <w:rsid w:val="6B6F1F3D"/>
    <w:rsid w:val="6B851187"/>
    <w:rsid w:val="6BA20565"/>
    <w:rsid w:val="6BC71D79"/>
    <w:rsid w:val="6C2373DC"/>
    <w:rsid w:val="6C450EF0"/>
    <w:rsid w:val="6C506213"/>
    <w:rsid w:val="6C552A2E"/>
    <w:rsid w:val="6CE8644B"/>
    <w:rsid w:val="6D521B17"/>
    <w:rsid w:val="6D9640F9"/>
    <w:rsid w:val="6D9D0E07"/>
    <w:rsid w:val="6D9E2FAE"/>
    <w:rsid w:val="6DEA61F3"/>
    <w:rsid w:val="6E5A6ED5"/>
    <w:rsid w:val="6E5D0773"/>
    <w:rsid w:val="6E6179B3"/>
    <w:rsid w:val="6E7A7577"/>
    <w:rsid w:val="6EA77C40"/>
    <w:rsid w:val="6EAC5256"/>
    <w:rsid w:val="6EAE0FCF"/>
    <w:rsid w:val="6EF235B1"/>
    <w:rsid w:val="6F215C44"/>
    <w:rsid w:val="6F305E87"/>
    <w:rsid w:val="6F413BF1"/>
    <w:rsid w:val="6F4F630E"/>
    <w:rsid w:val="6F63000B"/>
    <w:rsid w:val="6F997ED1"/>
    <w:rsid w:val="6FC00FB9"/>
    <w:rsid w:val="6FC84312"/>
    <w:rsid w:val="6FD20CED"/>
    <w:rsid w:val="6FE56C72"/>
    <w:rsid w:val="700A0487"/>
    <w:rsid w:val="7073427E"/>
    <w:rsid w:val="707D6EAA"/>
    <w:rsid w:val="70BC3E77"/>
    <w:rsid w:val="70C33179"/>
    <w:rsid w:val="70C76378"/>
    <w:rsid w:val="70E4517B"/>
    <w:rsid w:val="70E76A1A"/>
    <w:rsid w:val="713B6A1E"/>
    <w:rsid w:val="714B6FA9"/>
    <w:rsid w:val="715E1D8D"/>
    <w:rsid w:val="71674675"/>
    <w:rsid w:val="71C07997"/>
    <w:rsid w:val="71DC0FEA"/>
    <w:rsid w:val="71F80EDE"/>
    <w:rsid w:val="721D0945"/>
    <w:rsid w:val="722F2426"/>
    <w:rsid w:val="724266DE"/>
    <w:rsid w:val="7315786E"/>
    <w:rsid w:val="73E55492"/>
    <w:rsid w:val="73E84F83"/>
    <w:rsid w:val="74AB1A1D"/>
    <w:rsid w:val="750E6C6B"/>
    <w:rsid w:val="753F6E24"/>
    <w:rsid w:val="75581C94"/>
    <w:rsid w:val="75814171"/>
    <w:rsid w:val="75976C60"/>
    <w:rsid w:val="75CE7B37"/>
    <w:rsid w:val="75CF63FA"/>
    <w:rsid w:val="75D92DD5"/>
    <w:rsid w:val="761D2E3A"/>
    <w:rsid w:val="76424E14"/>
    <w:rsid w:val="76D8312E"/>
    <w:rsid w:val="76F8372F"/>
    <w:rsid w:val="772C33D8"/>
    <w:rsid w:val="775F7911"/>
    <w:rsid w:val="778356EE"/>
    <w:rsid w:val="7795690D"/>
    <w:rsid w:val="78654DF4"/>
    <w:rsid w:val="7871743B"/>
    <w:rsid w:val="78AC52A2"/>
    <w:rsid w:val="78C22246"/>
    <w:rsid w:val="78D37FAF"/>
    <w:rsid w:val="79435FC4"/>
    <w:rsid w:val="79505FD9"/>
    <w:rsid w:val="79567BC4"/>
    <w:rsid w:val="795F7A95"/>
    <w:rsid w:val="796A01BC"/>
    <w:rsid w:val="79703A50"/>
    <w:rsid w:val="798D2B1A"/>
    <w:rsid w:val="79AC2001"/>
    <w:rsid w:val="79BB1CDC"/>
    <w:rsid w:val="79F20909"/>
    <w:rsid w:val="7A546ECE"/>
    <w:rsid w:val="7A592C72"/>
    <w:rsid w:val="7A94376E"/>
    <w:rsid w:val="7ABE4C8F"/>
    <w:rsid w:val="7AE069B4"/>
    <w:rsid w:val="7AFC3A89"/>
    <w:rsid w:val="7B095400"/>
    <w:rsid w:val="7B6E2211"/>
    <w:rsid w:val="7B75534E"/>
    <w:rsid w:val="7B767318"/>
    <w:rsid w:val="7B8657AD"/>
    <w:rsid w:val="7BDC0A6A"/>
    <w:rsid w:val="7BE95D3C"/>
    <w:rsid w:val="7BFA3AA5"/>
    <w:rsid w:val="7C136915"/>
    <w:rsid w:val="7C6A0C2B"/>
    <w:rsid w:val="7C833A9B"/>
    <w:rsid w:val="7C8B294F"/>
    <w:rsid w:val="7C8E41ED"/>
    <w:rsid w:val="7CAD20F4"/>
    <w:rsid w:val="7CCF4F32"/>
    <w:rsid w:val="7CE56503"/>
    <w:rsid w:val="7D126BCC"/>
    <w:rsid w:val="7D80447E"/>
    <w:rsid w:val="7D9925BD"/>
    <w:rsid w:val="7E250F14"/>
    <w:rsid w:val="7E266DD3"/>
    <w:rsid w:val="7E355268"/>
    <w:rsid w:val="7E3E411D"/>
    <w:rsid w:val="7E5413FF"/>
    <w:rsid w:val="7E61605D"/>
    <w:rsid w:val="7E9A331D"/>
    <w:rsid w:val="7EDC749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7944E"/>
  <w15:docId w15:val="{16F96649-3CA0-492A-967B-D24AA070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qFormat/>
    <w:pPr>
      <w:spacing w:before="160"/>
      <w:ind w:left="540"/>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19"/>
    </w:pPr>
    <w:rPr>
      <w:sz w:val="24"/>
      <w:szCs w:val="24"/>
    </w:rPr>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paragraph" w:styleId="a6">
    <w:name w:val="Normal (Web)"/>
    <w:basedOn w:val="a"/>
    <w:semiHidden/>
    <w:unhideWhenUsed/>
    <w:qFormat/>
    <w:pPr>
      <w:spacing w:beforeAutospacing="1" w:afterAutospacing="1"/>
    </w:pPr>
    <w:rPr>
      <w:rFonts w:cs="Times New Roman"/>
      <w:sz w:val="24"/>
      <w:lang w:val="en-US" w:bidi="ar-SA"/>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Pr>
      <w:i/>
    </w:rPr>
  </w:style>
  <w:style w:type="paragraph" w:customStyle="1" w:styleId="TableParagraph">
    <w:name w:val="Table Paragraph"/>
    <w:basedOn w:val="a"/>
    <w:uiPriority w:val="1"/>
    <w:qFormat/>
    <w:pPr>
      <w:spacing w:line="520" w:lineRule="exact"/>
      <w:ind w:right="226"/>
    </w:p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HTML0">
    <w:name w:val="HTML 预设格式 字符"/>
    <w:link w:val="HTML"/>
    <w:uiPriority w:val="99"/>
    <w:qFormat/>
    <w:rPr>
      <w:rFonts w:ascii="宋体" w:hAnsi="宋体"/>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282</Words>
  <Characters>1614</Characters>
  <Application>Microsoft Office Word</Application>
  <DocSecurity>0</DocSecurity>
  <Lines>13</Lines>
  <Paragraphs>3</Paragraphs>
  <ScaleCrop>false</ScaleCrop>
  <Company>HBSC</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默沫1414148202</dc:creator>
  <cp:lastModifiedBy>诗琪 张</cp:lastModifiedBy>
  <cp:revision>8</cp:revision>
  <dcterms:created xsi:type="dcterms:W3CDTF">2024-01-05T18:18:00Z</dcterms:created>
  <dcterms:modified xsi:type="dcterms:W3CDTF">2025-02-28T08:58:00Z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5FD3030E58F0468D850FB051899F029E_13</vt:lpwstr>
  </property>
  <property fmtid="{D5CDD505-2E9C-101B-9397-08002B2CF9AE}" pid="4" name="KSOTemplateDocerSaveRecord">
    <vt:lpwstr>eyJoZGlkIjoiYTcwMmExZDZmNDI3YTI0ZTA3YTlkODY1MDIyMDY1YmQiLCJ1c2VySWQiOiI0Njc3MDM0NTQifQ==</vt:lpwstr>
  </property>
</Properties>
</file>