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13A76">
      <w:pPr>
        <w:pStyle w:val="2"/>
        <w:tabs>
          <w:tab w:val="left" w:pos="6071"/>
        </w:tabs>
        <w:spacing w:line="360" w:lineRule="auto"/>
        <w:ind w:left="0" w:right="222"/>
        <w:jc w:val="right"/>
        <w:rPr>
          <w:lang w:eastAsia="zh-CN"/>
        </w:rPr>
      </w:pPr>
      <w:r>
        <w:rPr>
          <w:rFonts w:hint="eastAsia"/>
          <w:lang w:eastAsia="zh-CN"/>
        </w:rPr>
        <w:t>证券代码</w:t>
      </w:r>
      <w:r>
        <w:rPr>
          <w:rFonts w:hint="eastAsia"/>
          <w:spacing w:val="-48"/>
          <w:lang w:eastAsia="zh-CN"/>
        </w:rPr>
        <w:t>：</w:t>
      </w:r>
      <w:r>
        <w:rPr>
          <w:rFonts w:hint="eastAsia" w:cs="宋体"/>
          <w:lang w:eastAsia="zh-CN"/>
        </w:rPr>
        <w:t>600061</w:t>
      </w:r>
      <w:r>
        <w:rPr>
          <w:rFonts w:cs="宋体"/>
          <w:lang w:eastAsia="zh-CN"/>
        </w:rPr>
        <w:t xml:space="preserve">                                  </w:t>
      </w:r>
      <w:r>
        <w:rPr>
          <w:rFonts w:hint="eastAsia"/>
          <w:lang w:eastAsia="zh-CN"/>
        </w:rPr>
        <w:t>证券简称</w:t>
      </w:r>
      <w:r>
        <w:rPr>
          <w:rFonts w:hint="eastAsia"/>
          <w:spacing w:val="-48"/>
          <w:lang w:eastAsia="zh-CN"/>
        </w:rPr>
        <w:t>：</w:t>
      </w:r>
      <w:r>
        <w:rPr>
          <w:rFonts w:hint="eastAsia"/>
          <w:lang w:eastAsia="zh-CN"/>
        </w:rPr>
        <w:t>国投资本</w:t>
      </w:r>
    </w:p>
    <w:p w14:paraId="7194CE78">
      <w:pPr>
        <w:spacing w:line="360" w:lineRule="auto"/>
        <w:rPr>
          <w:sz w:val="20"/>
          <w:szCs w:val="20"/>
          <w:lang w:eastAsia="zh-CN"/>
        </w:rPr>
      </w:pPr>
    </w:p>
    <w:p w14:paraId="16FC8782">
      <w:pPr>
        <w:spacing w:line="360" w:lineRule="auto"/>
        <w:jc w:val="center"/>
        <w:rPr>
          <w:rFonts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pacing w:val="2"/>
          <w:sz w:val="32"/>
          <w:szCs w:val="32"/>
          <w:lang w:eastAsia="zh-CN"/>
        </w:rPr>
        <w:t>国投资本股份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有</w:t>
      </w:r>
      <w:r>
        <w:rPr>
          <w:rFonts w:hint="eastAsia" w:ascii="宋体" w:hAnsi="宋体" w:eastAsia="宋体" w:cs="宋体"/>
          <w:spacing w:val="2"/>
          <w:sz w:val="32"/>
          <w:szCs w:val="32"/>
          <w:lang w:eastAsia="zh-CN"/>
        </w:rPr>
        <w:t>限公司投资者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关</w:t>
      </w:r>
      <w:r>
        <w:rPr>
          <w:rFonts w:hint="eastAsia" w:ascii="宋体" w:hAnsi="宋体" w:eastAsia="宋体" w:cs="宋体"/>
          <w:spacing w:val="2"/>
          <w:sz w:val="32"/>
          <w:szCs w:val="32"/>
          <w:lang w:eastAsia="zh-CN"/>
        </w:rPr>
        <w:t>系活动记录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表</w:t>
      </w:r>
    </w:p>
    <w:p w14:paraId="3B5D13C1">
      <w:pPr>
        <w:spacing w:line="360" w:lineRule="auto"/>
        <w:jc w:val="both"/>
        <w:rPr>
          <w:rFonts w:ascii="宋体" w:hAnsi="宋体" w:eastAsia="宋体" w:cs="宋体"/>
          <w:sz w:val="24"/>
          <w:szCs w:val="24"/>
          <w:lang w:eastAsia="zh-CN"/>
        </w:rPr>
      </w:pPr>
    </w:p>
    <w:tbl>
      <w:tblPr>
        <w:tblStyle w:val="8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7199"/>
      </w:tblGrid>
      <w:tr w14:paraId="184BE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75" w:hRule="atLeast"/>
          <w:jc w:val="center"/>
        </w:trPr>
        <w:tc>
          <w:tcPr>
            <w:tcW w:w="775" w:type="pct"/>
            <w:vAlign w:val="center"/>
          </w:tcPr>
          <w:p w14:paraId="0EC098E5">
            <w:pPr>
              <w:pStyle w:val="11"/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投资者关系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活动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类别</w:t>
            </w:r>
          </w:p>
        </w:tc>
        <w:tc>
          <w:tcPr>
            <w:tcW w:w="4224" w:type="pct"/>
            <w:vAlign w:val="center"/>
          </w:tcPr>
          <w:p w14:paraId="48325E87">
            <w:pPr>
              <w:pStyle w:val="11"/>
              <w:tabs>
                <w:tab w:val="left" w:pos="3342"/>
                <w:tab w:val="left" w:pos="5382"/>
              </w:tabs>
              <w:spacing w:line="360" w:lineRule="auto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 特定对象调研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 分析师会议</w:t>
            </w:r>
          </w:p>
          <w:p w14:paraId="3D86CB51">
            <w:pPr>
              <w:pStyle w:val="11"/>
              <w:tabs>
                <w:tab w:val="left" w:pos="3342"/>
                <w:tab w:val="left" w:pos="5382"/>
              </w:tabs>
              <w:spacing w:line="360" w:lineRule="auto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□ 媒体采访 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 业绩说明会</w:t>
            </w:r>
          </w:p>
          <w:p w14:paraId="0FD8A0CD">
            <w:pPr>
              <w:pStyle w:val="11"/>
              <w:tabs>
                <w:tab w:val="left" w:pos="3342"/>
                <w:tab w:val="left" w:pos="5382"/>
              </w:tabs>
              <w:spacing w:line="360" w:lineRule="auto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 新闻发布会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□ 现场参观 </w:t>
            </w:r>
          </w:p>
          <w:p w14:paraId="3043CF00">
            <w:pPr>
              <w:pStyle w:val="11"/>
              <w:tabs>
                <w:tab w:val="left" w:pos="3342"/>
                <w:tab w:val="left" w:pos="5382"/>
              </w:tabs>
              <w:spacing w:line="360" w:lineRule="auto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√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路演活动 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一对一沟通</w:t>
            </w:r>
          </w:p>
          <w:p w14:paraId="0B80A4D6">
            <w:pPr>
              <w:pStyle w:val="11"/>
              <w:tabs>
                <w:tab w:val="left" w:pos="3342"/>
                <w:tab w:val="left" w:pos="5382"/>
              </w:tabs>
              <w:spacing w:line="360" w:lineRule="auto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 其他_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___________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</w:t>
            </w:r>
          </w:p>
        </w:tc>
      </w:tr>
      <w:tr w14:paraId="22FFA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6" w:hRule="atLeast"/>
          <w:jc w:val="center"/>
        </w:trPr>
        <w:tc>
          <w:tcPr>
            <w:tcW w:w="775" w:type="pct"/>
            <w:vAlign w:val="center"/>
          </w:tcPr>
          <w:p w14:paraId="47E9462F">
            <w:pPr>
              <w:pStyle w:val="11"/>
              <w:spacing w:line="360" w:lineRule="auto"/>
              <w:jc w:val="center"/>
              <w:rPr>
                <w:rFonts w:ascii="宋体" w:hAnsi="宋体" w:eastAsia="宋体" w:cs="宋体"/>
                <w:spacing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4224" w:type="pct"/>
            <w:vAlign w:val="center"/>
          </w:tcPr>
          <w:p w14:paraId="48A02FF2">
            <w:pPr>
              <w:pStyle w:val="11"/>
              <w:tabs>
                <w:tab w:val="left" w:pos="2022"/>
                <w:tab w:val="left" w:pos="2502"/>
                <w:tab w:val="left" w:pos="3342"/>
                <w:tab w:val="left" w:pos="4902"/>
                <w:tab w:val="left" w:pos="5382"/>
              </w:tabs>
              <w:spacing w:line="360" w:lineRule="auto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  <w:r>
              <w:rPr>
                <w:rFonts w:ascii="宋体" w:hAnsi="宋体" w:eastAsia="宋体" w:cs="宋体"/>
                <w:sz w:val="24"/>
                <w:szCs w:val="24"/>
              </w:rPr>
              <w:t>25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27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 xml:space="preserve"> </w:t>
            </w:r>
          </w:p>
        </w:tc>
      </w:tr>
      <w:tr w14:paraId="2F19D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6" w:hRule="atLeast"/>
          <w:jc w:val="center"/>
        </w:trPr>
        <w:tc>
          <w:tcPr>
            <w:tcW w:w="775" w:type="pct"/>
            <w:vAlign w:val="center"/>
          </w:tcPr>
          <w:p w14:paraId="779F5611">
            <w:pPr>
              <w:pStyle w:val="11"/>
              <w:spacing w:line="360" w:lineRule="auto"/>
              <w:jc w:val="center"/>
              <w:rPr>
                <w:rFonts w:ascii="宋体" w:hAnsi="宋体" w:eastAsia="宋体" w:cs="宋体"/>
                <w:spacing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eastAsia="zh-CN"/>
              </w:rPr>
              <w:t>地点</w:t>
            </w:r>
          </w:p>
        </w:tc>
        <w:tc>
          <w:tcPr>
            <w:tcW w:w="4224" w:type="pct"/>
            <w:vAlign w:val="center"/>
          </w:tcPr>
          <w:p w14:paraId="08138457">
            <w:pPr>
              <w:pStyle w:val="11"/>
              <w:tabs>
                <w:tab w:val="left" w:pos="2022"/>
                <w:tab w:val="left" w:pos="2502"/>
                <w:tab w:val="left" w:pos="3342"/>
                <w:tab w:val="left" w:pos="4902"/>
                <w:tab w:val="left" w:pos="5382"/>
              </w:tabs>
              <w:spacing w:line="360" w:lineRule="auto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无锡，现场及线上交流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 xml:space="preserve"> </w:t>
            </w:r>
          </w:p>
        </w:tc>
      </w:tr>
      <w:tr w14:paraId="450F5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3" w:hRule="atLeast"/>
          <w:jc w:val="center"/>
        </w:trPr>
        <w:tc>
          <w:tcPr>
            <w:tcW w:w="775" w:type="pct"/>
            <w:vAlign w:val="center"/>
          </w:tcPr>
          <w:p w14:paraId="4EC2101E">
            <w:pPr>
              <w:pStyle w:val="11"/>
              <w:spacing w:before="75" w:line="360" w:lineRule="auto"/>
              <w:ind w:right="140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eastAsia="zh-CN"/>
              </w:rPr>
              <w:t>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4224" w:type="pct"/>
            <w:vAlign w:val="center"/>
          </w:tcPr>
          <w:p w14:paraId="2F857352">
            <w:pPr>
              <w:pStyle w:val="11"/>
              <w:tabs>
                <w:tab w:val="left" w:pos="2022"/>
                <w:tab w:val="left" w:pos="2502"/>
                <w:tab w:val="left" w:pos="3342"/>
                <w:tab w:val="left" w:pos="4782"/>
              </w:tabs>
              <w:spacing w:line="360" w:lineRule="auto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中国人寿养老保险股份有限公司、阳光资产管理股份有限公司、申万菱信基金管理有限公司、华泰保兴基金管理有限公司、华富基金管理有限公司、国联民生证券股份有限公司</w:t>
            </w:r>
          </w:p>
        </w:tc>
      </w:tr>
      <w:tr w14:paraId="6A3E2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3" w:hRule="atLeast"/>
          <w:jc w:val="center"/>
        </w:trPr>
        <w:tc>
          <w:tcPr>
            <w:tcW w:w="775" w:type="pct"/>
            <w:vAlign w:val="center"/>
          </w:tcPr>
          <w:p w14:paraId="2E5305BB">
            <w:pPr>
              <w:pStyle w:val="11"/>
              <w:spacing w:line="360" w:lineRule="auto"/>
              <w:jc w:val="center"/>
              <w:rPr>
                <w:rFonts w:ascii="宋体" w:hAnsi="宋体" w:eastAsia="宋体" w:cs="宋体"/>
                <w:spacing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上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市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公司</w:t>
            </w:r>
          </w:p>
          <w:p w14:paraId="58A7BF86">
            <w:pPr>
              <w:pStyle w:val="11"/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席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人员</w:t>
            </w:r>
          </w:p>
        </w:tc>
        <w:tc>
          <w:tcPr>
            <w:tcW w:w="4224" w:type="pct"/>
            <w:vAlign w:val="center"/>
          </w:tcPr>
          <w:p w14:paraId="554E5C0C">
            <w:pPr>
              <w:pStyle w:val="11"/>
              <w:spacing w:line="360" w:lineRule="auto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副总经理兼董事会秘书 于晓扬</w:t>
            </w:r>
          </w:p>
          <w:p w14:paraId="17F211BD">
            <w:pPr>
              <w:pStyle w:val="11"/>
              <w:spacing w:line="360" w:lineRule="auto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I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 xml:space="preserve">R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胡斌</w:t>
            </w:r>
          </w:p>
        </w:tc>
      </w:tr>
      <w:tr w14:paraId="6345F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60" w:hRule="atLeast"/>
          <w:jc w:val="center"/>
        </w:trPr>
        <w:tc>
          <w:tcPr>
            <w:tcW w:w="775" w:type="pct"/>
            <w:vAlign w:val="center"/>
          </w:tcPr>
          <w:p w14:paraId="182C25F7">
            <w:pPr>
              <w:pStyle w:val="11"/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eastAsia="zh-CN"/>
              </w:rPr>
              <w:t>投资者关系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活动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eastAsia="zh-CN"/>
              </w:rPr>
              <w:t>主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要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eastAsia="zh-CN"/>
              </w:rPr>
              <w:t>内容</w:t>
            </w:r>
          </w:p>
        </w:tc>
        <w:tc>
          <w:tcPr>
            <w:tcW w:w="4224" w:type="pct"/>
          </w:tcPr>
          <w:p w14:paraId="63A089BF">
            <w:pPr>
              <w:spacing w:line="360" w:lineRule="auto"/>
              <w:jc w:val="both"/>
              <w:rPr>
                <w:rFonts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b/>
                <w:sz w:val="24"/>
                <w:szCs w:val="24"/>
                <w:lang w:eastAsia="zh-CN"/>
              </w:rPr>
              <w:t>1、整体业绩方面，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2</w:t>
            </w:r>
            <w:r>
              <w:rPr>
                <w:rFonts w:ascii="宋体" w:hAnsi="宋体" w:eastAsia="宋体" w:cs="宋体"/>
                <w:b/>
                <w:sz w:val="24"/>
                <w:szCs w:val="24"/>
                <w:lang w:eastAsia="zh-CN"/>
              </w:rPr>
              <w:t>024Q1-Q3国投资本净利润21亿元，同比降幅继续收窄。对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2</w:t>
            </w:r>
            <w:r>
              <w:rPr>
                <w:rFonts w:ascii="宋体" w:hAnsi="宋体" w:eastAsia="宋体" w:cs="宋体"/>
                <w:b/>
                <w:sz w:val="24"/>
                <w:szCs w:val="24"/>
                <w:lang w:eastAsia="zh-CN"/>
              </w:rPr>
              <w:t>024Q4和2025年营收和净利润的展望？</w:t>
            </w:r>
          </w:p>
          <w:p w14:paraId="0FACD381">
            <w:pPr>
              <w:spacing w:line="360" w:lineRule="auto"/>
              <w:ind w:firstLine="480" w:firstLineChars="200"/>
              <w:jc w:val="both"/>
              <w:rPr>
                <w:rFonts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2024年前三季度，公司归母净利润20.8亿元，同比降低14%，降幅较上半年继续收窄；第三季度实现归母净利润8.3亿元，较去年同期增加12%，同比增速转正。2024年四季度，随着一系列利好政策出台，宏观经济态势好转，经济增速的改善预期走强，A股市场交易热度和信心有所回升。公司于2025年1月发布了子公司国投证券、国投泰康信托的未经审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财务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报表，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其中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国投证券2024年业绩改善明显，实现净利润25.64亿元，较去年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同期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未审计报表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净利润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增长33%；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国投泰康信托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实现净利润7.15亿元。2025年，公司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将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保持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谨慎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乐观的态度，继续关注政策及市场动态，加强战略执行的统筹力度，推动子公司加快业务转型，激发企业内生增长动力，努力实现可持续的增长和盈利能力的提升。</w:t>
            </w:r>
          </w:p>
          <w:p w14:paraId="4E0C9B4C">
            <w:pPr>
              <w:spacing w:line="360" w:lineRule="auto"/>
              <w:jc w:val="both"/>
              <w:rPr>
                <w:rFonts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2、</w:t>
            </w:r>
            <w:r>
              <w:rPr>
                <w:rFonts w:ascii="宋体" w:hAnsi="宋体" w:eastAsia="宋体" w:cs="宋体"/>
                <w:b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月</w:t>
            </w:r>
            <w:r>
              <w:rPr>
                <w:rFonts w:ascii="宋体" w:hAnsi="宋体" w:eastAsia="宋体" w:cs="宋体"/>
                <w:b/>
                <w:sz w:val="24"/>
                <w:szCs w:val="24"/>
                <w:lang w:eastAsia="zh-CN"/>
              </w:rPr>
              <w:t>12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日</w:t>
            </w:r>
            <w:r>
              <w:rPr>
                <w:rFonts w:ascii="宋体" w:hAnsi="宋体" w:eastAsia="宋体" w:cs="宋体"/>
                <w:b/>
                <w:sz w:val="24"/>
                <w:szCs w:val="24"/>
                <w:lang w:eastAsia="zh-CN"/>
              </w:rPr>
              <w:t>国投证券宣布接入并部署DeepSeek，DeepSeek有望接入国投证券“慧系列”产品，关于AIGC和大模型方面的未来规划？赋能主业的效果如何？</w:t>
            </w:r>
          </w:p>
          <w:p w14:paraId="381DD1B1">
            <w:pPr>
              <w:spacing w:line="360" w:lineRule="auto"/>
              <w:ind w:firstLine="480" w:firstLineChars="200"/>
              <w:jc w:val="both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国投证券密切追踪人工智能技术发展的前沿动态，目前已成功完成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DeepSeek R1模型的本地化部署，并将该模型接入AI应用开发中台，为后续AI应用开发筑牢根基。2023年，国投证券抢先在制度问答、企业办公、代码生成、运营支持等广泛领域进行了探索尝试；2024年，国投证券制定了大模型整体规划并分阶段实施，在底座上，自研构建大模型开发中台，本地部署并对接DeepSeek等多种模型。全力打造企业AI品牌，广泛推广基于大模型的“慧系列”产品（涵盖“慧听”“慧答”“慧研”及“AI文档助手”等应用），加强培训提升员工AI认知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，赋能经营管理效率提升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未来，国投证券将聚焦细分场景大模型应用，敏捷迭代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AI能力平台，赋能业务智能化水平。</w:t>
            </w:r>
          </w:p>
          <w:p w14:paraId="10111E5D">
            <w:pPr>
              <w:spacing w:line="360" w:lineRule="auto"/>
              <w:jc w:val="both"/>
              <w:rPr>
                <w:rFonts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b/>
                <w:sz w:val="24"/>
                <w:szCs w:val="24"/>
                <w:lang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eastAsia="宋体" w:cs="宋体"/>
                <w:b/>
                <w:sz w:val="24"/>
                <w:szCs w:val="24"/>
                <w:lang w:eastAsia="zh-CN"/>
              </w:rPr>
              <w:t>2025年1月IPO与再融资规模同比有所提升，对2025年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国投证券</w:t>
            </w:r>
            <w:r>
              <w:rPr>
                <w:rFonts w:ascii="宋体" w:hAnsi="宋体" w:eastAsia="宋体" w:cs="宋体"/>
                <w:b/>
                <w:sz w:val="24"/>
                <w:szCs w:val="24"/>
                <w:lang w:eastAsia="zh-CN"/>
              </w:rPr>
              <w:t xml:space="preserve">投行业务的展望，后续在并购重组业务方面的发展规划？ </w:t>
            </w:r>
          </w:p>
          <w:p w14:paraId="06EA8DF6">
            <w:pPr>
              <w:spacing w:line="360" w:lineRule="auto"/>
              <w:ind w:firstLine="480" w:firstLineChars="200"/>
              <w:jc w:val="both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"/>
                <w:woUserID w:val="1"/>
              </w:rPr>
              <w:t>展望2025年国投证券投行业务的发展，在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股权业务方面，一是向产业投行转型，优化业务模式，加强能力建设，积极服务新质生产力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"/>
                <w:woUserID w:val="1"/>
              </w:rPr>
              <w:t>相关产业链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。二是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"/>
                <w:woUserID w:val="1"/>
              </w:rPr>
              <w:t>以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服务国投集团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"/>
                <w:woUserID w:val="1"/>
              </w:rPr>
              <w:t>为支点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，加大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"/>
                <w:woUserID w:val="1"/>
              </w:rPr>
              <w:t>国资央企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服务覆盖度，促进业务落地，提高客户满意度。三是继续优化业务结构，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"/>
                <w:woUserID w:val="2"/>
              </w:rPr>
              <w:t>通过团队建设及激励机制倾斜等措施推动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再融资和并购重组业务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"/>
                <w:woUserID w:val="2"/>
              </w:rPr>
              <w:t>开拓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，减少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IPO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"/>
                <w:woUserID w:val="1"/>
              </w:rPr>
              <w:t>的不确定性影响</w:t>
            </w:r>
            <w:bookmarkStart w:id="0" w:name="_GoBack"/>
            <w:bookmarkEnd w:id="0"/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。四是积极布局海外市场，协同国证国际投行，加强境外项目开拓。五是持续深化“投资+投行”的协同模式，推进与国证股权、国证投资的业务协同。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国投证券将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并购重组业务作为优化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投行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业务结构和转型发展的一个重要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组成部分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，依托国投集团产业资源禀赋积极开拓业务机会，提升专业能力，努力构建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特色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竞争优势。</w:t>
            </w:r>
          </w:p>
          <w:p w14:paraId="349AB6F3">
            <w:pPr>
              <w:spacing w:line="360" w:lineRule="auto"/>
              <w:ind w:firstLine="480" w:firstLineChars="200"/>
              <w:jc w:val="both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债权业务方面，一是优化业务结构，在防风险与稳增长的总基调下，提质上量，补齐差距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，实现业务全方位提升。二是增加产品种类，在创新领域积极作为，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继续大力开发央国企客户，优化客户结构和产品结构，通过股债联动、债权带动股权模式争取更多业务机会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。三是积极布局海外市场，协同国证国际投行，加强境外项目开拓。</w:t>
            </w:r>
          </w:p>
          <w:p w14:paraId="6473B5B7">
            <w:pPr>
              <w:spacing w:line="360" w:lineRule="auto"/>
              <w:jc w:val="both"/>
              <w:rPr>
                <w:rFonts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b/>
                <w:sz w:val="24"/>
                <w:szCs w:val="24"/>
                <w:lang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eastAsia="宋体" w:cs="宋体"/>
                <w:b/>
                <w:sz w:val="24"/>
                <w:szCs w:val="24"/>
                <w:lang w:eastAsia="zh-CN"/>
              </w:rPr>
              <w:t>2024年自营业务收入同比提升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较多</w:t>
            </w:r>
            <w:r>
              <w:rPr>
                <w:rFonts w:ascii="宋体" w:hAnsi="宋体" w:eastAsia="宋体" w:cs="宋体"/>
                <w:b/>
                <w:sz w:val="24"/>
                <w:szCs w:val="24"/>
                <w:lang w:eastAsia="zh-CN"/>
              </w:rPr>
              <w:t>，当前自营持仓结构和后续配置思路？</w:t>
            </w:r>
          </w:p>
          <w:p w14:paraId="189FD0D8">
            <w:pPr>
              <w:spacing w:line="360" w:lineRule="auto"/>
              <w:ind w:firstLine="480" w:firstLineChars="200"/>
              <w:jc w:val="both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截至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2024年末，国投证券自营持仓主要为固收投资，权益投资占比较小。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固收投资方面，持续推动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FICC方向转型，加强多元化策略体系建设，加大策略类非方向类固收策略投资，最大程度降低负债成本，稳步提升固收业务多元化策略收入水平，严控信用风险。权益投资方面，聚焦中长期稳健投资策略，进一步提升中长期价值投资力度和精细化管理程度，获取稳健投资收益。同时，坚持研究驱动投资，夯实自下而上基本面研究，并通过动态调整仓位积极应对市场波动，灵活调整风险敞口，挖掘投资机会，优化持仓结构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。</w:t>
            </w:r>
          </w:p>
          <w:p w14:paraId="0AE02A7E">
            <w:pPr>
              <w:spacing w:line="360" w:lineRule="auto"/>
              <w:jc w:val="both"/>
              <w:rPr>
                <w:rFonts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b/>
                <w:sz w:val="24"/>
                <w:szCs w:val="24"/>
                <w:lang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eastAsia="宋体" w:cs="宋体"/>
                <w:b/>
                <w:sz w:val="24"/>
                <w:szCs w:val="24"/>
                <w:lang w:eastAsia="zh-CN"/>
              </w:rPr>
              <w:t>《关于推动中长期资金入市工作的实施方案》要求公募基金持有A股流通市值未来三年每年至少增长10%。国投瑞银基金如何响应这一政策？</w:t>
            </w:r>
          </w:p>
          <w:p w14:paraId="10B704E3">
            <w:pPr>
              <w:spacing w:line="360" w:lineRule="auto"/>
              <w:ind w:firstLine="480" w:firstLineChars="200"/>
              <w:jc w:val="both"/>
              <w:rPr>
                <w:rFonts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国投瑞银基金高度重视《实施方案》的政策指引，将积极响应号召，致力于持续落实中长期投资业绩考核，持续推动发展个人养老基金业务，提升服务中长期资金能力。同时，持续优化投资者服务，做好投资者教育和投资者陪伴，提升投资者长期回报。</w:t>
            </w:r>
          </w:p>
          <w:p w14:paraId="69D57DB0">
            <w:pPr>
              <w:spacing w:line="360" w:lineRule="auto"/>
              <w:ind w:firstLine="480" w:firstLineChars="200"/>
              <w:jc w:val="both"/>
              <w:rPr>
                <w:rFonts w:ascii="宋体" w:hAnsi="宋体" w:eastAsia="宋体" w:cs="宋体"/>
                <w:bCs/>
                <w:sz w:val="24"/>
                <w:szCs w:val="24"/>
                <w:lang w:eastAsia="zh-CN"/>
              </w:rPr>
            </w:pPr>
          </w:p>
        </w:tc>
      </w:tr>
      <w:tr w14:paraId="3A47C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8" w:hRule="atLeast"/>
          <w:jc w:val="center"/>
        </w:trPr>
        <w:tc>
          <w:tcPr>
            <w:tcW w:w="775" w:type="pct"/>
            <w:vAlign w:val="center"/>
          </w:tcPr>
          <w:p w14:paraId="587E11A0">
            <w:pPr>
              <w:pStyle w:val="11"/>
              <w:spacing w:line="360" w:lineRule="auto"/>
              <w:jc w:val="center"/>
              <w:rPr>
                <w:rFonts w:ascii="宋体" w:hAnsi="宋体" w:eastAsia="宋体" w:cs="宋体"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eastAsia="zh-CN"/>
              </w:rPr>
              <w:t>附件清单</w:t>
            </w:r>
          </w:p>
          <w:p w14:paraId="6F32A309">
            <w:pPr>
              <w:pStyle w:val="11"/>
              <w:spacing w:line="360" w:lineRule="auto"/>
              <w:jc w:val="center"/>
              <w:rPr>
                <w:rFonts w:ascii="宋体" w:hAnsi="宋体" w:eastAsia="宋体" w:cs="宋体"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eastAsia="zh-CN"/>
              </w:rPr>
              <w:t>（如有）</w:t>
            </w:r>
          </w:p>
        </w:tc>
        <w:tc>
          <w:tcPr>
            <w:tcW w:w="4224" w:type="pct"/>
          </w:tcPr>
          <w:p w14:paraId="0B2E13F4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无</w:t>
            </w:r>
          </w:p>
        </w:tc>
      </w:tr>
      <w:tr w14:paraId="08B5A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8" w:hRule="atLeast"/>
          <w:jc w:val="center"/>
        </w:trPr>
        <w:tc>
          <w:tcPr>
            <w:tcW w:w="775" w:type="pct"/>
            <w:vAlign w:val="center"/>
          </w:tcPr>
          <w:p w14:paraId="0E6AEBA3">
            <w:pPr>
              <w:pStyle w:val="11"/>
              <w:spacing w:line="360" w:lineRule="auto"/>
              <w:jc w:val="center"/>
              <w:rPr>
                <w:rFonts w:ascii="宋体" w:hAnsi="宋体" w:eastAsia="宋体" w:cs="宋体"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eastAsia="zh-CN"/>
              </w:rPr>
              <w:t>日期</w:t>
            </w:r>
          </w:p>
        </w:tc>
        <w:tc>
          <w:tcPr>
            <w:tcW w:w="4224" w:type="pct"/>
          </w:tcPr>
          <w:p w14:paraId="75FE7F5C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2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025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年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月</w:t>
            </w:r>
            <w:r>
              <w:rPr>
                <w:rFonts w:ascii="宋体" w:hAnsi="宋体" w:eastAsia="宋体" w:cs="宋体"/>
                <w:sz w:val="24"/>
                <w:szCs w:val="24"/>
                <w:lang w:eastAsia="zh-CN"/>
              </w:rPr>
              <w:t>28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日</w:t>
            </w:r>
          </w:p>
        </w:tc>
      </w:tr>
    </w:tbl>
    <w:p w14:paraId="292656FB">
      <w:pPr>
        <w:spacing w:line="360" w:lineRule="auto"/>
        <w:rPr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Microsoft YaHei UI">
    <w:altName w:val="汉仪旗黑KW 55S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7AB"/>
    <w:rsid w:val="000148E9"/>
    <w:rsid w:val="00014AAE"/>
    <w:rsid w:val="00016597"/>
    <w:rsid w:val="00017D2A"/>
    <w:rsid w:val="00027CAE"/>
    <w:rsid w:val="00031B5F"/>
    <w:rsid w:val="00032A60"/>
    <w:rsid w:val="00036408"/>
    <w:rsid w:val="00036E72"/>
    <w:rsid w:val="000470D1"/>
    <w:rsid w:val="00054DF5"/>
    <w:rsid w:val="00055B99"/>
    <w:rsid w:val="00065D22"/>
    <w:rsid w:val="00066D38"/>
    <w:rsid w:val="00067B04"/>
    <w:rsid w:val="00072389"/>
    <w:rsid w:val="0007452C"/>
    <w:rsid w:val="00076978"/>
    <w:rsid w:val="00081ACD"/>
    <w:rsid w:val="00090633"/>
    <w:rsid w:val="00094954"/>
    <w:rsid w:val="000A18CB"/>
    <w:rsid w:val="000A1E72"/>
    <w:rsid w:val="000A2CF3"/>
    <w:rsid w:val="000A4FFA"/>
    <w:rsid w:val="000A7E12"/>
    <w:rsid w:val="000B0735"/>
    <w:rsid w:val="000B2048"/>
    <w:rsid w:val="000B2CFA"/>
    <w:rsid w:val="000C3B19"/>
    <w:rsid w:val="000C4B19"/>
    <w:rsid w:val="000E06F4"/>
    <w:rsid w:val="000E626B"/>
    <w:rsid w:val="000E7C5E"/>
    <w:rsid w:val="000F58B7"/>
    <w:rsid w:val="000F73AD"/>
    <w:rsid w:val="00100A9F"/>
    <w:rsid w:val="00103293"/>
    <w:rsid w:val="00104A51"/>
    <w:rsid w:val="00105B80"/>
    <w:rsid w:val="001077BA"/>
    <w:rsid w:val="00122229"/>
    <w:rsid w:val="0014139F"/>
    <w:rsid w:val="001424BB"/>
    <w:rsid w:val="001447AB"/>
    <w:rsid w:val="00150E2D"/>
    <w:rsid w:val="00153F05"/>
    <w:rsid w:val="00157969"/>
    <w:rsid w:val="00160234"/>
    <w:rsid w:val="0016104D"/>
    <w:rsid w:val="001625C9"/>
    <w:rsid w:val="00162B32"/>
    <w:rsid w:val="001650D2"/>
    <w:rsid w:val="00165461"/>
    <w:rsid w:val="00165C57"/>
    <w:rsid w:val="00167A71"/>
    <w:rsid w:val="00170C9D"/>
    <w:rsid w:val="00177B62"/>
    <w:rsid w:val="0018188E"/>
    <w:rsid w:val="00184D2F"/>
    <w:rsid w:val="00187B54"/>
    <w:rsid w:val="001925A1"/>
    <w:rsid w:val="001930AC"/>
    <w:rsid w:val="00194183"/>
    <w:rsid w:val="001A4FC1"/>
    <w:rsid w:val="001A707D"/>
    <w:rsid w:val="001B010D"/>
    <w:rsid w:val="001B4730"/>
    <w:rsid w:val="001C4226"/>
    <w:rsid w:val="001C4DB4"/>
    <w:rsid w:val="001D0108"/>
    <w:rsid w:val="001D649E"/>
    <w:rsid w:val="001D77F5"/>
    <w:rsid w:val="001E6195"/>
    <w:rsid w:val="001F159A"/>
    <w:rsid w:val="001F3463"/>
    <w:rsid w:val="001F6105"/>
    <w:rsid w:val="00202356"/>
    <w:rsid w:val="0020443C"/>
    <w:rsid w:val="0021568F"/>
    <w:rsid w:val="002203F7"/>
    <w:rsid w:val="00222A7E"/>
    <w:rsid w:val="00224737"/>
    <w:rsid w:val="002259A0"/>
    <w:rsid w:val="002273F1"/>
    <w:rsid w:val="00231F55"/>
    <w:rsid w:val="0023217F"/>
    <w:rsid w:val="00242BEA"/>
    <w:rsid w:val="00246564"/>
    <w:rsid w:val="00251F75"/>
    <w:rsid w:val="00252C94"/>
    <w:rsid w:val="0025645E"/>
    <w:rsid w:val="00266D1B"/>
    <w:rsid w:val="0027122E"/>
    <w:rsid w:val="00273C0D"/>
    <w:rsid w:val="00287367"/>
    <w:rsid w:val="002928F0"/>
    <w:rsid w:val="002A1E8A"/>
    <w:rsid w:val="002A31A2"/>
    <w:rsid w:val="002B202A"/>
    <w:rsid w:val="002B30F7"/>
    <w:rsid w:val="002C565C"/>
    <w:rsid w:val="002C6050"/>
    <w:rsid w:val="002C6FB7"/>
    <w:rsid w:val="002C745F"/>
    <w:rsid w:val="002D6A0C"/>
    <w:rsid w:val="002E6169"/>
    <w:rsid w:val="002E7451"/>
    <w:rsid w:val="002F1B04"/>
    <w:rsid w:val="002F2500"/>
    <w:rsid w:val="002F2A25"/>
    <w:rsid w:val="002F4391"/>
    <w:rsid w:val="00301F6D"/>
    <w:rsid w:val="00310372"/>
    <w:rsid w:val="003167A9"/>
    <w:rsid w:val="003202FF"/>
    <w:rsid w:val="00322583"/>
    <w:rsid w:val="00325DF0"/>
    <w:rsid w:val="00326036"/>
    <w:rsid w:val="0033471F"/>
    <w:rsid w:val="00336EB3"/>
    <w:rsid w:val="00337649"/>
    <w:rsid w:val="00337B40"/>
    <w:rsid w:val="00342B5B"/>
    <w:rsid w:val="00342F27"/>
    <w:rsid w:val="0034416B"/>
    <w:rsid w:val="00347DF1"/>
    <w:rsid w:val="00356983"/>
    <w:rsid w:val="00363BE5"/>
    <w:rsid w:val="003650F1"/>
    <w:rsid w:val="00367108"/>
    <w:rsid w:val="00367FC0"/>
    <w:rsid w:val="00371067"/>
    <w:rsid w:val="00374C64"/>
    <w:rsid w:val="00377770"/>
    <w:rsid w:val="003826B0"/>
    <w:rsid w:val="00382DBF"/>
    <w:rsid w:val="003837C1"/>
    <w:rsid w:val="003924B6"/>
    <w:rsid w:val="00392BBD"/>
    <w:rsid w:val="00393ECF"/>
    <w:rsid w:val="0039433B"/>
    <w:rsid w:val="003A01D7"/>
    <w:rsid w:val="003A04AA"/>
    <w:rsid w:val="003A39FA"/>
    <w:rsid w:val="003A3E45"/>
    <w:rsid w:val="003B58DC"/>
    <w:rsid w:val="003B7ADC"/>
    <w:rsid w:val="003C1C6F"/>
    <w:rsid w:val="003C2EC7"/>
    <w:rsid w:val="003C6BFD"/>
    <w:rsid w:val="003C78C6"/>
    <w:rsid w:val="003C7FD6"/>
    <w:rsid w:val="003D136A"/>
    <w:rsid w:val="003D3A6F"/>
    <w:rsid w:val="003D42D8"/>
    <w:rsid w:val="003D46FE"/>
    <w:rsid w:val="003D5B26"/>
    <w:rsid w:val="003D5E27"/>
    <w:rsid w:val="003D6DAC"/>
    <w:rsid w:val="003D7880"/>
    <w:rsid w:val="003D78A2"/>
    <w:rsid w:val="003E00A3"/>
    <w:rsid w:val="003E15D8"/>
    <w:rsid w:val="003E3302"/>
    <w:rsid w:val="003F0B05"/>
    <w:rsid w:val="003F64A2"/>
    <w:rsid w:val="003F79D7"/>
    <w:rsid w:val="00402353"/>
    <w:rsid w:val="0040477F"/>
    <w:rsid w:val="0040511F"/>
    <w:rsid w:val="004053F8"/>
    <w:rsid w:val="00405BEB"/>
    <w:rsid w:val="00405FCF"/>
    <w:rsid w:val="00406FA1"/>
    <w:rsid w:val="00413FED"/>
    <w:rsid w:val="00416F3C"/>
    <w:rsid w:val="004170E2"/>
    <w:rsid w:val="00421F79"/>
    <w:rsid w:val="00426363"/>
    <w:rsid w:val="0043089D"/>
    <w:rsid w:val="00436329"/>
    <w:rsid w:val="004405D9"/>
    <w:rsid w:val="004444DD"/>
    <w:rsid w:val="004453B2"/>
    <w:rsid w:val="00445501"/>
    <w:rsid w:val="00445CB6"/>
    <w:rsid w:val="0044707C"/>
    <w:rsid w:val="00460D83"/>
    <w:rsid w:val="00461410"/>
    <w:rsid w:val="00475699"/>
    <w:rsid w:val="00477A51"/>
    <w:rsid w:val="004801E1"/>
    <w:rsid w:val="0048211B"/>
    <w:rsid w:val="0048544C"/>
    <w:rsid w:val="004863AE"/>
    <w:rsid w:val="00492E29"/>
    <w:rsid w:val="0049378F"/>
    <w:rsid w:val="00494C88"/>
    <w:rsid w:val="004970BD"/>
    <w:rsid w:val="0049725B"/>
    <w:rsid w:val="004A59C8"/>
    <w:rsid w:val="004A7A9D"/>
    <w:rsid w:val="004B3BCC"/>
    <w:rsid w:val="004B6264"/>
    <w:rsid w:val="004C1423"/>
    <w:rsid w:val="004C560E"/>
    <w:rsid w:val="004E5276"/>
    <w:rsid w:val="004E6EAC"/>
    <w:rsid w:val="005018CF"/>
    <w:rsid w:val="00502159"/>
    <w:rsid w:val="00504AA1"/>
    <w:rsid w:val="00506479"/>
    <w:rsid w:val="0050754A"/>
    <w:rsid w:val="00520903"/>
    <w:rsid w:val="005305A6"/>
    <w:rsid w:val="00530C8C"/>
    <w:rsid w:val="00533EA7"/>
    <w:rsid w:val="0053576A"/>
    <w:rsid w:val="00544593"/>
    <w:rsid w:val="005609EB"/>
    <w:rsid w:val="00561157"/>
    <w:rsid w:val="00564111"/>
    <w:rsid w:val="005700AD"/>
    <w:rsid w:val="0057352D"/>
    <w:rsid w:val="00580A47"/>
    <w:rsid w:val="00586B2E"/>
    <w:rsid w:val="00587F66"/>
    <w:rsid w:val="005928ED"/>
    <w:rsid w:val="00595C07"/>
    <w:rsid w:val="005969E3"/>
    <w:rsid w:val="00596A74"/>
    <w:rsid w:val="005A331E"/>
    <w:rsid w:val="005A3F2F"/>
    <w:rsid w:val="005B0612"/>
    <w:rsid w:val="005B0F88"/>
    <w:rsid w:val="005B16C0"/>
    <w:rsid w:val="005B425C"/>
    <w:rsid w:val="005B5322"/>
    <w:rsid w:val="005C0E6E"/>
    <w:rsid w:val="005D3EA8"/>
    <w:rsid w:val="005D7C52"/>
    <w:rsid w:val="005E04D5"/>
    <w:rsid w:val="005E0AAA"/>
    <w:rsid w:val="005E2E05"/>
    <w:rsid w:val="005F3E61"/>
    <w:rsid w:val="005F64C7"/>
    <w:rsid w:val="00613772"/>
    <w:rsid w:val="0061629F"/>
    <w:rsid w:val="00617469"/>
    <w:rsid w:val="00621B82"/>
    <w:rsid w:val="00624C1F"/>
    <w:rsid w:val="00627D23"/>
    <w:rsid w:val="006301A9"/>
    <w:rsid w:val="00633D57"/>
    <w:rsid w:val="00634EB5"/>
    <w:rsid w:val="006370B7"/>
    <w:rsid w:val="00637767"/>
    <w:rsid w:val="00637E16"/>
    <w:rsid w:val="006438D0"/>
    <w:rsid w:val="00652B88"/>
    <w:rsid w:val="00653ABD"/>
    <w:rsid w:val="00654CD5"/>
    <w:rsid w:val="00661468"/>
    <w:rsid w:val="006725B8"/>
    <w:rsid w:val="006751AA"/>
    <w:rsid w:val="00677AA0"/>
    <w:rsid w:val="006838FF"/>
    <w:rsid w:val="006846C2"/>
    <w:rsid w:val="00685236"/>
    <w:rsid w:val="00686D09"/>
    <w:rsid w:val="006877C2"/>
    <w:rsid w:val="00692552"/>
    <w:rsid w:val="00692A9C"/>
    <w:rsid w:val="006A7688"/>
    <w:rsid w:val="006B082F"/>
    <w:rsid w:val="006B2491"/>
    <w:rsid w:val="006B4126"/>
    <w:rsid w:val="006B6D4C"/>
    <w:rsid w:val="006C6E2D"/>
    <w:rsid w:val="006E3278"/>
    <w:rsid w:val="006E60EE"/>
    <w:rsid w:val="006F1F73"/>
    <w:rsid w:val="006F2863"/>
    <w:rsid w:val="006F3A3E"/>
    <w:rsid w:val="006F3D66"/>
    <w:rsid w:val="006F7521"/>
    <w:rsid w:val="0070296B"/>
    <w:rsid w:val="00703C64"/>
    <w:rsid w:val="007058DF"/>
    <w:rsid w:val="00705BEA"/>
    <w:rsid w:val="007074B8"/>
    <w:rsid w:val="00710137"/>
    <w:rsid w:val="00717506"/>
    <w:rsid w:val="007221A0"/>
    <w:rsid w:val="007255C8"/>
    <w:rsid w:val="00726C15"/>
    <w:rsid w:val="0072745A"/>
    <w:rsid w:val="007320A3"/>
    <w:rsid w:val="00737D01"/>
    <w:rsid w:val="007410E2"/>
    <w:rsid w:val="0074463C"/>
    <w:rsid w:val="00752B9C"/>
    <w:rsid w:val="0075695A"/>
    <w:rsid w:val="00757BB9"/>
    <w:rsid w:val="00761977"/>
    <w:rsid w:val="00761B52"/>
    <w:rsid w:val="007630B3"/>
    <w:rsid w:val="00766209"/>
    <w:rsid w:val="00776AD1"/>
    <w:rsid w:val="00777293"/>
    <w:rsid w:val="00780620"/>
    <w:rsid w:val="00782458"/>
    <w:rsid w:val="00782C04"/>
    <w:rsid w:val="007837CC"/>
    <w:rsid w:val="00787222"/>
    <w:rsid w:val="00794140"/>
    <w:rsid w:val="00796851"/>
    <w:rsid w:val="007A04F8"/>
    <w:rsid w:val="007A1ABB"/>
    <w:rsid w:val="007A459B"/>
    <w:rsid w:val="007B3B40"/>
    <w:rsid w:val="007B5BCC"/>
    <w:rsid w:val="007B623E"/>
    <w:rsid w:val="007C06EA"/>
    <w:rsid w:val="007D0E77"/>
    <w:rsid w:val="007D0F7A"/>
    <w:rsid w:val="007D5F59"/>
    <w:rsid w:val="007D7CB2"/>
    <w:rsid w:val="007E1505"/>
    <w:rsid w:val="007E3FF7"/>
    <w:rsid w:val="007E433B"/>
    <w:rsid w:val="007E456D"/>
    <w:rsid w:val="007E4B0F"/>
    <w:rsid w:val="007E5E59"/>
    <w:rsid w:val="007E7579"/>
    <w:rsid w:val="007F0CC7"/>
    <w:rsid w:val="007F193C"/>
    <w:rsid w:val="007F249D"/>
    <w:rsid w:val="008166BD"/>
    <w:rsid w:val="0081799E"/>
    <w:rsid w:val="00820E75"/>
    <w:rsid w:val="00823029"/>
    <w:rsid w:val="00823532"/>
    <w:rsid w:val="008236D5"/>
    <w:rsid w:val="008247BA"/>
    <w:rsid w:val="008267DF"/>
    <w:rsid w:val="008312BC"/>
    <w:rsid w:val="0083247D"/>
    <w:rsid w:val="00835978"/>
    <w:rsid w:val="00836C31"/>
    <w:rsid w:val="008377DC"/>
    <w:rsid w:val="008402A7"/>
    <w:rsid w:val="0084452E"/>
    <w:rsid w:val="00845168"/>
    <w:rsid w:val="008468CE"/>
    <w:rsid w:val="0085206C"/>
    <w:rsid w:val="0085692D"/>
    <w:rsid w:val="00870471"/>
    <w:rsid w:val="00872203"/>
    <w:rsid w:val="0087237C"/>
    <w:rsid w:val="00873B53"/>
    <w:rsid w:val="00893E53"/>
    <w:rsid w:val="00897C24"/>
    <w:rsid w:val="008A2F30"/>
    <w:rsid w:val="008A339A"/>
    <w:rsid w:val="008B3345"/>
    <w:rsid w:val="008B5441"/>
    <w:rsid w:val="008C67C4"/>
    <w:rsid w:val="008C684A"/>
    <w:rsid w:val="008D194C"/>
    <w:rsid w:val="008D4AFC"/>
    <w:rsid w:val="008E72FA"/>
    <w:rsid w:val="008F3580"/>
    <w:rsid w:val="008F5BBF"/>
    <w:rsid w:val="00900D5D"/>
    <w:rsid w:val="0090324F"/>
    <w:rsid w:val="00905AE3"/>
    <w:rsid w:val="0090742F"/>
    <w:rsid w:val="0091072F"/>
    <w:rsid w:val="00910ACB"/>
    <w:rsid w:val="00915EE6"/>
    <w:rsid w:val="0092169C"/>
    <w:rsid w:val="009255EA"/>
    <w:rsid w:val="00925620"/>
    <w:rsid w:val="009262CB"/>
    <w:rsid w:val="0093057B"/>
    <w:rsid w:val="009352CD"/>
    <w:rsid w:val="009407F0"/>
    <w:rsid w:val="009425EB"/>
    <w:rsid w:val="009454D6"/>
    <w:rsid w:val="00945E36"/>
    <w:rsid w:val="00956736"/>
    <w:rsid w:val="00967559"/>
    <w:rsid w:val="00974C05"/>
    <w:rsid w:val="009758BC"/>
    <w:rsid w:val="00986BE6"/>
    <w:rsid w:val="009A0FC2"/>
    <w:rsid w:val="009A7C81"/>
    <w:rsid w:val="009B04D6"/>
    <w:rsid w:val="009B1052"/>
    <w:rsid w:val="009B643B"/>
    <w:rsid w:val="009C1718"/>
    <w:rsid w:val="009D2CCE"/>
    <w:rsid w:val="009D2FB8"/>
    <w:rsid w:val="009D79B3"/>
    <w:rsid w:val="009E05A6"/>
    <w:rsid w:val="009E1D6A"/>
    <w:rsid w:val="009E3C5D"/>
    <w:rsid w:val="009E3FFD"/>
    <w:rsid w:val="009E5B4C"/>
    <w:rsid w:val="009E6E3E"/>
    <w:rsid w:val="009E7A34"/>
    <w:rsid w:val="009E7D18"/>
    <w:rsid w:val="009F0110"/>
    <w:rsid w:val="009F2690"/>
    <w:rsid w:val="009F3F72"/>
    <w:rsid w:val="00A00253"/>
    <w:rsid w:val="00A007E1"/>
    <w:rsid w:val="00A00AA2"/>
    <w:rsid w:val="00A20379"/>
    <w:rsid w:val="00A23C47"/>
    <w:rsid w:val="00A242A5"/>
    <w:rsid w:val="00A327C7"/>
    <w:rsid w:val="00A33378"/>
    <w:rsid w:val="00A35A02"/>
    <w:rsid w:val="00A41BE3"/>
    <w:rsid w:val="00A462BC"/>
    <w:rsid w:val="00A465C0"/>
    <w:rsid w:val="00A50ACE"/>
    <w:rsid w:val="00A52D19"/>
    <w:rsid w:val="00A5351D"/>
    <w:rsid w:val="00A57B8C"/>
    <w:rsid w:val="00A63211"/>
    <w:rsid w:val="00A65A7F"/>
    <w:rsid w:val="00A67ECB"/>
    <w:rsid w:val="00A74FB5"/>
    <w:rsid w:val="00A84F7F"/>
    <w:rsid w:val="00A851B3"/>
    <w:rsid w:val="00A85417"/>
    <w:rsid w:val="00A934B3"/>
    <w:rsid w:val="00A93F34"/>
    <w:rsid w:val="00A94C17"/>
    <w:rsid w:val="00A96DA0"/>
    <w:rsid w:val="00AA0F1B"/>
    <w:rsid w:val="00AB4449"/>
    <w:rsid w:val="00AB5285"/>
    <w:rsid w:val="00AC4121"/>
    <w:rsid w:val="00AC5FC8"/>
    <w:rsid w:val="00AC7D32"/>
    <w:rsid w:val="00AD209E"/>
    <w:rsid w:val="00AD237B"/>
    <w:rsid w:val="00AD307E"/>
    <w:rsid w:val="00AD52A7"/>
    <w:rsid w:val="00AD6515"/>
    <w:rsid w:val="00AE4B58"/>
    <w:rsid w:val="00AE5EAC"/>
    <w:rsid w:val="00AF6CB5"/>
    <w:rsid w:val="00B04E72"/>
    <w:rsid w:val="00B077B3"/>
    <w:rsid w:val="00B10E1E"/>
    <w:rsid w:val="00B14E39"/>
    <w:rsid w:val="00B216F8"/>
    <w:rsid w:val="00B21A61"/>
    <w:rsid w:val="00B24D25"/>
    <w:rsid w:val="00B33012"/>
    <w:rsid w:val="00B34B76"/>
    <w:rsid w:val="00B34E6B"/>
    <w:rsid w:val="00B35609"/>
    <w:rsid w:val="00B4050C"/>
    <w:rsid w:val="00B43745"/>
    <w:rsid w:val="00B45E84"/>
    <w:rsid w:val="00B5656E"/>
    <w:rsid w:val="00B63770"/>
    <w:rsid w:val="00B66C1D"/>
    <w:rsid w:val="00B7149B"/>
    <w:rsid w:val="00B76310"/>
    <w:rsid w:val="00B83AB9"/>
    <w:rsid w:val="00B864D0"/>
    <w:rsid w:val="00B9036B"/>
    <w:rsid w:val="00B93394"/>
    <w:rsid w:val="00B94D58"/>
    <w:rsid w:val="00B96C29"/>
    <w:rsid w:val="00BA3002"/>
    <w:rsid w:val="00BA3ECC"/>
    <w:rsid w:val="00BA7FF9"/>
    <w:rsid w:val="00BB1955"/>
    <w:rsid w:val="00BB2199"/>
    <w:rsid w:val="00BB2DE1"/>
    <w:rsid w:val="00BB6042"/>
    <w:rsid w:val="00BC218B"/>
    <w:rsid w:val="00BC36E4"/>
    <w:rsid w:val="00BD5ACC"/>
    <w:rsid w:val="00BE1020"/>
    <w:rsid w:val="00BE365E"/>
    <w:rsid w:val="00BE3F64"/>
    <w:rsid w:val="00BE4903"/>
    <w:rsid w:val="00BE6FD0"/>
    <w:rsid w:val="00BF090C"/>
    <w:rsid w:val="00BF5861"/>
    <w:rsid w:val="00BF7770"/>
    <w:rsid w:val="00C064F9"/>
    <w:rsid w:val="00C15F04"/>
    <w:rsid w:val="00C1705D"/>
    <w:rsid w:val="00C1737C"/>
    <w:rsid w:val="00C178F3"/>
    <w:rsid w:val="00C17D61"/>
    <w:rsid w:val="00C266C4"/>
    <w:rsid w:val="00C333E2"/>
    <w:rsid w:val="00C3486C"/>
    <w:rsid w:val="00C36688"/>
    <w:rsid w:val="00C37415"/>
    <w:rsid w:val="00C4107C"/>
    <w:rsid w:val="00C41EE2"/>
    <w:rsid w:val="00C54EEF"/>
    <w:rsid w:val="00C60838"/>
    <w:rsid w:val="00C72C6B"/>
    <w:rsid w:val="00C75806"/>
    <w:rsid w:val="00C826EF"/>
    <w:rsid w:val="00C86DD3"/>
    <w:rsid w:val="00C86F83"/>
    <w:rsid w:val="00C9127E"/>
    <w:rsid w:val="00C915B7"/>
    <w:rsid w:val="00C934AB"/>
    <w:rsid w:val="00CA7675"/>
    <w:rsid w:val="00CB69FD"/>
    <w:rsid w:val="00CB7DD9"/>
    <w:rsid w:val="00CC4AD0"/>
    <w:rsid w:val="00CD6E6E"/>
    <w:rsid w:val="00CD7A8A"/>
    <w:rsid w:val="00CE1D20"/>
    <w:rsid w:val="00CE7414"/>
    <w:rsid w:val="00CF0B9D"/>
    <w:rsid w:val="00CF39D6"/>
    <w:rsid w:val="00CF3D6D"/>
    <w:rsid w:val="00CF607F"/>
    <w:rsid w:val="00D0187F"/>
    <w:rsid w:val="00D04417"/>
    <w:rsid w:val="00D17A85"/>
    <w:rsid w:val="00D21C3A"/>
    <w:rsid w:val="00D239F4"/>
    <w:rsid w:val="00D30F47"/>
    <w:rsid w:val="00D3215F"/>
    <w:rsid w:val="00D35144"/>
    <w:rsid w:val="00D36E11"/>
    <w:rsid w:val="00D37619"/>
    <w:rsid w:val="00D401D1"/>
    <w:rsid w:val="00D45B22"/>
    <w:rsid w:val="00D46802"/>
    <w:rsid w:val="00D47BF7"/>
    <w:rsid w:val="00D6108D"/>
    <w:rsid w:val="00D64E8C"/>
    <w:rsid w:val="00D661A8"/>
    <w:rsid w:val="00D67A19"/>
    <w:rsid w:val="00D706FA"/>
    <w:rsid w:val="00D82B9C"/>
    <w:rsid w:val="00D866A3"/>
    <w:rsid w:val="00D947A2"/>
    <w:rsid w:val="00D96257"/>
    <w:rsid w:val="00D96D86"/>
    <w:rsid w:val="00DA2150"/>
    <w:rsid w:val="00DA2E9B"/>
    <w:rsid w:val="00DB279C"/>
    <w:rsid w:val="00DC7B3A"/>
    <w:rsid w:val="00DC7C40"/>
    <w:rsid w:val="00DC7D57"/>
    <w:rsid w:val="00DD5DA3"/>
    <w:rsid w:val="00DD7F32"/>
    <w:rsid w:val="00DE01CF"/>
    <w:rsid w:val="00DE5312"/>
    <w:rsid w:val="00DF2497"/>
    <w:rsid w:val="00DF370C"/>
    <w:rsid w:val="00DF4315"/>
    <w:rsid w:val="00E077A4"/>
    <w:rsid w:val="00E07825"/>
    <w:rsid w:val="00E13140"/>
    <w:rsid w:val="00E17B62"/>
    <w:rsid w:val="00E20F12"/>
    <w:rsid w:val="00E30F62"/>
    <w:rsid w:val="00E32998"/>
    <w:rsid w:val="00E330C2"/>
    <w:rsid w:val="00E35321"/>
    <w:rsid w:val="00E40C75"/>
    <w:rsid w:val="00E453E5"/>
    <w:rsid w:val="00E453FB"/>
    <w:rsid w:val="00E50E89"/>
    <w:rsid w:val="00E53C87"/>
    <w:rsid w:val="00E54D1C"/>
    <w:rsid w:val="00E55CCA"/>
    <w:rsid w:val="00E6197D"/>
    <w:rsid w:val="00E62A88"/>
    <w:rsid w:val="00E63C64"/>
    <w:rsid w:val="00E64C3C"/>
    <w:rsid w:val="00E65EF1"/>
    <w:rsid w:val="00E702CC"/>
    <w:rsid w:val="00E707D8"/>
    <w:rsid w:val="00E72181"/>
    <w:rsid w:val="00E73D2D"/>
    <w:rsid w:val="00E763B2"/>
    <w:rsid w:val="00E77B73"/>
    <w:rsid w:val="00E83D52"/>
    <w:rsid w:val="00E84A5F"/>
    <w:rsid w:val="00E9030F"/>
    <w:rsid w:val="00E906AA"/>
    <w:rsid w:val="00E91153"/>
    <w:rsid w:val="00E9512F"/>
    <w:rsid w:val="00EA0F0B"/>
    <w:rsid w:val="00EA20A5"/>
    <w:rsid w:val="00EA2839"/>
    <w:rsid w:val="00EA4DAC"/>
    <w:rsid w:val="00EB4965"/>
    <w:rsid w:val="00EB4D2B"/>
    <w:rsid w:val="00EB5B38"/>
    <w:rsid w:val="00EC260B"/>
    <w:rsid w:val="00EC453A"/>
    <w:rsid w:val="00EC6583"/>
    <w:rsid w:val="00ED0627"/>
    <w:rsid w:val="00ED41A0"/>
    <w:rsid w:val="00EE0E47"/>
    <w:rsid w:val="00EE1C7E"/>
    <w:rsid w:val="00EE504F"/>
    <w:rsid w:val="00EF005E"/>
    <w:rsid w:val="00EF275B"/>
    <w:rsid w:val="00F04092"/>
    <w:rsid w:val="00F047D0"/>
    <w:rsid w:val="00F1428D"/>
    <w:rsid w:val="00F162B1"/>
    <w:rsid w:val="00F17BDC"/>
    <w:rsid w:val="00F205A1"/>
    <w:rsid w:val="00F23CAB"/>
    <w:rsid w:val="00F3019A"/>
    <w:rsid w:val="00F326F0"/>
    <w:rsid w:val="00F3602D"/>
    <w:rsid w:val="00F40187"/>
    <w:rsid w:val="00F44724"/>
    <w:rsid w:val="00F44E21"/>
    <w:rsid w:val="00F456A0"/>
    <w:rsid w:val="00F46E7E"/>
    <w:rsid w:val="00F50D26"/>
    <w:rsid w:val="00F511B7"/>
    <w:rsid w:val="00F66EBA"/>
    <w:rsid w:val="00F710CF"/>
    <w:rsid w:val="00F7214D"/>
    <w:rsid w:val="00F7744C"/>
    <w:rsid w:val="00F77FA2"/>
    <w:rsid w:val="00F80EC3"/>
    <w:rsid w:val="00F85E5E"/>
    <w:rsid w:val="00F917C6"/>
    <w:rsid w:val="00F961D2"/>
    <w:rsid w:val="00FA25B1"/>
    <w:rsid w:val="00FA2950"/>
    <w:rsid w:val="00FA66C7"/>
    <w:rsid w:val="00FA6E20"/>
    <w:rsid w:val="00FA72BC"/>
    <w:rsid w:val="00FB2469"/>
    <w:rsid w:val="00FB2C97"/>
    <w:rsid w:val="00FC0F4C"/>
    <w:rsid w:val="00FC2400"/>
    <w:rsid w:val="00FC696D"/>
    <w:rsid w:val="00FC6D1A"/>
    <w:rsid w:val="00FC74C3"/>
    <w:rsid w:val="00FE3D31"/>
    <w:rsid w:val="00FE7C6B"/>
    <w:rsid w:val="00FF212A"/>
    <w:rsid w:val="00FF6B07"/>
    <w:rsid w:val="17BA8EB4"/>
    <w:rsid w:val="197F060A"/>
    <w:rsid w:val="1F5F7172"/>
    <w:rsid w:val="25DAFD08"/>
    <w:rsid w:val="271E3018"/>
    <w:rsid w:val="28FE12E3"/>
    <w:rsid w:val="29FCD214"/>
    <w:rsid w:val="2EB97679"/>
    <w:rsid w:val="2F9F2ADB"/>
    <w:rsid w:val="2FDF39B3"/>
    <w:rsid w:val="341FAB79"/>
    <w:rsid w:val="35ADDC21"/>
    <w:rsid w:val="35F3CF05"/>
    <w:rsid w:val="37BF1532"/>
    <w:rsid w:val="37E9BC1B"/>
    <w:rsid w:val="37FF7930"/>
    <w:rsid w:val="39AE1D92"/>
    <w:rsid w:val="3BFBB15D"/>
    <w:rsid w:val="3DAF4F22"/>
    <w:rsid w:val="3DE19BE7"/>
    <w:rsid w:val="3DFDCAD0"/>
    <w:rsid w:val="3DFE1A71"/>
    <w:rsid w:val="3EB50423"/>
    <w:rsid w:val="3EFF5855"/>
    <w:rsid w:val="3F799F0B"/>
    <w:rsid w:val="3FF66F78"/>
    <w:rsid w:val="4BEEAD97"/>
    <w:rsid w:val="4BEF9EE6"/>
    <w:rsid w:val="4DAFF45A"/>
    <w:rsid w:val="4FAF511F"/>
    <w:rsid w:val="4FBC16A0"/>
    <w:rsid w:val="4FF27A41"/>
    <w:rsid w:val="53FAA15A"/>
    <w:rsid w:val="59DDFC36"/>
    <w:rsid w:val="5BBF6E05"/>
    <w:rsid w:val="5BF322C4"/>
    <w:rsid w:val="5C3DF2DD"/>
    <w:rsid w:val="5EBBD29B"/>
    <w:rsid w:val="5EDF9B4B"/>
    <w:rsid w:val="5F5E4D67"/>
    <w:rsid w:val="5FBFFCE5"/>
    <w:rsid w:val="5FEF433D"/>
    <w:rsid w:val="64DF5030"/>
    <w:rsid w:val="66BCC38C"/>
    <w:rsid w:val="673E3B14"/>
    <w:rsid w:val="67FFBA07"/>
    <w:rsid w:val="6B7EE647"/>
    <w:rsid w:val="6BB5E47D"/>
    <w:rsid w:val="6BFFE568"/>
    <w:rsid w:val="6D67FECE"/>
    <w:rsid w:val="6D6F3916"/>
    <w:rsid w:val="6FC89E6A"/>
    <w:rsid w:val="6FF78C7E"/>
    <w:rsid w:val="6FF79CE2"/>
    <w:rsid w:val="6FFD276C"/>
    <w:rsid w:val="6FFFA323"/>
    <w:rsid w:val="6FFFAD30"/>
    <w:rsid w:val="747EE0AF"/>
    <w:rsid w:val="757995F5"/>
    <w:rsid w:val="766D1DF8"/>
    <w:rsid w:val="76DEDA9D"/>
    <w:rsid w:val="77F62121"/>
    <w:rsid w:val="77FF3D96"/>
    <w:rsid w:val="7A7F0D2C"/>
    <w:rsid w:val="7B7E2CEE"/>
    <w:rsid w:val="7BED8786"/>
    <w:rsid w:val="7CDF426A"/>
    <w:rsid w:val="7CF377C1"/>
    <w:rsid w:val="7D21F639"/>
    <w:rsid w:val="7D5D1803"/>
    <w:rsid w:val="7D6914A5"/>
    <w:rsid w:val="7E59FD60"/>
    <w:rsid w:val="7ECCDF75"/>
    <w:rsid w:val="7EE41D5F"/>
    <w:rsid w:val="7EFD2671"/>
    <w:rsid w:val="7F1EEF94"/>
    <w:rsid w:val="7F5E86DC"/>
    <w:rsid w:val="7F6FB23F"/>
    <w:rsid w:val="7FB71FC8"/>
    <w:rsid w:val="7FBDDB16"/>
    <w:rsid w:val="7FBFB3EF"/>
    <w:rsid w:val="7FDECDC5"/>
    <w:rsid w:val="7FEE558B"/>
    <w:rsid w:val="7FFD4205"/>
    <w:rsid w:val="7FFF7B26"/>
    <w:rsid w:val="7FFFD647"/>
    <w:rsid w:val="8D314B27"/>
    <w:rsid w:val="9AFB4ED3"/>
    <w:rsid w:val="9C7D5715"/>
    <w:rsid w:val="9DF5F7FC"/>
    <w:rsid w:val="9FFE4244"/>
    <w:rsid w:val="9FFFC891"/>
    <w:rsid w:val="A7987A6A"/>
    <w:rsid w:val="AAD7E24D"/>
    <w:rsid w:val="AFDDE264"/>
    <w:rsid w:val="AFF3F438"/>
    <w:rsid w:val="B3AD4DCF"/>
    <w:rsid w:val="B3D8F48A"/>
    <w:rsid w:val="B3DC3E8A"/>
    <w:rsid w:val="B6FE1B5A"/>
    <w:rsid w:val="B7BA8B02"/>
    <w:rsid w:val="BC5E90AB"/>
    <w:rsid w:val="BDBB1BD4"/>
    <w:rsid w:val="BDD7812E"/>
    <w:rsid w:val="BF3FBC44"/>
    <w:rsid w:val="BF973903"/>
    <w:rsid w:val="BFB7148B"/>
    <w:rsid w:val="BFBE5CA4"/>
    <w:rsid w:val="BFBFB160"/>
    <w:rsid w:val="BFDC05FD"/>
    <w:rsid w:val="BFFDB8F9"/>
    <w:rsid w:val="C71CE44D"/>
    <w:rsid w:val="C9DE94D5"/>
    <w:rsid w:val="CEDF54D3"/>
    <w:rsid w:val="CF7B86C3"/>
    <w:rsid w:val="D07F82D0"/>
    <w:rsid w:val="D6FECD3B"/>
    <w:rsid w:val="DD58B573"/>
    <w:rsid w:val="DDFF0837"/>
    <w:rsid w:val="DE4D828F"/>
    <w:rsid w:val="DEDE44C0"/>
    <w:rsid w:val="DF374D42"/>
    <w:rsid w:val="DF5B6641"/>
    <w:rsid w:val="DFBC1368"/>
    <w:rsid w:val="DFD61D6F"/>
    <w:rsid w:val="DFEDF476"/>
    <w:rsid w:val="DFEF77FC"/>
    <w:rsid w:val="DFFF6DF0"/>
    <w:rsid w:val="E76E9C74"/>
    <w:rsid w:val="E9EE253A"/>
    <w:rsid w:val="EBF33341"/>
    <w:rsid w:val="EBFF2A53"/>
    <w:rsid w:val="EC7F9628"/>
    <w:rsid w:val="EEBFC97E"/>
    <w:rsid w:val="EF65F8C7"/>
    <w:rsid w:val="F0FB8A34"/>
    <w:rsid w:val="F1DBC6DA"/>
    <w:rsid w:val="F1FF3FAC"/>
    <w:rsid w:val="F4DE48C3"/>
    <w:rsid w:val="F4DF19B7"/>
    <w:rsid w:val="F5EB8FB5"/>
    <w:rsid w:val="F79117C6"/>
    <w:rsid w:val="F7AF4E0B"/>
    <w:rsid w:val="F7F865D8"/>
    <w:rsid w:val="F9D75B86"/>
    <w:rsid w:val="F9DF066B"/>
    <w:rsid w:val="FAAE9385"/>
    <w:rsid w:val="FAFFAA81"/>
    <w:rsid w:val="FBB5E16E"/>
    <w:rsid w:val="FBEE500A"/>
    <w:rsid w:val="FD745992"/>
    <w:rsid w:val="FD75B22E"/>
    <w:rsid w:val="FDB2CDF7"/>
    <w:rsid w:val="FDBB3DC7"/>
    <w:rsid w:val="FDF72D5C"/>
    <w:rsid w:val="FF16D975"/>
    <w:rsid w:val="FF7CB7BE"/>
    <w:rsid w:val="FF7F0DD6"/>
    <w:rsid w:val="FF7FC899"/>
    <w:rsid w:val="FF7FD58F"/>
    <w:rsid w:val="FF978A96"/>
    <w:rsid w:val="FFBF8EDC"/>
    <w:rsid w:val="FFCFE719"/>
    <w:rsid w:val="FFCFFB2E"/>
    <w:rsid w:val="FFE5718A"/>
    <w:rsid w:val="FFF2F469"/>
    <w:rsid w:val="FFF6E2C5"/>
    <w:rsid w:val="FFF7BD68"/>
    <w:rsid w:val="FFFA5BB4"/>
    <w:rsid w:val="FFFB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unhideWhenUsed/>
    <w:qFormat/>
    <w:uiPriority w:val="1"/>
    <w:pPr>
      <w:ind w:left="2028"/>
    </w:pPr>
    <w:rPr>
      <w:rFonts w:ascii="宋体" w:hAnsi="宋体" w:eastAsia="宋体"/>
      <w:sz w:val="24"/>
      <w:szCs w:val="24"/>
    </w:rPr>
  </w:style>
  <w:style w:type="paragraph" w:styleId="3">
    <w:name w:val="Balloon Text"/>
    <w:basedOn w:val="1"/>
    <w:link w:val="12"/>
    <w:semiHidden/>
    <w:unhideWhenUsed/>
    <w:qFormat/>
    <w:uiPriority w:val="99"/>
    <w:rPr>
      <w:rFonts w:ascii="Microsoft YaHei UI" w:eastAsia="Microsoft YaHei UI"/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</w:pPr>
  </w:style>
  <w:style w:type="paragraph" w:styleId="5">
    <w:name w:val="header"/>
    <w:basedOn w:val="1"/>
    <w:link w:val="14"/>
    <w:unhideWhenUsed/>
    <w:qFormat/>
    <w:uiPriority w:val="99"/>
    <w:pPr>
      <w:tabs>
        <w:tab w:val="center" w:pos="4153"/>
        <w:tab w:val="right" w:pos="8306"/>
      </w:tabs>
    </w:p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</w:pPr>
    <w:rPr>
      <w:rFonts w:cs="Times New Roman"/>
      <w:sz w:val="24"/>
      <w:lang w:eastAsia="zh-CN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正文文本 字符"/>
    <w:basedOn w:val="9"/>
    <w:link w:val="2"/>
    <w:qFormat/>
    <w:uiPriority w:val="1"/>
    <w:rPr>
      <w:rFonts w:ascii="宋体" w:hAnsi="宋体" w:eastAsia="宋体"/>
      <w:kern w:val="0"/>
      <w:sz w:val="24"/>
      <w:szCs w:val="24"/>
      <w:lang w:eastAsia="en-US"/>
    </w:rPr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批注框文本 字符"/>
    <w:basedOn w:val="9"/>
    <w:link w:val="3"/>
    <w:semiHidden/>
    <w:qFormat/>
    <w:uiPriority w:val="99"/>
    <w:rPr>
      <w:rFonts w:ascii="Microsoft YaHei UI" w:eastAsia="Microsoft YaHei UI"/>
      <w:kern w:val="0"/>
      <w:sz w:val="18"/>
      <w:szCs w:val="18"/>
      <w:lang w:eastAsia="en-US"/>
    </w:rPr>
  </w:style>
  <w:style w:type="paragraph" w:styleId="13">
    <w:name w:val="List Paragraph"/>
    <w:basedOn w:val="1"/>
    <w:qFormat/>
    <w:uiPriority w:val="34"/>
    <w:pPr>
      <w:ind w:firstLine="420" w:firstLineChars="200"/>
      <w:jc w:val="both"/>
    </w:pPr>
    <w:rPr>
      <w:kern w:val="2"/>
      <w:sz w:val="21"/>
      <w:lang w:eastAsia="zh-CN"/>
    </w:rPr>
  </w:style>
  <w:style w:type="character" w:customStyle="1" w:styleId="14">
    <w:name w:val="页眉 字符"/>
    <w:basedOn w:val="9"/>
    <w:link w:val="5"/>
    <w:uiPriority w:val="99"/>
    <w:rPr>
      <w:kern w:val="0"/>
      <w:sz w:val="22"/>
      <w:lang w:eastAsia="en-US"/>
    </w:rPr>
  </w:style>
  <w:style w:type="character" w:customStyle="1" w:styleId="15">
    <w:name w:val="页脚 字符"/>
    <w:basedOn w:val="9"/>
    <w:link w:val="4"/>
    <w:uiPriority w:val="99"/>
    <w:rPr>
      <w:kern w:val="0"/>
      <w:sz w:val="22"/>
      <w:lang w:eastAsia="en-US"/>
    </w:rPr>
  </w:style>
  <w:style w:type="paragraph" w:customStyle="1" w:styleId="16">
    <w:name w:val="Default"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312</Words>
  <Characters>1784</Characters>
  <Lines>14</Lines>
  <Paragraphs>4</Paragraphs>
  <TotalTime>145</TotalTime>
  <ScaleCrop>false</ScaleCrop>
  <LinksUpToDate>false</LinksUpToDate>
  <CharactersWithSpaces>2092</CharactersWithSpaces>
  <Application>WPS Office WWO_feishu_20241028185521-3ecd29d096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2024-11-09T17:25:00Z</dcterms:created>
  <dc:creator>鑫海 周</dc:creator>
  <cp:lastModifiedBy>胡斌</cp:lastModifiedBy>
  <dcterms:modified xsi:type="dcterms:W3CDTF">2025-02-28T16:18:03Z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94A26EE7E10A125F3B71C16726C5AD51_43</vt:lpwstr>
  </property>
</Properties>
</file>