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A1837">
      <w:pPr>
        <w:ind w:firstLine="120" w:firstLineChars="50"/>
        <w:rPr>
          <w:b/>
          <w:bCs/>
          <w:iCs/>
          <w:color w:val="000000"/>
        </w:rPr>
      </w:pPr>
      <w:r>
        <w:rPr>
          <w:bCs/>
          <w:iCs/>
          <w:color w:val="000000"/>
        </w:rPr>
        <w:t>证券代码：6</w:t>
      </w:r>
      <w:r>
        <w:rPr>
          <w:rFonts w:hint="eastAsia"/>
          <w:bCs/>
          <w:iCs/>
          <w:color w:val="000000"/>
        </w:rPr>
        <w:t>05388</w:t>
      </w:r>
      <w:r>
        <w:rPr>
          <w:bCs/>
          <w:iCs/>
          <w:color w:val="000000"/>
        </w:rPr>
        <w:t xml:space="preserve">                               证券简称：</w:t>
      </w:r>
      <w:r>
        <w:rPr>
          <w:rFonts w:hint="eastAsia"/>
          <w:bCs/>
          <w:iCs/>
          <w:color w:val="000000"/>
        </w:rPr>
        <w:t>均瑶健康</w:t>
      </w:r>
    </w:p>
    <w:p w14:paraId="482FEC5E">
      <w:pPr>
        <w:spacing w:before="156" w:beforeLines="50" w:after="156" w:afterLines="50"/>
        <w:ind w:firstLine="0" w:firstLineChars="0"/>
        <w:jc w:val="center"/>
        <w:rPr>
          <w:b/>
          <w:bCs/>
          <w:iCs/>
          <w:color w:val="000000"/>
          <w:sz w:val="28"/>
          <w:szCs w:val="28"/>
        </w:rPr>
      </w:pPr>
      <w:r>
        <w:rPr>
          <w:rFonts w:hint="eastAsia"/>
          <w:b/>
          <w:bCs/>
          <w:iCs/>
          <w:color w:val="000000"/>
          <w:sz w:val="28"/>
          <w:szCs w:val="28"/>
        </w:rPr>
        <w:t>湖北均瑶大健康饮品</w:t>
      </w:r>
      <w:r>
        <w:rPr>
          <w:b/>
          <w:bCs/>
          <w:iCs/>
          <w:color w:val="000000"/>
          <w:sz w:val="28"/>
          <w:szCs w:val="28"/>
        </w:rPr>
        <w:t>股份有限公司投资者关系活动记录表</w:t>
      </w:r>
    </w:p>
    <w:p w14:paraId="718BABAF">
      <w:pPr>
        <w:spacing w:line="400" w:lineRule="exact"/>
        <w:ind w:firstLine="480"/>
        <w:rPr>
          <w:rFonts w:hint="eastAsia" w:eastAsia="宋体"/>
          <w:bCs/>
          <w:iCs/>
          <w:color w:val="000000"/>
          <w:lang w:val="en-US" w:eastAsia="zh-CN"/>
        </w:rPr>
      </w:pPr>
      <w:r>
        <w:rPr>
          <w:bCs/>
          <w:iCs/>
          <w:color w:val="000000"/>
        </w:rPr>
        <w:t xml:space="preserve">                                                 编号：</w:t>
      </w:r>
      <w:r>
        <w:rPr>
          <w:rFonts w:hint="default"/>
          <w:bCs/>
          <w:iCs/>
          <w:color w:val="000000"/>
          <w:highlight w:val="none"/>
          <w:lang w:val="en-US"/>
        </w:rPr>
        <w:t>202</w:t>
      </w:r>
      <w:r>
        <w:rPr>
          <w:rFonts w:hint="eastAsia"/>
          <w:bCs/>
          <w:iCs/>
          <w:color w:val="000000"/>
          <w:highlight w:val="none"/>
          <w:lang w:val="en-US" w:eastAsia="zh-CN"/>
        </w:rPr>
        <w:t>5</w:t>
      </w:r>
      <w:r>
        <w:rPr>
          <w:bCs/>
          <w:iCs/>
          <w:color w:val="000000"/>
          <w:highlight w:val="none"/>
        </w:rPr>
        <w:t>-</w:t>
      </w:r>
      <w:r>
        <w:rPr>
          <w:rFonts w:hint="default"/>
          <w:bCs/>
          <w:iCs/>
          <w:color w:val="000000"/>
          <w:highlight w:val="none"/>
          <w:lang w:val="en-US"/>
        </w:rPr>
        <w:t>00</w:t>
      </w:r>
      <w:r>
        <w:rPr>
          <w:rFonts w:hint="eastAsia"/>
          <w:bCs/>
          <w:iCs/>
          <w:color w:val="000000"/>
          <w:highlight w:val="none"/>
          <w:lang w:val="en-US" w:eastAsia="zh-CN"/>
        </w:rPr>
        <w:t>1</w:t>
      </w:r>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859"/>
      </w:tblGrid>
      <w:tr w14:paraId="32AA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6465B1A">
            <w:pPr>
              <w:ind w:firstLine="0" w:firstLineChars="0"/>
              <w:rPr>
                <w:bCs/>
                <w:iCs/>
                <w:color w:val="000000"/>
              </w:rPr>
            </w:pPr>
            <w:r>
              <w:rPr>
                <w:bCs/>
                <w:iCs/>
                <w:color w:val="000000"/>
              </w:rPr>
              <w:t>投资者关系活动类别</w:t>
            </w:r>
          </w:p>
          <w:p w14:paraId="2421B81C">
            <w:pPr>
              <w:ind w:firstLine="0" w:firstLineChars="0"/>
              <w:rPr>
                <w:bCs/>
                <w:iCs/>
                <w:color w:val="000000"/>
              </w:rPr>
            </w:pPr>
          </w:p>
        </w:tc>
        <w:tc>
          <w:tcPr>
            <w:tcW w:w="6859" w:type="dxa"/>
            <w:tcBorders>
              <w:top w:val="single" w:color="auto" w:sz="4" w:space="0"/>
              <w:left w:val="single" w:color="auto" w:sz="4" w:space="0"/>
              <w:bottom w:val="single" w:color="auto" w:sz="4" w:space="0"/>
              <w:right w:val="single" w:color="auto" w:sz="4" w:space="0"/>
            </w:tcBorders>
          </w:tcPr>
          <w:p w14:paraId="3CA0BE79">
            <w:pPr>
              <w:spacing w:line="480" w:lineRule="atLeast"/>
              <w:ind w:firstLine="0" w:firstLineChars="0"/>
              <w:rPr>
                <w:bCs/>
                <w:iCs/>
                <w:color w:val="000000"/>
              </w:rPr>
            </w:pPr>
            <w:r>
              <w:rPr>
                <w:bCs/>
                <w:iCs/>
                <w:color w:val="000000"/>
              </w:rPr>
              <w:sym w:font="Wingdings 2" w:char="0052"/>
            </w:r>
            <w:r>
              <w:rPr>
                <w:bCs/>
                <w:iCs/>
                <w:color w:val="000000"/>
              </w:rPr>
              <w:t xml:space="preserve"> </w:t>
            </w:r>
            <w:r>
              <w:t xml:space="preserve">特定对象调研        </w:t>
            </w:r>
            <w:r>
              <w:rPr>
                <w:bCs/>
                <w:iCs/>
                <w:color w:val="000000"/>
              </w:rPr>
              <w:sym w:font="Wingdings 2" w:char="00A3"/>
            </w:r>
            <w:r>
              <w:rPr>
                <w:bCs/>
                <w:iCs/>
                <w:color w:val="000000"/>
              </w:rPr>
              <w:t xml:space="preserve"> </w:t>
            </w:r>
            <w:r>
              <w:t>分析师会议</w:t>
            </w:r>
          </w:p>
          <w:p w14:paraId="7DB7F98D">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媒体采访            </w:t>
            </w:r>
            <w:r>
              <w:rPr>
                <w:bCs/>
                <w:iCs/>
                <w:color w:val="000000"/>
              </w:rPr>
              <w:sym w:font="Wingdings 2" w:char="00A3"/>
            </w:r>
            <w:r>
              <w:t>业绩说明会</w:t>
            </w:r>
          </w:p>
          <w:p w14:paraId="15ED8F03">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新闻发布会          </w:t>
            </w:r>
            <w:r>
              <w:rPr>
                <w:bCs/>
                <w:iCs/>
                <w:color w:val="000000"/>
              </w:rPr>
              <w:sym w:font="Wingdings 2" w:char="00A3"/>
            </w:r>
            <w:r>
              <w:rPr>
                <w:bCs/>
                <w:iCs/>
                <w:color w:val="000000"/>
              </w:rPr>
              <w:t xml:space="preserve"> </w:t>
            </w:r>
            <w:r>
              <w:t>路演活动</w:t>
            </w:r>
          </w:p>
          <w:p w14:paraId="55941212">
            <w:pPr>
              <w:tabs>
                <w:tab w:val="left" w:pos="3045"/>
                <w:tab w:val="center" w:pos="3199"/>
              </w:tabs>
              <w:spacing w:line="480" w:lineRule="atLeast"/>
              <w:ind w:firstLine="0" w:firstLineChars="0"/>
              <w:rPr>
                <w:bCs/>
                <w:iCs/>
                <w:color w:val="000000"/>
              </w:rPr>
            </w:pPr>
            <w:r>
              <w:rPr>
                <w:bCs/>
                <w:iCs/>
                <w:color w:val="000000"/>
              </w:rPr>
              <w:sym w:font="Wingdings 2" w:char="00A3"/>
            </w:r>
            <w:r>
              <w:rPr>
                <w:bCs/>
                <w:iCs/>
                <w:color w:val="000000"/>
              </w:rPr>
              <w:t xml:space="preserve"> </w:t>
            </w:r>
            <w:r>
              <w:t>现场参观</w:t>
            </w:r>
          </w:p>
          <w:p w14:paraId="2C862E48">
            <w:pPr>
              <w:tabs>
                <w:tab w:val="center" w:pos="3199"/>
              </w:tabs>
              <w:spacing w:line="480" w:lineRule="atLeast"/>
              <w:ind w:firstLine="0" w:firstLineChars="0"/>
              <w:rPr>
                <w:bCs/>
                <w:iCs/>
                <w:color w:val="000000"/>
              </w:rPr>
            </w:pPr>
            <w:r>
              <w:rPr>
                <w:bCs/>
                <w:iCs/>
                <w:color w:val="000000"/>
              </w:rPr>
              <w:sym w:font="Wingdings 2" w:char="0052"/>
            </w:r>
            <w:r>
              <w:rPr>
                <w:bCs/>
                <w:iCs/>
                <w:color w:val="000000"/>
              </w:rPr>
              <w:t xml:space="preserve"> </w:t>
            </w:r>
            <w:r>
              <w:t>其他（</w:t>
            </w:r>
            <w:r>
              <w:rPr>
                <w:rFonts w:hint="eastAsia" w:ascii="宋体" w:hAnsi="宋体"/>
                <w:u w:val="single"/>
                <w:lang w:val="en-US" w:eastAsia="zh-CN"/>
              </w:rPr>
              <w:t>券商策略会</w:t>
            </w:r>
            <w:r>
              <w:t>）</w:t>
            </w:r>
          </w:p>
        </w:tc>
      </w:tr>
      <w:tr w14:paraId="43D9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4ABEAF28">
            <w:pPr>
              <w:ind w:firstLine="0" w:firstLineChars="0"/>
              <w:rPr>
                <w:bCs/>
                <w:iCs/>
                <w:color w:val="000000"/>
              </w:rPr>
            </w:pPr>
            <w:r>
              <w:rPr>
                <w:rFonts w:hint="eastAsia"/>
                <w:bCs/>
                <w:iCs/>
                <w:color w:val="000000"/>
              </w:rPr>
              <w:t>参与单位名称及人员姓名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1052642E">
            <w:pPr>
              <w:spacing w:line="480" w:lineRule="atLeast"/>
              <w:ind w:firstLine="0" w:firstLineChars="0"/>
              <w:rPr>
                <w:rFonts w:hint="default" w:eastAsia="宋体"/>
                <w:bCs/>
                <w:iCs/>
                <w:color w:val="000000"/>
                <w:lang w:val="en-US" w:eastAsia="zh-CN"/>
              </w:rPr>
            </w:pPr>
            <w:r>
              <w:rPr>
                <w:rFonts w:hint="eastAsia"/>
                <w:bCs/>
                <w:iCs/>
                <w:color w:val="000000"/>
                <w:lang w:val="en-US" w:eastAsia="zh-CN"/>
              </w:rPr>
              <w:t>东北证券、东方财富证券、华福证券、开源证券、华鑫证券、东方证券等</w:t>
            </w:r>
          </w:p>
        </w:tc>
      </w:tr>
      <w:tr w14:paraId="23E0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C4947F6">
            <w:pPr>
              <w:ind w:firstLine="0" w:firstLineChars="0"/>
              <w:rPr>
                <w:bCs/>
                <w:iCs/>
                <w:color w:val="000000"/>
              </w:rPr>
            </w:pPr>
            <w:r>
              <w:rPr>
                <w:bCs/>
                <w:iCs/>
                <w:color w:val="000000"/>
              </w:rPr>
              <w:t>时间</w:t>
            </w:r>
          </w:p>
        </w:tc>
        <w:tc>
          <w:tcPr>
            <w:tcW w:w="6859" w:type="dxa"/>
            <w:tcBorders>
              <w:top w:val="single" w:color="auto" w:sz="4" w:space="0"/>
              <w:left w:val="single" w:color="auto" w:sz="4" w:space="0"/>
              <w:bottom w:val="single" w:color="auto" w:sz="4" w:space="0"/>
              <w:right w:val="single" w:color="auto" w:sz="4" w:space="0"/>
            </w:tcBorders>
            <w:vAlign w:val="center"/>
          </w:tcPr>
          <w:p w14:paraId="425A78FD">
            <w:pPr>
              <w:spacing w:line="480" w:lineRule="atLeast"/>
              <w:ind w:firstLine="0" w:firstLineChars="0"/>
              <w:rPr>
                <w:rFonts w:hint="default" w:eastAsia="宋体"/>
                <w:bCs/>
                <w:iCs/>
                <w:color w:val="000000"/>
                <w:lang w:val="en-US" w:eastAsia="zh-CN"/>
              </w:rPr>
            </w:pPr>
            <w:r>
              <w:rPr>
                <w:bCs/>
                <w:iCs/>
                <w:color w:val="000000"/>
              </w:rPr>
              <w:t>202</w:t>
            </w:r>
            <w:r>
              <w:rPr>
                <w:rFonts w:hint="eastAsia"/>
                <w:bCs/>
                <w:iCs/>
                <w:color w:val="000000"/>
                <w:lang w:val="en-US" w:eastAsia="zh-CN"/>
              </w:rPr>
              <w:t>5</w:t>
            </w:r>
            <w:r>
              <w:rPr>
                <w:bCs/>
                <w:iCs/>
                <w:color w:val="000000"/>
              </w:rPr>
              <w:t>年</w:t>
            </w:r>
            <w:r>
              <w:rPr>
                <w:rFonts w:hint="eastAsia"/>
                <w:bCs/>
                <w:iCs/>
                <w:color w:val="000000"/>
                <w:lang w:val="en-US" w:eastAsia="zh-CN"/>
              </w:rPr>
              <w:t>1月至2月</w:t>
            </w:r>
          </w:p>
        </w:tc>
      </w:tr>
      <w:tr w14:paraId="6EA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73BC08EF">
            <w:pPr>
              <w:ind w:firstLine="0" w:firstLineChars="0"/>
              <w:rPr>
                <w:bCs/>
                <w:iCs/>
                <w:color w:val="000000"/>
              </w:rPr>
            </w:pPr>
            <w:r>
              <w:rPr>
                <w:bCs/>
                <w:iCs/>
                <w:color w:val="000000"/>
              </w:rPr>
              <w:t>地点</w:t>
            </w:r>
          </w:p>
        </w:tc>
        <w:tc>
          <w:tcPr>
            <w:tcW w:w="6859" w:type="dxa"/>
            <w:tcBorders>
              <w:top w:val="single" w:color="auto" w:sz="4" w:space="0"/>
              <w:left w:val="single" w:color="auto" w:sz="4" w:space="0"/>
              <w:bottom w:val="single" w:color="auto" w:sz="4" w:space="0"/>
              <w:right w:val="single" w:color="auto" w:sz="4" w:space="0"/>
            </w:tcBorders>
            <w:vAlign w:val="center"/>
          </w:tcPr>
          <w:p w14:paraId="607474A7">
            <w:pPr>
              <w:spacing w:line="480" w:lineRule="atLeast"/>
              <w:ind w:firstLine="0" w:firstLineChars="0"/>
              <w:rPr>
                <w:bCs/>
                <w:iCs/>
                <w:color w:val="000000"/>
              </w:rPr>
            </w:pPr>
            <w:r>
              <w:rPr>
                <w:rFonts w:hint="eastAsia"/>
                <w:bCs/>
                <w:iCs/>
                <w:color w:val="000000"/>
              </w:rPr>
              <w:t>上海</w:t>
            </w:r>
          </w:p>
        </w:tc>
      </w:tr>
      <w:tr w14:paraId="3193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5D4BE650">
            <w:pPr>
              <w:ind w:firstLine="0" w:firstLineChars="0"/>
              <w:rPr>
                <w:bCs/>
                <w:iCs/>
                <w:color w:val="000000"/>
              </w:rPr>
            </w:pPr>
            <w:r>
              <w:rPr>
                <w:bCs/>
                <w:iCs/>
                <w:color w:val="000000"/>
              </w:rPr>
              <w:t>上市公司接待人员姓名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002BF648">
            <w:pPr>
              <w:spacing w:line="480" w:lineRule="atLeast"/>
              <w:ind w:firstLine="0" w:firstLineChars="0"/>
              <w:rPr>
                <w:bCs/>
                <w:iCs/>
                <w:color w:val="000000"/>
              </w:rPr>
            </w:pPr>
            <w:r>
              <w:rPr>
                <w:bCs/>
                <w:iCs/>
                <w:color w:val="000000"/>
              </w:rPr>
              <w:t>董事会秘书：郭沁</w:t>
            </w:r>
          </w:p>
          <w:p w14:paraId="56D427F7">
            <w:pPr>
              <w:spacing w:line="480" w:lineRule="atLeast"/>
              <w:ind w:firstLine="0" w:firstLineChars="0"/>
              <w:rPr>
                <w:rFonts w:hint="eastAsia" w:eastAsia="宋体"/>
                <w:bCs/>
                <w:iCs/>
                <w:color w:val="000000"/>
                <w:lang w:val="en-US" w:eastAsia="zh-CN"/>
              </w:rPr>
            </w:pPr>
            <w:r>
              <w:rPr>
                <w:rFonts w:hint="eastAsia"/>
                <w:bCs/>
                <w:iCs/>
                <w:color w:val="000000"/>
              </w:rPr>
              <w:t>IR：徐佳怡</w:t>
            </w:r>
          </w:p>
        </w:tc>
      </w:tr>
      <w:tr w14:paraId="0AD1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12B0ACC2">
            <w:pPr>
              <w:ind w:firstLine="0" w:firstLineChars="0"/>
              <w:rPr>
                <w:bCs/>
                <w:iCs/>
                <w:color w:val="000000"/>
              </w:rPr>
            </w:pPr>
            <w:r>
              <w:rPr>
                <w:bCs/>
                <w:iCs/>
                <w:color w:val="000000"/>
              </w:rPr>
              <w:t>投资者关系活动主要内容介绍</w:t>
            </w:r>
          </w:p>
        </w:tc>
        <w:tc>
          <w:tcPr>
            <w:tcW w:w="6859" w:type="dxa"/>
            <w:tcBorders>
              <w:top w:val="single" w:color="auto" w:sz="4" w:space="0"/>
              <w:left w:val="single" w:color="auto" w:sz="4" w:space="0"/>
              <w:bottom w:val="single" w:color="auto" w:sz="4" w:space="0"/>
              <w:right w:val="single" w:color="auto" w:sz="4" w:space="0"/>
            </w:tcBorders>
          </w:tcPr>
          <w:p w14:paraId="1EE046D3">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围绕均瑶健康近期业务动态、经营进展和战略规划等进行全方位阐述，对</w:t>
            </w:r>
            <w:r>
              <w:rPr>
                <w:rFonts w:hint="eastAsia"/>
                <w:b/>
                <w:bCs/>
                <w:iCs/>
                <w:color w:val="000000"/>
                <w:lang w:val="en-US" w:eastAsia="zh-CN"/>
              </w:rPr>
              <w:t>味动力</w:t>
            </w:r>
            <w:r>
              <w:rPr>
                <w:rFonts w:hint="eastAsia"/>
                <w:b/>
                <w:bCs/>
                <w:iCs/>
                <w:color w:val="000000"/>
              </w:rPr>
              <w:t>业务、益</w:t>
            </w:r>
            <w:r>
              <w:rPr>
                <w:rFonts w:hint="eastAsia"/>
                <w:b/>
                <w:bCs/>
                <w:iCs/>
                <w:color w:val="000000"/>
                <w:lang w:val="en-US" w:eastAsia="zh-CN"/>
              </w:rPr>
              <w:t>生</w:t>
            </w:r>
            <w:r>
              <w:rPr>
                <w:rFonts w:hint="eastAsia"/>
                <w:b/>
                <w:bCs/>
                <w:iCs/>
                <w:color w:val="000000"/>
              </w:rPr>
              <w:t xml:space="preserve">菌业务和供应链业务进行逐层拆解，充分与市场进行了沟通交流。 </w:t>
            </w:r>
          </w:p>
          <w:p w14:paraId="1D09D6E9">
            <w:pPr>
              <w:pStyle w:val="17"/>
              <w:tabs>
                <w:tab w:val="left" w:pos="598"/>
              </w:tabs>
              <w:autoSpaceDE w:val="0"/>
              <w:autoSpaceDN w:val="0"/>
              <w:adjustRightInd w:val="0"/>
              <w:ind w:left="396" w:firstLine="0" w:firstLineChars="0"/>
              <w:rPr>
                <w:b/>
                <w:bCs/>
                <w:iCs/>
                <w:color w:val="000000"/>
              </w:rPr>
            </w:pPr>
          </w:p>
          <w:p w14:paraId="1D865C59">
            <w:pPr>
              <w:pStyle w:val="17"/>
              <w:numPr>
                <w:ilvl w:val="0"/>
                <w:numId w:val="1"/>
              </w:numPr>
              <w:tabs>
                <w:tab w:val="left" w:pos="598"/>
              </w:tabs>
              <w:autoSpaceDE w:val="0"/>
              <w:autoSpaceDN w:val="0"/>
              <w:adjustRightInd w:val="0"/>
              <w:ind w:firstLineChars="0"/>
              <w:rPr>
                <w:b/>
                <w:bCs/>
                <w:iCs/>
                <w:color w:val="000000"/>
              </w:rPr>
            </w:pPr>
            <w:r>
              <w:rPr>
                <w:rFonts w:hint="eastAsia"/>
                <w:b/>
                <w:bCs/>
                <w:iCs/>
                <w:color w:val="000000"/>
              </w:rPr>
              <w:t>沟通交流问答环节：</w:t>
            </w:r>
          </w:p>
          <w:p w14:paraId="79436A2D">
            <w:pPr>
              <w:pStyle w:val="17"/>
              <w:numPr>
                <w:ilvl w:val="0"/>
                <w:numId w:val="2"/>
              </w:numPr>
              <w:tabs>
                <w:tab w:val="left" w:pos="462"/>
              </w:tabs>
              <w:ind w:left="0" w:firstLine="462" w:firstLineChars="0"/>
              <w:rPr>
                <w:b/>
                <w:bCs/>
                <w:iCs/>
                <w:color w:val="000000"/>
              </w:rPr>
            </w:pPr>
            <w:r>
              <w:rPr>
                <w:rFonts w:hint="eastAsia"/>
                <w:b/>
                <w:bCs/>
                <w:iCs/>
                <w:color w:val="000000"/>
              </w:rPr>
              <w:t>请介绍下公司</w:t>
            </w:r>
            <w:r>
              <w:rPr>
                <w:rFonts w:hint="eastAsia"/>
                <w:b/>
                <w:bCs/>
                <w:iCs/>
                <w:color w:val="000000"/>
                <w:lang w:val="en-US" w:eastAsia="zh-CN"/>
              </w:rPr>
              <w:t>今年</w:t>
            </w:r>
            <w:r>
              <w:rPr>
                <w:rFonts w:hint="eastAsia"/>
                <w:b/>
                <w:bCs/>
                <w:iCs/>
                <w:color w:val="000000"/>
              </w:rPr>
              <w:t>战略</w:t>
            </w:r>
            <w:r>
              <w:rPr>
                <w:rFonts w:hint="eastAsia"/>
                <w:b/>
                <w:bCs/>
                <w:iCs/>
                <w:color w:val="000000"/>
                <w:lang w:val="en-US" w:eastAsia="zh-CN"/>
              </w:rPr>
              <w:t>布局</w:t>
            </w:r>
            <w:r>
              <w:rPr>
                <w:rFonts w:hint="eastAsia"/>
                <w:b/>
                <w:bCs/>
                <w:iCs/>
                <w:color w:val="000000"/>
              </w:rPr>
              <w:t>的情况？</w:t>
            </w:r>
          </w:p>
          <w:p w14:paraId="08013660">
            <w:pPr>
              <w:pStyle w:val="17"/>
              <w:numPr>
                <w:ilvl w:val="0"/>
                <w:numId w:val="0"/>
              </w:numPr>
              <w:tabs>
                <w:tab w:val="left" w:pos="462"/>
              </w:tabs>
              <w:ind w:firstLine="482" w:firstLineChars="200"/>
              <w:rPr>
                <w:rFonts w:hint="eastAsia"/>
                <w:iCs/>
                <w:color w:val="000000"/>
              </w:rPr>
            </w:pPr>
            <w:r>
              <w:rPr>
                <w:rFonts w:hint="eastAsia"/>
                <w:b/>
                <w:bCs/>
                <w:iCs/>
                <w:color w:val="000000"/>
              </w:rPr>
              <w:t>A：</w:t>
            </w:r>
            <w:r>
              <w:rPr>
                <w:rFonts w:hint="eastAsia"/>
                <w:iCs/>
                <w:color w:val="000000"/>
              </w:rPr>
              <w:t>公司始终秉持"聚焦健康饮品行业，铸百年品牌，成为健康饮品领跑者"的长期战略定位。在巩固常温乳酸菌饮品市场领先地位的基础上，提出“做全球益生菌领跑者”的升级目标，形成“双轮驱动”的战略架构。近年来，公司通过二次创业推动主营业务从传统乳酸菌饮品向益生菌相关领域延伸，着力构建以益生菌产品线为核心的第二增长曲线。公司深入推进益生菌产业链一体化布局，通过成功整合国内益生菌领域龙头企业均瑶润盈，进一步完善了益生菌产业布局，逐步构建起“研发- 生产-销售”产业链一体化闭环体系，不断巩固和提升行业地位。依托均瑶润盈的产业基础，近年来公司业务触角延伸到全球、经营视野辐射至国际，均瑶润盈出口范围辐射广泛，是亚洲大型益生菌生产基地之一，产品销往72个国家和地区。</w:t>
            </w:r>
          </w:p>
          <w:p w14:paraId="6B90F2AF">
            <w:pPr>
              <w:pStyle w:val="17"/>
              <w:numPr>
                <w:ilvl w:val="0"/>
                <w:numId w:val="0"/>
              </w:numPr>
              <w:tabs>
                <w:tab w:val="left" w:pos="462"/>
              </w:tabs>
              <w:ind w:firstLine="482" w:firstLineChars="200"/>
              <w:rPr>
                <w:b/>
                <w:bCs/>
                <w:iCs/>
                <w:color w:val="000000"/>
              </w:rPr>
            </w:pPr>
          </w:p>
          <w:p w14:paraId="0D47F691">
            <w:pPr>
              <w:pStyle w:val="17"/>
              <w:numPr>
                <w:ilvl w:val="0"/>
                <w:numId w:val="2"/>
              </w:numPr>
              <w:tabs>
                <w:tab w:val="left" w:pos="462"/>
              </w:tabs>
              <w:ind w:left="0" w:firstLine="462" w:firstLineChars="0"/>
              <w:rPr>
                <w:b/>
                <w:bCs/>
                <w:iCs/>
                <w:color w:val="000000"/>
              </w:rPr>
            </w:pPr>
            <w:r>
              <w:rPr>
                <w:rFonts w:hint="eastAsia"/>
                <w:b/>
                <w:bCs/>
                <w:iCs/>
                <w:color w:val="000000"/>
              </w:rPr>
              <w:t>公司</w:t>
            </w:r>
            <w:r>
              <w:rPr>
                <w:rFonts w:hint="eastAsia"/>
                <w:b/>
                <w:bCs/>
                <w:iCs/>
                <w:color w:val="000000"/>
                <w:lang w:val="en-US" w:eastAsia="zh-CN"/>
              </w:rPr>
              <w:t>2024年味动力常温乳酸菌</w:t>
            </w:r>
            <w:r>
              <w:rPr>
                <w:rFonts w:hint="eastAsia"/>
                <w:b/>
                <w:bCs/>
                <w:iCs/>
                <w:color w:val="000000"/>
              </w:rPr>
              <w:t>的</w:t>
            </w:r>
            <w:r>
              <w:rPr>
                <w:rFonts w:hint="eastAsia"/>
                <w:b/>
                <w:bCs/>
                <w:iCs/>
                <w:color w:val="000000"/>
                <w:lang w:val="en-US" w:eastAsia="zh-CN"/>
              </w:rPr>
              <w:t>整体</w:t>
            </w:r>
            <w:r>
              <w:rPr>
                <w:rFonts w:hint="eastAsia"/>
                <w:b/>
                <w:bCs/>
                <w:iCs/>
                <w:color w:val="000000"/>
              </w:rPr>
              <w:t>业务情况</w:t>
            </w:r>
            <w:r>
              <w:rPr>
                <w:rFonts w:hint="eastAsia"/>
                <w:b/>
                <w:bCs/>
                <w:iCs/>
                <w:color w:val="000000"/>
                <w:lang w:val="en-US" w:eastAsia="zh-CN"/>
              </w:rPr>
              <w:t>怎样？</w:t>
            </w:r>
          </w:p>
          <w:p w14:paraId="74E74283">
            <w:pPr>
              <w:pStyle w:val="17"/>
              <w:numPr>
                <w:ilvl w:val="0"/>
                <w:numId w:val="0"/>
              </w:numPr>
              <w:tabs>
                <w:tab w:val="left" w:pos="462"/>
              </w:tabs>
              <w:ind w:firstLine="482" w:firstLineChars="200"/>
              <w:rPr>
                <w:rFonts w:hint="eastAsia"/>
                <w:iCs/>
                <w:color w:val="000000"/>
                <w:lang w:val="en-US" w:eastAsia="zh-CN"/>
              </w:rPr>
            </w:pPr>
            <w:r>
              <w:rPr>
                <w:rFonts w:hint="eastAsia"/>
                <w:b/>
                <w:bCs/>
                <w:iCs/>
                <w:color w:val="000000"/>
              </w:rPr>
              <w:t>A：</w:t>
            </w:r>
            <w:r>
              <w:rPr>
                <w:rFonts w:hint="eastAsia"/>
                <w:iCs/>
                <w:color w:val="000000"/>
                <w:lang w:val="en-US" w:eastAsia="zh-CN"/>
              </w:rPr>
              <w:t>从2024年四季度的情况来看，公司味动力常温乳酸菌业务的整体表现优于去年同期。四季度涵盖了春节备货周期，且毛利率较高，使得味动力业务收入处于逐步恢复的阶段，叠加去年原材料价格下降以及产品结构进行了相应优化，全年来看，味动力业务毛利率恢复到比较正常的水平，利润水平则有所提升。</w:t>
            </w:r>
          </w:p>
          <w:p w14:paraId="4345A112">
            <w:pPr>
              <w:pStyle w:val="17"/>
              <w:numPr>
                <w:ilvl w:val="0"/>
                <w:numId w:val="0"/>
              </w:numPr>
              <w:tabs>
                <w:tab w:val="left" w:pos="462"/>
              </w:tabs>
              <w:ind w:firstLine="480" w:firstLineChars="200"/>
              <w:rPr>
                <w:rFonts w:hint="eastAsia"/>
                <w:iCs/>
                <w:color w:val="000000"/>
                <w:lang w:val="en-US" w:eastAsia="zh-CN"/>
              </w:rPr>
            </w:pPr>
          </w:p>
          <w:p w14:paraId="60520A3C">
            <w:pPr>
              <w:pStyle w:val="17"/>
              <w:numPr>
                <w:ilvl w:val="0"/>
                <w:numId w:val="2"/>
              </w:numPr>
              <w:tabs>
                <w:tab w:val="left" w:pos="462"/>
              </w:tabs>
              <w:ind w:left="0" w:firstLine="462" w:firstLineChars="0"/>
              <w:rPr>
                <w:b/>
                <w:bCs/>
                <w:iCs/>
                <w:color w:val="000000"/>
              </w:rPr>
            </w:pPr>
            <w:r>
              <w:rPr>
                <w:rFonts w:hint="eastAsia"/>
                <w:b/>
                <w:bCs/>
                <w:iCs/>
                <w:color w:val="000000"/>
              </w:rPr>
              <w:t>味动力在产品创新方面有哪些计划</w:t>
            </w:r>
            <w:r>
              <w:rPr>
                <w:rFonts w:hint="eastAsia"/>
                <w:b/>
                <w:bCs/>
                <w:iCs/>
                <w:color w:val="000000"/>
                <w:lang w:eastAsia="zh-CN"/>
              </w:rPr>
              <w:t>？</w:t>
            </w:r>
          </w:p>
          <w:p w14:paraId="6C88ADD7">
            <w:pPr>
              <w:rPr>
                <w:rFonts w:hint="eastAsia"/>
                <w:iCs/>
                <w:color w:val="000000"/>
              </w:rPr>
            </w:pPr>
            <w:r>
              <w:rPr>
                <w:rFonts w:hint="eastAsia"/>
                <w:b/>
                <w:bCs/>
                <w:iCs/>
                <w:color w:val="000000"/>
              </w:rPr>
              <w:t>A：</w:t>
            </w:r>
            <w:r>
              <w:rPr>
                <w:rFonts w:hint="eastAsia" w:ascii="Times New Roman" w:hAnsi="Times New Roman" w:eastAsia="宋体" w:cs="Times New Roman"/>
                <w:iCs/>
                <w:color w:val="000000"/>
                <w:kern w:val="2"/>
                <w:sz w:val="24"/>
                <w:szCs w:val="24"/>
                <w:lang w:val="en-US" w:eastAsia="zh-CN" w:bidi="ar-SA"/>
              </w:rPr>
              <w:t>味动力在产品创新方面会有一些新的变化。公司希望通过益生菌业务的发展，为未来的饮料业务提供技术支持和市场基础。公司计划以益生菌菌株为特色为抓手，研发新的功能性益生菌饮料产品，团队会进行不同的测试和选择，特别是在功效性方面</w:t>
            </w:r>
            <w:r>
              <w:rPr>
                <w:rFonts w:hint="eastAsia" w:cs="Times New Roman"/>
                <w:iCs/>
                <w:color w:val="000000"/>
                <w:kern w:val="2"/>
                <w:sz w:val="24"/>
                <w:szCs w:val="24"/>
                <w:lang w:val="en-US" w:eastAsia="zh-CN" w:bidi="ar-SA"/>
              </w:rPr>
              <w:t>，</w:t>
            </w:r>
            <w:r>
              <w:rPr>
                <w:rFonts w:hint="eastAsia" w:ascii="Times New Roman" w:hAnsi="Times New Roman" w:eastAsia="宋体" w:cs="Times New Roman"/>
                <w:iCs/>
                <w:color w:val="000000"/>
                <w:kern w:val="2"/>
                <w:sz w:val="24"/>
                <w:szCs w:val="24"/>
                <w:lang w:val="en-US" w:eastAsia="zh-CN" w:bidi="ar-SA"/>
              </w:rPr>
              <w:t>公司希望味动力能够更加敏捷地做出决策和响应</w:t>
            </w:r>
            <w:r>
              <w:rPr>
                <w:rFonts w:hint="eastAsia" w:cs="Times New Roman"/>
                <w:iCs/>
                <w:color w:val="000000"/>
                <w:kern w:val="2"/>
                <w:sz w:val="24"/>
                <w:szCs w:val="24"/>
                <w:lang w:val="en-US" w:eastAsia="zh-CN" w:bidi="ar-SA"/>
              </w:rPr>
              <w:t>，</w:t>
            </w:r>
            <w:r>
              <w:rPr>
                <w:rFonts w:hint="eastAsia" w:ascii="Times New Roman" w:hAnsi="Times New Roman" w:eastAsia="宋体" w:cs="Times New Roman"/>
                <w:iCs/>
                <w:color w:val="000000"/>
                <w:kern w:val="2"/>
                <w:sz w:val="24"/>
                <w:szCs w:val="24"/>
                <w:lang w:val="en-US" w:eastAsia="zh-CN" w:bidi="ar-SA"/>
              </w:rPr>
              <w:t>最终实现以饮料业务为主的战略布局。</w:t>
            </w:r>
          </w:p>
          <w:p w14:paraId="4ADE11FA">
            <w:pPr>
              <w:pStyle w:val="17"/>
              <w:numPr>
                <w:ilvl w:val="0"/>
                <w:numId w:val="0"/>
              </w:numPr>
              <w:tabs>
                <w:tab w:val="left" w:pos="462"/>
              </w:tabs>
              <w:ind w:firstLine="480" w:firstLineChars="200"/>
              <w:rPr>
                <w:rFonts w:hint="eastAsia"/>
                <w:iCs/>
                <w:color w:val="000000"/>
              </w:rPr>
            </w:pPr>
            <w:r>
              <w:rPr>
                <w:rFonts w:hint="eastAsia"/>
                <w:iCs/>
                <w:color w:val="000000"/>
                <w:lang w:val="en-US" w:eastAsia="zh-CN"/>
              </w:rPr>
              <w:t>另外</w:t>
            </w:r>
            <w:r>
              <w:rPr>
                <w:rFonts w:hint="eastAsia"/>
                <w:iCs/>
                <w:color w:val="000000"/>
              </w:rPr>
              <w:t>从</w:t>
            </w:r>
            <w:r>
              <w:rPr>
                <w:rFonts w:hint="eastAsia"/>
                <w:iCs/>
                <w:color w:val="000000"/>
                <w:lang w:val="en-US" w:eastAsia="zh-CN"/>
              </w:rPr>
              <w:t>2024年</w:t>
            </w:r>
            <w:r>
              <w:rPr>
                <w:rFonts w:hint="eastAsia"/>
                <w:iCs/>
                <w:color w:val="000000"/>
              </w:rPr>
              <w:t>12月份开始，味动力在</w:t>
            </w:r>
            <w:r>
              <w:rPr>
                <w:rFonts w:hint="eastAsia"/>
                <w:iCs/>
                <w:color w:val="000000"/>
                <w:lang w:val="en-US" w:eastAsia="zh-CN"/>
              </w:rPr>
              <w:t>公司体内以及</w:t>
            </w:r>
            <w:r>
              <w:rPr>
                <w:rFonts w:hint="eastAsia"/>
                <w:iCs/>
                <w:color w:val="000000"/>
              </w:rPr>
              <w:t>泛缘</w:t>
            </w:r>
            <w:r>
              <w:rPr>
                <w:rFonts w:hint="eastAsia"/>
                <w:iCs/>
                <w:color w:val="000000"/>
                <w:lang w:val="en-US" w:eastAsia="zh-CN"/>
              </w:rPr>
              <w:t>供应链</w:t>
            </w:r>
            <w:r>
              <w:rPr>
                <w:rFonts w:hint="eastAsia"/>
                <w:iCs/>
                <w:color w:val="000000"/>
              </w:rPr>
              <w:t>的支持下</w:t>
            </w:r>
            <w:r>
              <w:rPr>
                <w:rFonts w:hint="eastAsia"/>
                <w:iCs/>
                <w:color w:val="000000"/>
                <w:lang w:val="en-US" w:eastAsia="zh-CN"/>
              </w:rPr>
              <w:t>开始拓展低温活性益生菌饮品，初步销售情况良好</w:t>
            </w:r>
            <w:r>
              <w:rPr>
                <w:rFonts w:hint="eastAsia"/>
                <w:iCs/>
                <w:color w:val="000000"/>
              </w:rPr>
              <w:t>，未来可能会继续拓展</w:t>
            </w:r>
            <w:r>
              <w:rPr>
                <w:rFonts w:hint="eastAsia"/>
                <w:iCs/>
                <w:color w:val="000000"/>
                <w:lang w:val="en-US" w:eastAsia="zh-CN"/>
              </w:rPr>
              <w:t>更多不同类型的</w:t>
            </w:r>
            <w:r>
              <w:rPr>
                <w:rFonts w:hint="eastAsia"/>
                <w:iCs/>
                <w:color w:val="000000"/>
              </w:rPr>
              <w:t>品类</w:t>
            </w:r>
            <w:r>
              <w:rPr>
                <w:rFonts w:hint="eastAsia"/>
                <w:iCs/>
                <w:color w:val="000000"/>
                <w:lang w:eastAsia="zh-CN"/>
              </w:rPr>
              <w:t>，</w:t>
            </w:r>
            <w:r>
              <w:rPr>
                <w:rFonts w:hint="eastAsia"/>
                <w:iCs/>
                <w:color w:val="000000"/>
              </w:rPr>
              <w:t>公司已有相关储备，将根据市场情况和下一步的战略方向来决定具体的行动。</w:t>
            </w:r>
          </w:p>
          <w:p w14:paraId="6705B028">
            <w:pPr>
              <w:pStyle w:val="17"/>
              <w:numPr>
                <w:ilvl w:val="0"/>
                <w:numId w:val="0"/>
              </w:numPr>
              <w:tabs>
                <w:tab w:val="left" w:pos="462"/>
                <w:tab w:val="left" w:pos="882"/>
                <w:tab w:val="left" w:pos="1023"/>
              </w:tabs>
              <w:ind w:firstLine="482" w:firstLineChars="200"/>
              <w:rPr>
                <w:b/>
                <w:bCs/>
                <w:iCs/>
                <w:color w:val="000000"/>
              </w:rPr>
            </w:pPr>
          </w:p>
          <w:p w14:paraId="2C5CDCC8">
            <w:pPr>
              <w:pStyle w:val="17"/>
              <w:numPr>
                <w:ilvl w:val="0"/>
                <w:numId w:val="2"/>
              </w:numPr>
              <w:tabs>
                <w:tab w:val="left" w:pos="462"/>
              </w:tabs>
              <w:ind w:left="0" w:firstLine="462" w:firstLineChars="0"/>
              <w:rPr>
                <w:b/>
                <w:bCs/>
                <w:iCs/>
                <w:color w:val="000000"/>
              </w:rPr>
            </w:pPr>
            <w:r>
              <w:rPr>
                <w:rFonts w:hint="eastAsia"/>
                <w:b/>
                <w:bCs/>
                <w:iCs/>
                <w:color w:val="000000"/>
              </w:rPr>
              <w:t>未来公司以益生菌为特色重新打造饮料品牌时，目标客群是什么？</w:t>
            </w:r>
          </w:p>
          <w:p w14:paraId="779A7ABC">
            <w:pPr>
              <w:pStyle w:val="17"/>
              <w:numPr>
                <w:ilvl w:val="0"/>
                <w:numId w:val="0"/>
              </w:numPr>
              <w:tabs>
                <w:tab w:val="left" w:pos="462"/>
              </w:tabs>
              <w:ind w:firstLine="482" w:firstLineChars="200"/>
              <w:rPr>
                <w:rFonts w:ascii="楷体" w:hAnsi="楷体" w:eastAsia="楷体"/>
                <w:b/>
                <w:bCs/>
                <w:color w:val="4472C4" w:themeColor="accent1"/>
                <w14:textFill>
                  <w14:solidFill>
                    <w14:schemeClr w14:val="accent1"/>
                  </w14:solidFill>
                </w14:textFill>
              </w:rPr>
            </w:pPr>
            <w:r>
              <w:rPr>
                <w:rFonts w:hint="eastAsia"/>
                <w:b/>
                <w:bCs/>
                <w:iCs/>
                <w:color w:val="000000"/>
              </w:rPr>
              <w:t>A：</w:t>
            </w:r>
            <w:r>
              <w:rPr>
                <w:rFonts w:hint="eastAsia"/>
                <w:iCs/>
                <w:color w:val="000000"/>
              </w:rPr>
              <w:t>公司的目标客群并不局限于对益生菌有明确需求的消费者。参考日本市场，许多饮料产品通过</w:t>
            </w:r>
            <w:r>
              <w:rPr>
                <w:rFonts w:hint="eastAsia"/>
                <w:iCs/>
                <w:color w:val="000000"/>
                <w:lang w:val="en-US" w:eastAsia="zh-CN"/>
              </w:rPr>
              <w:t>功效性</w:t>
            </w:r>
            <w:r>
              <w:rPr>
                <w:rFonts w:hint="eastAsia"/>
                <w:iCs/>
                <w:color w:val="000000"/>
              </w:rPr>
              <w:t>等方式提供更</w:t>
            </w:r>
            <w:r>
              <w:rPr>
                <w:rFonts w:hint="eastAsia"/>
                <w:iCs/>
                <w:color w:val="000000"/>
                <w:lang w:val="en-US" w:eastAsia="zh-CN"/>
              </w:rPr>
              <w:t>多</w:t>
            </w:r>
            <w:r>
              <w:rPr>
                <w:rFonts w:hint="eastAsia"/>
                <w:iCs/>
                <w:color w:val="000000"/>
              </w:rPr>
              <w:t>健康的选择，从而吸引消费者购买。公司希望通过提供</w:t>
            </w:r>
            <w:r>
              <w:rPr>
                <w:rFonts w:hint="eastAsia"/>
                <w:iCs/>
                <w:color w:val="000000"/>
                <w:lang w:val="en-US" w:eastAsia="zh-CN"/>
              </w:rPr>
              <w:t>不同类型</w:t>
            </w:r>
            <w:r>
              <w:rPr>
                <w:rFonts w:hint="eastAsia"/>
                <w:iCs/>
                <w:color w:val="000000"/>
              </w:rPr>
              <w:t>健康的</w:t>
            </w:r>
            <w:r>
              <w:rPr>
                <w:rFonts w:hint="eastAsia"/>
                <w:iCs/>
                <w:color w:val="000000"/>
                <w:lang w:val="en-US" w:eastAsia="zh-CN"/>
              </w:rPr>
              <w:t>功能性</w:t>
            </w:r>
            <w:r>
              <w:rPr>
                <w:rFonts w:hint="eastAsia"/>
                <w:iCs/>
                <w:color w:val="000000"/>
              </w:rPr>
              <w:t>饮料选择，增加消费者购买的概率，而不仅仅是满足特定的益生菌需求。</w:t>
            </w:r>
            <w:bookmarkStart w:id="0" w:name="_GoBack"/>
            <w:bookmarkEnd w:id="0"/>
          </w:p>
          <w:p w14:paraId="7E276419">
            <w:pPr>
              <w:pStyle w:val="17"/>
              <w:numPr>
                <w:ilvl w:val="0"/>
                <w:numId w:val="2"/>
              </w:numPr>
              <w:tabs>
                <w:tab w:val="left" w:pos="462"/>
              </w:tabs>
              <w:ind w:left="0" w:firstLine="462" w:firstLineChars="0"/>
              <w:rPr>
                <w:b/>
                <w:bCs/>
                <w:iCs/>
                <w:color w:val="000000"/>
              </w:rPr>
            </w:pPr>
            <w:r>
              <w:rPr>
                <w:rFonts w:hint="eastAsia"/>
                <w:b/>
                <w:bCs/>
                <w:iCs/>
                <w:color w:val="000000"/>
                <w:lang w:val="en-US" w:eastAsia="zh-CN"/>
              </w:rPr>
              <w:t>均瑶</w:t>
            </w:r>
            <w:r>
              <w:rPr>
                <w:rFonts w:hint="eastAsia"/>
                <w:b/>
                <w:bCs/>
                <w:iCs/>
                <w:color w:val="000000"/>
              </w:rPr>
              <w:t>润盈在菌株方面</w:t>
            </w:r>
            <w:r>
              <w:rPr>
                <w:rFonts w:hint="eastAsia"/>
                <w:b/>
                <w:bCs/>
                <w:iCs/>
                <w:color w:val="000000"/>
                <w:lang w:val="en-US" w:eastAsia="zh-CN"/>
              </w:rPr>
              <w:t>有什么优势？</w:t>
            </w:r>
          </w:p>
          <w:p w14:paraId="2FD5BD3B">
            <w:pPr>
              <w:pStyle w:val="17"/>
              <w:numPr>
                <w:ilvl w:val="0"/>
                <w:numId w:val="0"/>
              </w:numPr>
              <w:tabs>
                <w:tab w:val="left" w:pos="462"/>
              </w:tabs>
              <w:ind w:firstLine="482" w:firstLineChars="200"/>
              <w:rPr>
                <w:rFonts w:hint="eastAsia"/>
                <w:iCs/>
                <w:color w:val="000000"/>
              </w:rPr>
            </w:pPr>
            <w:r>
              <w:rPr>
                <w:rFonts w:hint="eastAsia"/>
                <w:b/>
                <w:bCs/>
                <w:iCs/>
                <w:color w:val="000000"/>
              </w:rPr>
              <w:t>A：</w:t>
            </w:r>
            <w:r>
              <w:rPr>
                <w:rFonts w:hint="eastAsia"/>
                <w:iCs/>
                <w:color w:val="000000"/>
                <w:lang w:val="en-US" w:eastAsia="zh-CN"/>
              </w:rPr>
              <w:t>均瑶润盈在自研菌株方面有</w:t>
            </w:r>
            <w:r>
              <w:rPr>
                <w:rFonts w:hint="eastAsia"/>
                <w:iCs/>
                <w:color w:val="000000"/>
              </w:rPr>
              <w:t>多年临床研究</w:t>
            </w:r>
            <w:r>
              <w:rPr>
                <w:rFonts w:hint="eastAsia"/>
                <w:iCs/>
                <w:color w:val="000000"/>
                <w:lang w:val="en-US" w:eastAsia="zh-CN"/>
              </w:rPr>
              <w:t>经验</w:t>
            </w:r>
            <w:r>
              <w:rPr>
                <w:rFonts w:hint="eastAsia"/>
                <w:iCs/>
                <w:color w:val="000000"/>
              </w:rPr>
              <w:t>，</w:t>
            </w:r>
            <w:r>
              <w:rPr>
                <w:rFonts w:hint="eastAsia"/>
                <w:iCs/>
                <w:color w:val="000000"/>
                <w:lang w:val="en-US" w:eastAsia="zh-CN"/>
              </w:rPr>
              <w:t>自主筛选</w:t>
            </w:r>
            <w:r>
              <w:rPr>
                <w:rFonts w:hint="eastAsia"/>
                <w:iCs/>
                <w:color w:val="000000"/>
              </w:rPr>
              <w:t>研发的系列具有潜力的专利菌株</w:t>
            </w:r>
            <w:r>
              <w:rPr>
                <w:rFonts w:hint="eastAsia"/>
                <w:iCs/>
                <w:color w:val="000000"/>
                <w:lang w:eastAsia="zh-CN"/>
              </w:rPr>
              <w:t>：</w:t>
            </w:r>
            <w:r>
              <w:rPr>
                <w:rFonts w:hint="eastAsia"/>
                <w:iCs/>
                <w:color w:val="000000"/>
              </w:rPr>
              <w:t>如植物乳植杆菌Lp-G18、格氏乳杆菌LG-G12、植物孚值杆菌N1(活菌+后生元)</w:t>
            </w:r>
            <w:r>
              <w:rPr>
                <w:rFonts w:hint="eastAsia"/>
                <w:iCs/>
                <w:color w:val="000000"/>
                <w:lang w:eastAsia="zh-CN"/>
              </w:rPr>
              <w:t>、</w:t>
            </w:r>
            <w:r>
              <w:rPr>
                <w:rFonts w:hint="eastAsia"/>
                <w:iCs/>
                <w:color w:val="000000"/>
              </w:rPr>
              <w:t>干酪乳酪杆菌LC-G11等。这些菌株</w:t>
            </w:r>
            <w:r>
              <w:rPr>
                <w:rFonts w:hint="eastAsia"/>
                <w:iCs/>
                <w:color w:val="000000"/>
                <w:lang w:val="en-US" w:eastAsia="zh-CN"/>
              </w:rPr>
              <w:t>品类功能</w:t>
            </w:r>
            <w:r>
              <w:rPr>
                <w:rFonts w:hint="eastAsia"/>
                <w:iCs/>
                <w:color w:val="000000"/>
              </w:rPr>
              <w:t>覆盖包括肠胃健康、免疫调节、女性私护、血糖管理、抗幽护胃、皮肤健康</w:t>
            </w:r>
            <w:r>
              <w:rPr>
                <w:rFonts w:hint="eastAsia"/>
                <w:iCs/>
                <w:color w:val="000000"/>
                <w:lang w:val="en-US" w:eastAsia="zh-CN"/>
              </w:rPr>
              <w:t>等多个</w:t>
            </w:r>
            <w:r>
              <w:rPr>
                <w:rFonts w:hint="eastAsia"/>
                <w:iCs/>
                <w:color w:val="000000"/>
              </w:rPr>
              <w:t>健康领域</w:t>
            </w:r>
            <w:r>
              <w:rPr>
                <w:rFonts w:hint="eastAsia"/>
                <w:iCs/>
                <w:color w:val="000000"/>
                <w:lang w:eastAsia="zh-CN"/>
              </w:rPr>
              <w:t>。</w:t>
            </w:r>
            <w:r>
              <w:rPr>
                <w:rFonts w:hint="eastAsia"/>
                <w:iCs/>
                <w:color w:val="000000"/>
              </w:rPr>
              <w:t>其中植物乳植杆菌Lp-G18荣获欧洲运动营养专家联盟2024欧洲最佳运动营养成分奖、入围2024年亚洲营养配料大奖-年度微生物组调节原料奖前三名，并摘得荣格技术创新奖、Hi &amp; Fi Asia-China 食品科技创新奖，植物乳植杆菌Lp-G18产自新疆伊犁地区，作为一款具有控糖和饱腹感的专利菌株（专利号：ZL 2017 1 1405499.4），能够高产谷氨酰胺合成酶超过一般的植物乳植杆菌的谷氨酰胺合成酶生产水平的30%。据动物实验证实，植物乳植杆菌Lp-G18相比胰高血糖素样肽-1（GLP-1）受体激动剂药物司美格鲁肽，在控糖减脂方面表现出更高的安全性。</w:t>
            </w:r>
          </w:p>
          <w:p w14:paraId="1443813C">
            <w:pPr>
              <w:pStyle w:val="17"/>
              <w:numPr>
                <w:ilvl w:val="0"/>
                <w:numId w:val="0"/>
              </w:numPr>
              <w:tabs>
                <w:tab w:val="left" w:pos="462"/>
              </w:tabs>
              <w:ind w:firstLine="480" w:firstLineChars="200"/>
              <w:rPr>
                <w:rFonts w:hint="eastAsia"/>
                <w:iCs/>
                <w:color w:val="000000"/>
              </w:rPr>
            </w:pPr>
          </w:p>
          <w:p w14:paraId="2008A98B">
            <w:pPr>
              <w:pStyle w:val="17"/>
              <w:numPr>
                <w:ilvl w:val="0"/>
                <w:numId w:val="2"/>
              </w:numPr>
              <w:tabs>
                <w:tab w:val="left" w:pos="462"/>
              </w:tabs>
              <w:ind w:left="0" w:firstLine="462" w:firstLineChars="0"/>
              <w:rPr>
                <w:rFonts w:hint="eastAsia"/>
                <w:b/>
                <w:bCs/>
                <w:iCs/>
                <w:color w:val="000000"/>
              </w:rPr>
            </w:pPr>
            <w:r>
              <w:rPr>
                <w:rFonts w:hint="eastAsia"/>
                <w:b/>
                <w:bCs/>
                <w:iCs/>
                <w:color w:val="000000"/>
              </w:rPr>
              <w:t>益生菌</w:t>
            </w:r>
            <w:r>
              <w:rPr>
                <w:rFonts w:hint="eastAsia"/>
                <w:b/>
                <w:bCs/>
                <w:iCs/>
                <w:color w:val="000000"/>
                <w:lang w:val="en-US" w:eastAsia="zh-CN"/>
              </w:rPr>
              <w:t>B端</w:t>
            </w:r>
            <w:r>
              <w:rPr>
                <w:rFonts w:hint="eastAsia"/>
                <w:b/>
                <w:bCs/>
                <w:iCs/>
                <w:color w:val="000000"/>
              </w:rPr>
              <w:t>业务下游客户类型情况？</w:t>
            </w:r>
          </w:p>
          <w:p w14:paraId="0E6223B1">
            <w:pPr>
              <w:rPr>
                <w:rFonts w:hint="eastAsia"/>
                <w:iCs/>
                <w:color w:val="000000"/>
              </w:rPr>
            </w:pPr>
            <w:r>
              <w:rPr>
                <w:rFonts w:hint="eastAsia" w:ascii="Times New Roman" w:hAnsi="Times New Roman" w:eastAsia="宋体" w:cs="Times New Roman"/>
                <w:b/>
                <w:bCs/>
                <w:iCs/>
                <w:color w:val="000000"/>
                <w:kern w:val="2"/>
                <w:sz w:val="24"/>
                <w:szCs w:val="24"/>
                <w:lang w:val="en-US" w:eastAsia="zh-CN" w:bidi="ar-SA"/>
              </w:rPr>
              <w:t>A：</w:t>
            </w:r>
            <w:r>
              <w:rPr>
                <w:rFonts w:hint="eastAsia" w:cs="Times New Roman"/>
                <w:iCs/>
                <w:color w:val="000000"/>
                <w:kern w:val="2"/>
                <w:sz w:val="24"/>
                <w:szCs w:val="24"/>
                <w:lang w:val="en-US" w:eastAsia="zh-CN" w:bidi="ar-SA"/>
              </w:rPr>
              <w:t>益生菌B端下游客户</w:t>
            </w:r>
            <w:r>
              <w:rPr>
                <w:rFonts w:hint="eastAsia" w:ascii="Times New Roman" w:hAnsi="Times New Roman" w:eastAsia="宋体" w:cs="Times New Roman"/>
                <w:iCs/>
                <w:color w:val="000000"/>
                <w:kern w:val="2"/>
                <w:sz w:val="24"/>
                <w:szCs w:val="24"/>
                <w:lang w:val="en-US" w:eastAsia="zh-CN" w:bidi="ar-SA"/>
              </w:rPr>
              <w:t>主要</w:t>
            </w:r>
            <w:r>
              <w:rPr>
                <w:rFonts w:hint="eastAsia" w:cs="Times New Roman"/>
                <w:iCs/>
                <w:color w:val="000000"/>
                <w:kern w:val="2"/>
                <w:sz w:val="24"/>
                <w:szCs w:val="24"/>
                <w:lang w:val="en-US" w:eastAsia="zh-CN" w:bidi="ar-SA"/>
              </w:rPr>
              <w:t>分为</w:t>
            </w:r>
            <w:r>
              <w:rPr>
                <w:rFonts w:hint="eastAsia"/>
                <w:iCs/>
                <w:color w:val="000000"/>
              </w:rPr>
              <w:t>药企、保健品企业、乳企等</w:t>
            </w:r>
            <w:r>
              <w:rPr>
                <w:rFonts w:hint="eastAsia"/>
                <w:iCs/>
                <w:color w:val="000000"/>
                <w:lang w:eastAsia="zh-CN"/>
              </w:rPr>
              <w:t>。</w:t>
            </w:r>
            <w:r>
              <w:rPr>
                <w:rFonts w:hint="eastAsia"/>
                <w:iCs/>
                <w:color w:val="000000"/>
                <w:lang w:val="en-US" w:eastAsia="zh-CN"/>
              </w:rPr>
              <w:t>这类</w:t>
            </w:r>
            <w:r>
              <w:rPr>
                <w:rFonts w:hint="eastAsia"/>
                <w:iCs/>
                <w:color w:val="000000"/>
              </w:rPr>
              <w:t>企业客户对益生菌的功效和技术参数非常重视，这与公司的优势相契合。均瑶润盈在海外积淀多年，凭借自身技术优势，已入选国际知名发酵剂供应商名录，具备客户开拓优势，并帮助建立和巩固益生菌</w:t>
            </w:r>
            <w:r>
              <w:rPr>
                <w:rFonts w:hint="eastAsia"/>
                <w:iCs/>
                <w:color w:val="000000"/>
                <w:lang w:val="en-US" w:eastAsia="zh-CN"/>
              </w:rPr>
              <w:t>行业</w:t>
            </w:r>
            <w:r>
              <w:rPr>
                <w:rFonts w:hint="eastAsia"/>
                <w:iCs/>
                <w:color w:val="000000"/>
              </w:rPr>
              <w:t>标准。从</w:t>
            </w:r>
            <w:r>
              <w:rPr>
                <w:rFonts w:hint="eastAsia"/>
                <w:iCs/>
                <w:color w:val="000000"/>
                <w:lang w:val="en-US" w:eastAsia="zh-CN"/>
              </w:rPr>
              <w:t>相较国外大厂</w:t>
            </w:r>
            <w:r>
              <w:rPr>
                <w:rFonts w:hint="eastAsia"/>
                <w:iCs/>
                <w:color w:val="000000"/>
              </w:rPr>
              <w:t>视角来看，均瑶润盈具备价格优势，供应链稳定</w:t>
            </w:r>
            <w:r>
              <w:rPr>
                <w:rFonts w:hint="eastAsia"/>
                <w:iCs/>
                <w:color w:val="000000"/>
                <w:lang w:val="en-US" w:eastAsia="zh-CN"/>
              </w:rPr>
              <w:t>和</w:t>
            </w:r>
            <w:r>
              <w:rPr>
                <w:rFonts w:hint="eastAsia"/>
                <w:iCs/>
                <w:color w:val="000000"/>
              </w:rPr>
              <w:t>制造成本稳定</w:t>
            </w:r>
            <w:r>
              <w:rPr>
                <w:rFonts w:hint="eastAsia"/>
                <w:iCs/>
                <w:color w:val="000000"/>
                <w:lang w:val="en-US" w:eastAsia="zh-CN"/>
              </w:rPr>
              <w:t>的优势</w:t>
            </w:r>
            <w:r>
              <w:rPr>
                <w:rFonts w:hint="eastAsia"/>
                <w:iCs/>
                <w:color w:val="000000"/>
              </w:rPr>
              <w:t>。</w:t>
            </w:r>
          </w:p>
          <w:p w14:paraId="25C5B639">
            <w:pPr>
              <w:ind w:firstLine="482"/>
              <w:rPr>
                <w:b/>
                <w:bCs/>
              </w:rPr>
            </w:pPr>
          </w:p>
          <w:p w14:paraId="0548A2A0">
            <w:pPr>
              <w:pStyle w:val="17"/>
              <w:numPr>
                <w:ilvl w:val="0"/>
                <w:numId w:val="2"/>
              </w:numPr>
              <w:tabs>
                <w:tab w:val="left" w:pos="462"/>
              </w:tabs>
              <w:ind w:left="0" w:firstLine="462" w:firstLineChars="0"/>
              <w:rPr>
                <w:b/>
                <w:bCs/>
                <w:iCs/>
                <w:color w:val="000000"/>
              </w:rPr>
            </w:pPr>
            <w:r>
              <w:rPr>
                <w:rFonts w:hint="eastAsia"/>
                <w:b/>
                <w:bCs/>
                <w:lang w:val="en-US" w:eastAsia="zh-CN"/>
              </w:rPr>
              <w:t>公司</w:t>
            </w:r>
            <w:r>
              <w:rPr>
                <w:rFonts w:hint="eastAsia"/>
                <w:b/>
                <w:bCs/>
              </w:rPr>
              <w:t>在益生菌领域的研发技术水平如何？</w:t>
            </w:r>
          </w:p>
          <w:p w14:paraId="40908B46">
            <w:pPr>
              <w:pStyle w:val="17"/>
              <w:numPr>
                <w:ilvl w:val="0"/>
                <w:numId w:val="0"/>
              </w:numPr>
              <w:tabs>
                <w:tab w:val="left" w:pos="462"/>
              </w:tabs>
              <w:ind w:firstLine="482" w:firstLineChars="200"/>
              <w:rPr>
                <w:b/>
                <w:bCs/>
                <w:iCs/>
                <w:color w:val="000000"/>
              </w:rPr>
            </w:pPr>
            <w:r>
              <w:rPr>
                <w:rFonts w:hint="eastAsia"/>
                <w:b/>
                <w:bCs/>
                <w:iCs/>
                <w:color w:val="000000"/>
              </w:rPr>
              <w:t>A：</w:t>
            </w:r>
            <w:r>
              <w:rPr>
                <w:rFonts w:hint="eastAsia"/>
                <w:iCs/>
                <w:color w:val="000000"/>
              </w:rPr>
              <w:t>技术创新是驱动公司发展的核心动力，公司始终坚持自主创新的理念，通过不断提高技术水平提升产品质量、改善产品 结构 、降低生产成本。公司与江南大学等世界一流学府结成战略合作 ，储备了具有独特功能性的益生菌株十余株，同时整合均瑶润盈，进一步丰富公司的益生菌菌株资源库，可以满足消费者全方面的健康需求。目前</w:t>
            </w:r>
            <w:r>
              <w:rPr>
                <w:rFonts w:hint="eastAsia"/>
                <w:iCs/>
                <w:color w:val="000000"/>
                <w:lang w:val="en-US" w:eastAsia="zh-CN"/>
              </w:rPr>
              <w:t>均瑶润盈</w:t>
            </w:r>
            <w:r>
              <w:rPr>
                <w:rFonts w:hint="eastAsia"/>
                <w:iCs/>
                <w:color w:val="000000"/>
              </w:rPr>
              <w:t>共研发生产30多种共60余株中国本土益生菌菌种，拥有4,000余株自主知识产权的益生菌菌种资源库，产品涵盖益生菌菌粉，特色发酵剂，功能性食品及相关衍生产品，其中高活性冻干菌粉年产产能达600吨。</w:t>
            </w:r>
          </w:p>
          <w:p w14:paraId="7D00BDB2">
            <w:pPr>
              <w:pStyle w:val="17"/>
              <w:numPr>
                <w:ilvl w:val="0"/>
                <w:numId w:val="0"/>
              </w:numPr>
              <w:tabs>
                <w:tab w:val="left" w:pos="462"/>
              </w:tabs>
              <w:ind w:left="462" w:leftChars="0"/>
              <w:rPr>
                <w:b/>
                <w:bCs/>
                <w:iCs/>
                <w:color w:val="000000"/>
              </w:rPr>
            </w:pPr>
          </w:p>
          <w:p w14:paraId="6E228D50">
            <w:pPr>
              <w:pStyle w:val="17"/>
              <w:numPr>
                <w:ilvl w:val="0"/>
                <w:numId w:val="2"/>
              </w:numPr>
              <w:tabs>
                <w:tab w:val="left" w:pos="462"/>
              </w:tabs>
              <w:ind w:left="0" w:firstLine="462" w:firstLineChars="0"/>
              <w:rPr>
                <w:b/>
                <w:bCs/>
                <w:iCs/>
                <w:color w:val="000000"/>
              </w:rPr>
            </w:pPr>
            <w:r>
              <w:rPr>
                <w:rFonts w:hint="eastAsia"/>
                <w:b/>
                <w:bCs/>
                <w:iCs/>
                <w:color w:val="000000"/>
              </w:rPr>
              <w:t>请介绍一下</w:t>
            </w:r>
            <w:r>
              <w:rPr>
                <w:rFonts w:hint="eastAsia"/>
                <w:b/>
                <w:bCs/>
                <w:iCs/>
                <w:color w:val="000000"/>
                <w:lang w:val="en-US" w:eastAsia="zh-CN"/>
              </w:rPr>
              <w:t>公司</w:t>
            </w:r>
            <w:r>
              <w:rPr>
                <w:rFonts w:hint="eastAsia"/>
                <w:b/>
                <w:bCs/>
                <w:iCs/>
                <w:color w:val="000000"/>
              </w:rPr>
              <w:t>在</w:t>
            </w:r>
            <w:r>
              <w:rPr>
                <w:rFonts w:hint="eastAsia"/>
                <w:b/>
                <w:bCs/>
                <w:iCs/>
                <w:color w:val="000000"/>
                <w:lang w:val="en-US" w:eastAsia="zh-CN"/>
              </w:rPr>
              <w:t>2024</w:t>
            </w:r>
            <w:r>
              <w:rPr>
                <w:rFonts w:hint="eastAsia"/>
                <w:b/>
                <w:bCs/>
                <w:iCs/>
                <w:color w:val="000000"/>
              </w:rPr>
              <w:t>年</w:t>
            </w:r>
            <w:r>
              <w:rPr>
                <w:rFonts w:hint="eastAsia"/>
                <w:b/>
                <w:bCs/>
                <w:iCs/>
                <w:color w:val="000000"/>
                <w:lang w:val="en-US" w:eastAsia="zh-CN"/>
              </w:rPr>
              <w:t>电商</w:t>
            </w:r>
            <w:r>
              <w:rPr>
                <w:rFonts w:hint="eastAsia"/>
                <w:b/>
                <w:bCs/>
                <w:iCs/>
                <w:color w:val="000000"/>
              </w:rPr>
              <w:t>的调整情况，以及这</w:t>
            </w:r>
            <w:r>
              <w:rPr>
                <w:rFonts w:hint="eastAsia"/>
                <w:b/>
                <w:bCs/>
                <w:iCs/>
                <w:color w:val="000000"/>
                <w:lang w:val="en-US" w:eastAsia="zh-CN"/>
              </w:rPr>
              <w:t>块业务</w:t>
            </w:r>
            <w:r>
              <w:rPr>
                <w:rFonts w:hint="eastAsia"/>
                <w:b/>
                <w:bCs/>
                <w:iCs/>
                <w:color w:val="000000"/>
              </w:rPr>
              <w:t>对公司的影响。</w:t>
            </w:r>
          </w:p>
          <w:p w14:paraId="00E8725E">
            <w:pPr>
              <w:rPr>
                <w:rFonts w:hint="eastAsia" w:ascii="Times New Roman" w:hAnsi="Times New Roman" w:eastAsia="宋体" w:cs="Times New Roman"/>
                <w:iCs/>
                <w:color w:val="000000"/>
                <w:kern w:val="2"/>
                <w:sz w:val="24"/>
                <w:szCs w:val="24"/>
                <w:lang w:val="en-US" w:eastAsia="zh-CN" w:bidi="ar-SA"/>
              </w:rPr>
            </w:pPr>
            <w:r>
              <w:rPr>
                <w:rFonts w:hint="eastAsia" w:ascii="Times New Roman" w:hAnsi="Times New Roman" w:eastAsia="宋体" w:cs="Times New Roman"/>
                <w:b/>
                <w:bCs/>
                <w:iCs/>
                <w:color w:val="000000"/>
                <w:kern w:val="2"/>
                <w:sz w:val="24"/>
                <w:szCs w:val="24"/>
                <w:lang w:val="en-US" w:eastAsia="zh-CN" w:bidi="ar-SA"/>
              </w:rPr>
              <w:t>A：</w:t>
            </w:r>
            <w:r>
              <w:rPr>
                <w:rFonts w:hint="eastAsia" w:ascii="Times New Roman" w:hAnsi="Times New Roman" w:eastAsia="宋体" w:cs="Times New Roman"/>
                <w:iCs/>
                <w:color w:val="000000"/>
                <w:kern w:val="2"/>
                <w:sz w:val="24"/>
                <w:szCs w:val="24"/>
                <w:lang w:val="en-US" w:eastAsia="zh-CN" w:bidi="ar-SA"/>
              </w:rPr>
              <w:t>公司体内益生菌C端业务及部分益生菌饮品业务主要通过电商线上渠道销售，在抖音、快手、天猫等渠道已经相对成熟，公司在这方面的表现较为稳定。公司经过了几年时间的线上运营与经验总结，开始尝试使用更市场化的团队，推出了“体轻松”和“每日博士”两</w:t>
            </w:r>
            <w:r>
              <w:rPr>
                <w:rFonts w:hint="eastAsia" w:cs="Times New Roman"/>
                <w:iCs/>
                <w:color w:val="000000"/>
                <w:kern w:val="2"/>
                <w:sz w:val="24"/>
                <w:szCs w:val="24"/>
                <w:lang w:val="en-US" w:eastAsia="zh-CN" w:bidi="ar-SA"/>
              </w:rPr>
              <w:t>大益生菌</w:t>
            </w:r>
            <w:r>
              <w:rPr>
                <w:rFonts w:hint="eastAsia" w:ascii="Times New Roman" w:hAnsi="Times New Roman" w:eastAsia="宋体" w:cs="Times New Roman"/>
                <w:iCs/>
                <w:color w:val="000000"/>
                <w:kern w:val="2"/>
                <w:sz w:val="24"/>
                <w:szCs w:val="24"/>
                <w:lang w:val="en-US" w:eastAsia="zh-CN" w:bidi="ar-SA"/>
              </w:rPr>
              <w:t>品牌，尽管平台生态的变化及流量成本上升，公司也</w:t>
            </w:r>
            <w:r>
              <w:rPr>
                <w:rFonts w:hint="eastAsia" w:cs="Times New Roman"/>
                <w:iCs/>
                <w:color w:val="000000"/>
                <w:kern w:val="2"/>
                <w:sz w:val="24"/>
                <w:szCs w:val="24"/>
                <w:lang w:val="en-US" w:eastAsia="zh-CN" w:bidi="ar-SA"/>
              </w:rPr>
              <w:t>随之</w:t>
            </w:r>
            <w:r>
              <w:rPr>
                <w:rFonts w:hint="eastAsia" w:ascii="Times New Roman" w:hAnsi="Times New Roman" w:eastAsia="宋体" w:cs="Times New Roman"/>
                <w:iCs/>
                <w:color w:val="000000"/>
                <w:kern w:val="2"/>
                <w:sz w:val="24"/>
                <w:szCs w:val="24"/>
                <w:lang w:val="en-US" w:eastAsia="zh-CN" w:bidi="ar-SA"/>
              </w:rPr>
              <w:t>在进行调整，以保持业务的稳定发展</w:t>
            </w:r>
            <w:r>
              <w:rPr>
                <w:rFonts w:hint="eastAsia" w:cs="Times New Roman"/>
                <w:iCs/>
                <w:color w:val="000000"/>
                <w:kern w:val="2"/>
                <w:sz w:val="24"/>
                <w:szCs w:val="24"/>
                <w:lang w:val="en-US" w:eastAsia="zh-CN" w:bidi="ar-SA"/>
              </w:rPr>
              <w:t>，</w:t>
            </w:r>
            <w:r>
              <w:rPr>
                <w:rFonts w:hint="eastAsia" w:ascii="Times New Roman" w:hAnsi="Times New Roman" w:eastAsia="宋体" w:cs="Times New Roman"/>
                <w:iCs/>
                <w:color w:val="000000"/>
                <w:kern w:val="2"/>
                <w:sz w:val="24"/>
                <w:szCs w:val="24"/>
                <w:lang w:val="en-US" w:eastAsia="zh-CN" w:bidi="ar-SA"/>
              </w:rPr>
              <w:t>目前品牌的自然沉淀发展不错。</w:t>
            </w:r>
          </w:p>
          <w:p w14:paraId="5D187816">
            <w:pPr>
              <w:tabs>
                <w:tab w:val="left" w:pos="462"/>
              </w:tabs>
              <w:ind w:firstLine="0" w:firstLineChars="0"/>
              <w:rPr>
                <w:iCs/>
                <w:color w:val="000000"/>
              </w:rPr>
            </w:pPr>
          </w:p>
          <w:p w14:paraId="15482014">
            <w:pPr>
              <w:pStyle w:val="17"/>
              <w:numPr>
                <w:ilvl w:val="0"/>
                <w:numId w:val="0"/>
              </w:numPr>
              <w:tabs>
                <w:tab w:val="left" w:pos="462"/>
              </w:tabs>
              <w:ind w:left="462" w:leftChars="0"/>
              <w:rPr>
                <w:rFonts w:hint="eastAsia"/>
                <w:b/>
                <w:bCs/>
                <w:iCs/>
                <w:color w:val="000000"/>
              </w:rPr>
            </w:pPr>
            <w:r>
              <w:rPr>
                <w:rFonts w:hint="eastAsia"/>
                <w:b/>
                <w:bCs/>
                <w:iCs/>
                <w:color w:val="000000"/>
                <w:lang w:val="en-US" w:eastAsia="zh-CN"/>
              </w:rPr>
              <w:t>9、</w:t>
            </w:r>
            <w:r>
              <w:rPr>
                <w:rFonts w:hint="eastAsia"/>
                <w:b/>
                <w:bCs/>
                <w:iCs/>
                <w:color w:val="000000"/>
              </w:rPr>
              <w:t>泛缘供应链</w:t>
            </w:r>
            <w:r>
              <w:rPr>
                <w:rFonts w:hint="eastAsia"/>
                <w:b/>
                <w:bCs/>
                <w:iCs/>
                <w:color w:val="000000"/>
                <w:lang w:val="en-US" w:eastAsia="zh-CN"/>
              </w:rPr>
              <w:t>2024年在公司体系中发展</w:t>
            </w:r>
            <w:r>
              <w:rPr>
                <w:rFonts w:hint="eastAsia"/>
                <w:b/>
                <w:bCs/>
                <w:iCs/>
                <w:color w:val="000000"/>
              </w:rPr>
              <w:t>如何？</w:t>
            </w:r>
          </w:p>
          <w:p w14:paraId="545E5573">
            <w:pPr>
              <w:pStyle w:val="17"/>
              <w:tabs>
                <w:tab w:val="left" w:pos="462"/>
              </w:tabs>
              <w:ind w:firstLine="460" w:firstLineChars="191"/>
              <w:rPr>
                <w:iCs/>
                <w:color w:val="000000"/>
              </w:rPr>
            </w:pPr>
            <w:r>
              <w:rPr>
                <w:rFonts w:hint="eastAsia"/>
                <w:b/>
                <w:bCs/>
                <w:iCs/>
                <w:color w:val="000000"/>
              </w:rPr>
              <w:t>A：</w:t>
            </w:r>
            <w:r>
              <w:rPr>
                <w:rFonts w:hint="eastAsia"/>
                <w:iCs/>
                <w:color w:val="000000"/>
              </w:rPr>
              <w:t>公司通过泛缘供应链业务的接入，建立了“原料-产品-渠道”一体化生态链模型，实现了在头部及核心区域的渠道布建。公司在规范化和业务协同方面实现提升，围绕产业链核心客户需求，升级供应链管理技术和工具，提高供应链的数字化和智能化水平。</w:t>
            </w:r>
          </w:p>
          <w:p w14:paraId="2B522E93">
            <w:pPr>
              <w:pStyle w:val="17"/>
              <w:tabs>
                <w:tab w:val="left" w:pos="462"/>
              </w:tabs>
              <w:ind w:firstLine="458" w:firstLineChars="191"/>
              <w:rPr>
                <w:iCs/>
                <w:color w:val="000000"/>
              </w:rPr>
            </w:pPr>
            <w:r>
              <w:rPr>
                <w:rFonts w:hint="eastAsia"/>
                <w:iCs/>
                <w:color w:val="000000"/>
              </w:rPr>
              <w:t>公司</w:t>
            </w:r>
            <w:r>
              <w:rPr>
                <w:rFonts w:hint="eastAsia"/>
                <w:iCs/>
                <w:color w:val="000000"/>
                <w:lang w:val="en-US" w:eastAsia="zh-CN"/>
              </w:rPr>
              <w:t>已经开始通过泛缘供应链</w:t>
            </w:r>
            <w:r>
              <w:rPr>
                <w:rFonts w:hint="eastAsia"/>
                <w:iCs/>
                <w:color w:val="000000"/>
              </w:rPr>
              <w:t>探索低温饮品等业务，预计2025年将实现价值转化。2024年</w:t>
            </w:r>
            <w:r>
              <w:rPr>
                <w:rFonts w:hint="eastAsia"/>
                <w:iCs/>
                <w:color w:val="000000"/>
                <w:lang w:val="en-US" w:eastAsia="zh-CN"/>
              </w:rPr>
              <w:t>泛缘供应链</w:t>
            </w:r>
            <w:r>
              <w:rPr>
                <w:rFonts w:hint="eastAsia"/>
                <w:iCs/>
                <w:color w:val="000000"/>
              </w:rPr>
              <w:t>泛缘供应链新增东方购物、拼多多等电商渠道</w:t>
            </w:r>
            <w:r>
              <w:rPr>
                <w:rFonts w:hint="eastAsia"/>
                <w:iCs/>
                <w:color w:val="000000"/>
                <w:lang w:eastAsia="zh-CN"/>
              </w:rPr>
              <w:t>，</w:t>
            </w:r>
            <w:r>
              <w:rPr>
                <w:rFonts w:hint="eastAsia"/>
                <w:iCs/>
                <w:color w:val="000000"/>
              </w:rPr>
              <w:t xml:space="preserve">新拓展海鲜冻品业务，OLE、开市客、华住等重要客户完成战略签约。优化仓配成本，依托强大的统仓统配实力，新引进 </w:t>
            </w:r>
            <w:r>
              <w:rPr>
                <w:iCs/>
                <w:color w:val="000000"/>
              </w:rPr>
              <w:t>5</w:t>
            </w:r>
            <w:r>
              <w:rPr>
                <w:rFonts w:hint="eastAsia"/>
                <w:iCs/>
                <w:color w:val="000000"/>
              </w:rPr>
              <w:t>家友商选择泛缘供应链作为城配运营商。</w:t>
            </w:r>
          </w:p>
        </w:tc>
      </w:tr>
      <w:tr w14:paraId="3C8F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20BEAF95">
            <w:pPr>
              <w:ind w:firstLine="0" w:firstLineChars="0"/>
              <w:rPr>
                <w:bCs/>
                <w:iCs/>
                <w:color w:val="000000"/>
              </w:rPr>
            </w:pPr>
            <w:r>
              <w:rPr>
                <w:bCs/>
                <w:iCs/>
                <w:color w:val="000000"/>
              </w:rPr>
              <w:t>附件清单（如有）</w:t>
            </w:r>
          </w:p>
        </w:tc>
        <w:tc>
          <w:tcPr>
            <w:tcW w:w="6859" w:type="dxa"/>
            <w:tcBorders>
              <w:top w:val="single" w:color="auto" w:sz="4" w:space="0"/>
              <w:left w:val="single" w:color="auto" w:sz="4" w:space="0"/>
              <w:bottom w:val="single" w:color="auto" w:sz="4" w:space="0"/>
              <w:right w:val="single" w:color="auto" w:sz="4" w:space="0"/>
            </w:tcBorders>
          </w:tcPr>
          <w:p w14:paraId="4E62BA39">
            <w:pPr>
              <w:spacing w:line="480" w:lineRule="atLeast"/>
              <w:ind w:firstLine="480"/>
              <w:rPr>
                <w:bCs/>
                <w:iCs/>
                <w:color w:val="000000"/>
              </w:rPr>
            </w:pPr>
          </w:p>
        </w:tc>
      </w:tr>
    </w:tbl>
    <w:p w14:paraId="561BED6F">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177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955C">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0B4B">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017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88A4">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0B9C">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B3E48"/>
    <w:multiLevelType w:val="multilevel"/>
    <w:tmpl w:val="6ECB3E48"/>
    <w:lvl w:ilvl="0" w:tentative="0">
      <w:start w:val="1"/>
      <w:numFmt w:val="japaneseCounting"/>
      <w:lvlText w:val="%1、"/>
      <w:lvlJc w:val="left"/>
      <w:pPr>
        <w:ind w:left="396" w:hanging="39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F422E1"/>
    <w:multiLevelType w:val="multilevel"/>
    <w:tmpl w:val="77F422E1"/>
    <w:lvl w:ilvl="0" w:tentative="0">
      <w:start w:val="1"/>
      <w:numFmt w:val="decimal"/>
      <w:lvlText w:val="%1、"/>
      <w:lvlJc w:val="left"/>
      <w:pPr>
        <w:ind w:left="842" w:hanging="360"/>
      </w:pPr>
      <w:rPr>
        <w:rFonts w:hint="eastAsia"/>
        <w:b/>
        <w:bCs/>
        <w:color w:val="000000" w:themeColor="text1"/>
        <w14:textFill>
          <w14:solidFill>
            <w14:schemeClr w14:val="tx1"/>
          </w14:solidFill>
        </w14:textFill>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0NDI3NTJlZDMyYjQwMGQ1MGJiYjc0OWE2OGU4YmY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651FA"/>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B1C"/>
    <w:rsid w:val="00254F21"/>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7184"/>
    <w:rsid w:val="0033523D"/>
    <w:rsid w:val="003378E6"/>
    <w:rsid w:val="0034209A"/>
    <w:rsid w:val="0034681C"/>
    <w:rsid w:val="00346C42"/>
    <w:rsid w:val="00350F53"/>
    <w:rsid w:val="00361A7D"/>
    <w:rsid w:val="00371E87"/>
    <w:rsid w:val="00372343"/>
    <w:rsid w:val="00382FDC"/>
    <w:rsid w:val="0039791B"/>
    <w:rsid w:val="003A7539"/>
    <w:rsid w:val="003B09A4"/>
    <w:rsid w:val="003B32DA"/>
    <w:rsid w:val="003B4FF6"/>
    <w:rsid w:val="003D023F"/>
    <w:rsid w:val="003D19D8"/>
    <w:rsid w:val="003E2D86"/>
    <w:rsid w:val="003F1A52"/>
    <w:rsid w:val="003F4ACD"/>
    <w:rsid w:val="00401079"/>
    <w:rsid w:val="00403789"/>
    <w:rsid w:val="00404338"/>
    <w:rsid w:val="00407621"/>
    <w:rsid w:val="00407F3A"/>
    <w:rsid w:val="00410604"/>
    <w:rsid w:val="00411D83"/>
    <w:rsid w:val="00413449"/>
    <w:rsid w:val="00422FAE"/>
    <w:rsid w:val="00424FF7"/>
    <w:rsid w:val="004274BF"/>
    <w:rsid w:val="00427E4C"/>
    <w:rsid w:val="004349B7"/>
    <w:rsid w:val="00447095"/>
    <w:rsid w:val="004545DA"/>
    <w:rsid w:val="00487EFF"/>
    <w:rsid w:val="00490B57"/>
    <w:rsid w:val="00491251"/>
    <w:rsid w:val="00494643"/>
    <w:rsid w:val="004979AF"/>
    <w:rsid w:val="004B0349"/>
    <w:rsid w:val="004B3CD5"/>
    <w:rsid w:val="004C2E2B"/>
    <w:rsid w:val="004D3830"/>
    <w:rsid w:val="004D3A97"/>
    <w:rsid w:val="004D7AC6"/>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80BA2"/>
    <w:rsid w:val="00580FF4"/>
    <w:rsid w:val="005820D8"/>
    <w:rsid w:val="005862D7"/>
    <w:rsid w:val="005879FF"/>
    <w:rsid w:val="005907B8"/>
    <w:rsid w:val="0059415F"/>
    <w:rsid w:val="00597893"/>
    <w:rsid w:val="005A447B"/>
    <w:rsid w:val="005A455B"/>
    <w:rsid w:val="005A7609"/>
    <w:rsid w:val="005B1E3E"/>
    <w:rsid w:val="005B57E0"/>
    <w:rsid w:val="005C624F"/>
    <w:rsid w:val="005D0B39"/>
    <w:rsid w:val="005D6E99"/>
    <w:rsid w:val="005E18EC"/>
    <w:rsid w:val="005E7783"/>
    <w:rsid w:val="00601DDD"/>
    <w:rsid w:val="006054B1"/>
    <w:rsid w:val="0060553B"/>
    <w:rsid w:val="00615F8E"/>
    <w:rsid w:val="00625E5D"/>
    <w:rsid w:val="00634E33"/>
    <w:rsid w:val="006443D3"/>
    <w:rsid w:val="00646F2E"/>
    <w:rsid w:val="006472B8"/>
    <w:rsid w:val="00647899"/>
    <w:rsid w:val="006523CF"/>
    <w:rsid w:val="00664935"/>
    <w:rsid w:val="00665708"/>
    <w:rsid w:val="006850BC"/>
    <w:rsid w:val="00686E28"/>
    <w:rsid w:val="00691096"/>
    <w:rsid w:val="00692200"/>
    <w:rsid w:val="006A0D14"/>
    <w:rsid w:val="006A132A"/>
    <w:rsid w:val="006A1AD3"/>
    <w:rsid w:val="006B3AEF"/>
    <w:rsid w:val="006C2229"/>
    <w:rsid w:val="006C6349"/>
    <w:rsid w:val="006C655D"/>
    <w:rsid w:val="006D1E0D"/>
    <w:rsid w:val="006D5489"/>
    <w:rsid w:val="006E64EE"/>
    <w:rsid w:val="006E7A55"/>
    <w:rsid w:val="006F12C8"/>
    <w:rsid w:val="006F319A"/>
    <w:rsid w:val="006F4584"/>
    <w:rsid w:val="006F700D"/>
    <w:rsid w:val="006F7102"/>
    <w:rsid w:val="0070273B"/>
    <w:rsid w:val="00702A89"/>
    <w:rsid w:val="0070451C"/>
    <w:rsid w:val="0071445C"/>
    <w:rsid w:val="00743470"/>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F26B6"/>
    <w:rsid w:val="007F38B0"/>
    <w:rsid w:val="007F398C"/>
    <w:rsid w:val="00813F62"/>
    <w:rsid w:val="00814C6A"/>
    <w:rsid w:val="008150FB"/>
    <w:rsid w:val="00815104"/>
    <w:rsid w:val="00816C66"/>
    <w:rsid w:val="00822949"/>
    <w:rsid w:val="00826434"/>
    <w:rsid w:val="00830F62"/>
    <w:rsid w:val="00834DFC"/>
    <w:rsid w:val="00841A72"/>
    <w:rsid w:val="00845315"/>
    <w:rsid w:val="00850E94"/>
    <w:rsid w:val="00860CC1"/>
    <w:rsid w:val="00863156"/>
    <w:rsid w:val="008659E4"/>
    <w:rsid w:val="00867B21"/>
    <w:rsid w:val="0087133E"/>
    <w:rsid w:val="00882929"/>
    <w:rsid w:val="008959FE"/>
    <w:rsid w:val="008A05BE"/>
    <w:rsid w:val="008A4B0B"/>
    <w:rsid w:val="008A71F9"/>
    <w:rsid w:val="008D22FB"/>
    <w:rsid w:val="008D3C48"/>
    <w:rsid w:val="008E13B2"/>
    <w:rsid w:val="008E16F2"/>
    <w:rsid w:val="008E6536"/>
    <w:rsid w:val="008F14F8"/>
    <w:rsid w:val="008F2B28"/>
    <w:rsid w:val="008F2DA5"/>
    <w:rsid w:val="008F56D8"/>
    <w:rsid w:val="009174E1"/>
    <w:rsid w:val="00920E49"/>
    <w:rsid w:val="0092394A"/>
    <w:rsid w:val="009240CE"/>
    <w:rsid w:val="009321B3"/>
    <w:rsid w:val="00932231"/>
    <w:rsid w:val="00932A46"/>
    <w:rsid w:val="0093743A"/>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1850"/>
    <w:rsid w:val="00A536D1"/>
    <w:rsid w:val="00A609ED"/>
    <w:rsid w:val="00A65CCD"/>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368C4"/>
    <w:rsid w:val="00B43130"/>
    <w:rsid w:val="00B45E9F"/>
    <w:rsid w:val="00B469F8"/>
    <w:rsid w:val="00B52D0D"/>
    <w:rsid w:val="00B66B06"/>
    <w:rsid w:val="00B777FE"/>
    <w:rsid w:val="00B82AA0"/>
    <w:rsid w:val="00B85CA8"/>
    <w:rsid w:val="00B87470"/>
    <w:rsid w:val="00B91E36"/>
    <w:rsid w:val="00B948E2"/>
    <w:rsid w:val="00B965CC"/>
    <w:rsid w:val="00BA7426"/>
    <w:rsid w:val="00BB40EB"/>
    <w:rsid w:val="00BB579F"/>
    <w:rsid w:val="00BC23FE"/>
    <w:rsid w:val="00BC2712"/>
    <w:rsid w:val="00BD1509"/>
    <w:rsid w:val="00BE5B68"/>
    <w:rsid w:val="00C0041D"/>
    <w:rsid w:val="00C02E26"/>
    <w:rsid w:val="00C12A4B"/>
    <w:rsid w:val="00C22B53"/>
    <w:rsid w:val="00C24C02"/>
    <w:rsid w:val="00C267CD"/>
    <w:rsid w:val="00C27928"/>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5600"/>
    <w:rsid w:val="00CF4AF5"/>
    <w:rsid w:val="00D21A8F"/>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A1D5C"/>
    <w:rsid w:val="00DA3062"/>
    <w:rsid w:val="00DA3A8E"/>
    <w:rsid w:val="00DB2245"/>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054"/>
    <w:rsid w:val="00E30DAE"/>
    <w:rsid w:val="00E4211C"/>
    <w:rsid w:val="00E6543F"/>
    <w:rsid w:val="00E71F0B"/>
    <w:rsid w:val="00E82FFC"/>
    <w:rsid w:val="00E83B9F"/>
    <w:rsid w:val="00E8542A"/>
    <w:rsid w:val="00E91974"/>
    <w:rsid w:val="00E96D10"/>
    <w:rsid w:val="00E97645"/>
    <w:rsid w:val="00EA0EBF"/>
    <w:rsid w:val="00EA2D59"/>
    <w:rsid w:val="00EA7737"/>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338B6"/>
    <w:rsid w:val="00F367F2"/>
    <w:rsid w:val="00F42785"/>
    <w:rsid w:val="00F451C5"/>
    <w:rsid w:val="00F60837"/>
    <w:rsid w:val="00F63ABD"/>
    <w:rsid w:val="00F73320"/>
    <w:rsid w:val="00F858E9"/>
    <w:rsid w:val="00F94D06"/>
    <w:rsid w:val="00FB4910"/>
    <w:rsid w:val="00FC546B"/>
    <w:rsid w:val="00FC6BD6"/>
    <w:rsid w:val="00FD4768"/>
    <w:rsid w:val="00FD499A"/>
    <w:rsid w:val="00FE2DBD"/>
    <w:rsid w:val="00FE4193"/>
    <w:rsid w:val="00FF2529"/>
    <w:rsid w:val="03A51380"/>
    <w:rsid w:val="048B7990"/>
    <w:rsid w:val="05573D16"/>
    <w:rsid w:val="06840B3B"/>
    <w:rsid w:val="06B37672"/>
    <w:rsid w:val="08C77E48"/>
    <w:rsid w:val="0A8E01DA"/>
    <w:rsid w:val="0D9771DB"/>
    <w:rsid w:val="0D9C029E"/>
    <w:rsid w:val="0DE6751E"/>
    <w:rsid w:val="0FB75ADD"/>
    <w:rsid w:val="108720BF"/>
    <w:rsid w:val="126A4CCD"/>
    <w:rsid w:val="12CF6026"/>
    <w:rsid w:val="12DF75A8"/>
    <w:rsid w:val="15595889"/>
    <w:rsid w:val="162E461F"/>
    <w:rsid w:val="17683B61"/>
    <w:rsid w:val="185A794E"/>
    <w:rsid w:val="19581961"/>
    <w:rsid w:val="1B302BE8"/>
    <w:rsid w:val="1B486183"/>
    <w:rsid w:val="1C694603"/>
    <w:rsid w:val="1DC960B5"/>
    <w:rsid w:val="1DE32193"/>
    <w:rsid w:val="1E4C5F8A"/>
    <w:rsid w:val="22260612"/>
    <w:rsid w:val="22F52B73"/>
    <w:rsid w:val="2366189C"/>
    <w:rsid w:val="2403533D"/>
    <w:rsid w:val="24EF5C02"/>
    <w:rsid w:val="2714160F"/>
    <w:rsid w:val="277F13CF"/>
    <w:rsid w:val="285E4FCC"/>
    <w:rsid w:val="28A703BF"/>
    <w:rsid w:val="29F51284"/>
    <w:rsid w:val="2A0E2346"/>
    <w:rsid w:val="2A4346E5"/>
    <w:rsid w:val="2A8F5E5D"/>
    <w:rsid w:val="2DFC020A"/>
    <w:rsid w:val="2E00644A"/>
    <w:rsid w:val="30E218A0"/>
    <w:rsid w:val="325925CC"/>
    <w:rsid w:val="33F26834"/>
    <w:rsid w:val="34CF6B76"/>
    <w:rsid w:val="351B0026"/>
    <w:rsid w:val="355754E9"/>
    <w:rsid w:val="35957DBF"/>
    <w:rsid w:val="360A473D"/>
    <w:rsid w:val="375C6562"/>
    <w:rsid w:val="38080D1C"/>
    <w:rsid w:val="38082ACA"/>
    <w:rsid w:val="398E6FFF"/>
    <w:rsid w:val="39F07CBA"/>
    <w:rsid w:val="3B4E4C98"/>
    <w:rsid w:val="3C371BD0"/>
    <w:rsid w:val="3C964B49"/>
    <w:rsid w:val="3CF45A45"/>
    <w:rsid w:val="403F208D"/>
    <w:rsid w:val="423B2E21"/>
    <w:rsid w:val="42424E2B"/>
    <w:rsid w:val="42756FAE"/>
    <w:rsid w:val="45DB537A"/>
    <w:rsid w:val="47462CC7"/>
    <w:rsid w:val="476A10AC"/>
    <w:rsid w:val="49B108F4"/>
    <w:rsid w:val="4A3B6D2F"/>
    <w:rsid w:val="4BE41453"/>
    <w:rsid w:val="4C9D15DC"/>
    <w:rsid w:val="4CA50490"/>
    <w:rsid w:val="4F2A2ECF"/>
    <w:rsid w:val="4F587A3C"/>
    <w:rsid w:val="50DE6C80"/>
    <w:rsid w:val="5176064D"/>
    <w:rsid w:val="528B1ED6"/>
    <w:rsid w:val="53740BBC"/>
    <w:rsid w:val="54C47921"/>
    <w:rsid w:val="56E85E86"/>
    <w:rsid w:val="575136EE"/>
    <w:rsid w:val="577473DD"/>
    <w:rsid w:val="57AE6D93"/>
    <w:rsid w:val="588673C8"/>
    <w:rsid w:val="5A972811"/>
    <w:rsid w:val="5C935747"/>
    <w:rsid w:val="5F487ACD"/>
    <w:rsid w:val="5FAD16DE"/>
    <w:rsid w:val="612C2AD6"/>
    <w:rsid w:val="61D513C0"/>
    <w:rsid w:val="625757AE"/>
    <w:rsid w:val="62621EBF"/>
    <w:rsid w:val="634C3904"/>
    <w:rsid w:val="64180042"/>
    <w:rsid w:val="64992B79"/>
    <w:rsid w:val="65F20792"/>
    <w:rsid w:val="660B1854"/>
    <w:rsid w:val="675E02F4"/>
    <w:rsid w:val="6905258B"/>
    <w:rsid w:val="6938470E"/>
    <w:rsid w:val="6A616842"/>
    <w:rsid w:val="6D986F09"/>
    <w:rsid w:val="6EDD0B2D"/>
    <w:rsid w:val="6F946416"/>
    <w:rsid w:val="6FD42CB7"/>
    <w:rsid w:val="70A76930"/>
    <w:rsid w:val="71630796"/>
    <w:rsid w:val="71635E8C"/>
    <w:rsid w:val="718D5813"/>
    <w:rsid w:val="73FE6554"/>
    <w:rsid w:val="743B3F87"/>
    <w:rsid w:val="74A72748"/>
    <w:rsid w:val="750B0AE0"/>
    <w:rsid w:val="76962A74"/>
    <w:rsid w:val="775D6792"/>
    <w:rsid w:val="7ABE4C8F"/>
    <w:rsid w:val="7CC72903"/>
    <w:rsid w:val="7E1D3D33"/>
    <w:rsid w:val="7E441BE5"/>
    <w:rsid w:val="7E5C2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link w:val="26"/>
    <w:qFormat/>
    <w:uiPriority w:val="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link w:val="29"/>
    <w:semiHidden/>
    <w:unhideWhenUsed/>
    <w:qFormat/>
    <w:uiPriority w:val="99"/>
    <w:rPr>
      <w:rFonts w:ascii="Courier New" w:hAnsi="Courier New" w:cs="Courier New"/>
      <w:sz w:val="20"/>
      <w:szCs w:val="20"/>
    </w:rPr>
  </w:style>
  <w:style w:type="paragraph" w:styleId="9">
    <w:name w:val="Normal (Web)"/>
    <w:basedOn w:val="1"/>
    <w:unhideWhenUsed/>
    <w:qFormat/>
    <w:uiPriority w:val="99"/>
    <w:pPr>
      <w:widowControl/>
      <w:spacing w:beforeAutospacing="1" w:afterAutospacing="1"/>
      <w:jc w:val="left"/>
    </w:pPr>
    <w:rPr>
      <w:rFonts w:hint="eastAsia" w:ascii="宋体" w:hAnsi="宋体"/>
      <w:kern w:val="0"/>
    </w:rPr>
  </w:style>
  <w:style w:type="paragraph" w:styleId="10">
    <w:name w:val="annotation subject"/>
    <w:basedOn w:val="4"/>
    <w:next w:val="4"/>
    <w:link w:val="22"/>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pPr>
  </w:style>
  <w:style w:type="character" w:customStyle="1" w:styleId="18">
    <w:name w:val="批注框文本 字符"/>
    <w:basedOn w:val="12"/>
    <w:link w:val="5"/>
    <w:semiHidden/>
    <w:qFormat/>
    <w:uiPriority w:val="99"/>
    <w:rPr>
      <w:rFonts w:ascii="Times New Roman" w:hAnsi="Times New Roman" w:eastAsia="宋体" w:cs="Times New Roman"/>
      <w:sz w:val="18"/>
      <w:szCs w:val="18"/>
    </w:rPr>
  </w:style>
  <w:style w:type="paragraph" w:customStyle="1" w:styleId="19">
    <w:name w:val="111"/>
    <w:basedOn w:val="1"/>
    <w:link w:val="20"/>
    <w:qFormat/>
    <w:uiPriority w:val="0"/>
    <w:pPr>
      <w:spacing w:beforeLines="50"/>
      <w:ind w:firstLine="480"/>
    </w:pPr>
  </w:style>
  <w:style w:type="character" w:customStyle="1" w:styleId="20">
    <w:name w:val="111 Char"/>
    <w:basedOn w:val="12"/>
    <w:link w:val="19"/>
    <w:qFormat/>
    <w:uiPriority w:val="0"/>
    <w:rPr>
      <w:rFonts w:ascii="Times New Roman" w:hAnsi="Times New Roman" w:eastAsia="宋体" w:cs="Times New Roman"/>
      <w:sz w:val="24"/>
      <w:szCs w:val="24"/>
    </w:rPr>
  </w:style>
  <w:style w:type="character" w:customStyle="1" w:styleId="21">
    <w:name w:val="批注文字 字符"/>
    <w:basedOn w:val="12"/>
    <w:link w:val="4"/>
    <w:semiHidden/>
    <w:qFormat/>
    <w:uiPriority w:val="99"/>
    <w:rPr>
      <w:rFonts w:ascii="Times New Roman" w:hAnsi="Times New Roman" w:eastAsia="宋体" w:cs="Times New Roman"/>
      <w:sz w:val="24"/>
      <w:szCs w:val="24"/>
    </w:rPr>
  </w:style>
  <w:style w:type="character" w:customStyle="1" w:styleId="22">
    <w:name w:val="批注主题 字符"/>
    <w:basedOn w:val="21"/>
    <w:link w:val="10"/>
    <w:semiHidden/>
    <w:qFormat/>
    <w:uiPriority w:val="99"/>
    <w:rPr>
      <w:rFonts w:ascii="Times New Roman" w:hAnsi="Times New Roman" w:eastAsia="宋体" w:cs="Times New Roman"/>
      <w:b/>
      <w:bCs/>
      <w:sz w:val="24"/>
      <w:szCs w:val="24"/>
    </w:rPr>
  </w:style>
  <w:style w:type="paragraph" w:customStyle="1" w:styleId="23">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1"/>
    <w:pPr>
      <w:ind w:left="107"/>
    </w:pPr>
    <w:rPr>
      <w:rFonts w:ascii="宋体" w:hAnsi="宋体" w:cs="宋体"/>
      <w:lang w:val="zh-CN" w:bidi="zh-CN"/>
    </w:rPr>
  </w:style>
  <w:style w:type="paragraph" w:customStyle="1" w:styleId="25">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26">
    <w:name w:val="标题 1 字符"/>
    <w:basedOn w:val="12"/>
    <w:link w:val="2"/>
    <w:qFormat/>
    <w:uiPriority w:val="9"/>
    <w:rPr>
      <w:rFonts w:ascii="宋体" w:hAnsi="宋体" w:eastAsia="宋体" w:cs="宋体"/>
      <w:b/>
      <w:bCs/>
      <w:kern w:val="36"/>
      <w:sz w:val="48"/>
      <w:szCs w:val="48"/>
    </w:rPr>
  </w:style>
  <w:style w:type="paragraph" w:customStyle="1" w:styleId="27">
    <w:name w:val="md-siz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8">
    <w:name w:val="标题 2 字符"/>
    <w:basedOn w:val="12"/>
    <w:link w:val="3"/>
    <w:semiHidden/>
    <w:qFormat/>
    <w:uiPriority w:val="9"/>
    <w:rPr>
      <w:rFonts w:asciiTheme="majorHAnsi" w:hAnsiTheme="majorHAnsi" w:eastAsiaTheme="majorEastAsia" w:cstheme="majorBidi"/>
      <w:b/>
      <w:bCs/>
      <w:kern w:val="2"/>
      <w:sz w:val="32"/>
      <w:szCs w:val="32"/>
    </w:rPr>
  </w:style>
  <w:style w:type="character" w:customStyle="1" w:styleId="29">
    <w:name w:val="HTML 预设格式 字符"/>
    <w:basedOn w:val="12"/>
    <w:link w:val="8"/>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2492</Words>
  <Characters>2609</Characters>
  <Lines>27</Lines>
  <Paragraphs>7</Paragraphs>
  <TotalTime>2751</TotalTime>
  <ScaleCrop>false</ScaleCrop>
  <LinksUpToDate>false</LinksUpToDate>
  <CharactersWithSpaces>2739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2024-09-19T03:28:00Z</dcterms:created>
  <dc:creator>LZG</dc:creator>
  <cp:lastModifiedBy>于百岁</cp:lastModifiedBy>
  <dcterms:modified xsi:type="dcterms:W3CDTF">2025-03-04T08:33:47Z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61AFCB8FBE9F4C0CAF9EFD2011A71DC8_13</vt:lpwstr>
  </property>
  <property fmtid="{D5CDD505-2E9C-101B-9397-08002B2CF9AE}" pid="4" name="KSOTemplateDocerSaveRecord">
    <vt:lpwstr>eyJoZGlkIjoiNjk4Y2I4NTA0ZWZlNjU2N2VkMTA1ZDUzYzExZWVlNGQiLCJ1c2VySWQiOiIyODg2MzQyMTIifQ==</vt:lpwstr>
  </property>
</Properties>
</file>