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124EB" w14:textId="483430CB" w:rsidR="003A57E6" w:rsidRDefault="00D25A9E">
      <w:pPr>
        <w:pStyle w:val="1"/>
        <w:rPr>
          <w:rFonts w:ascii="宋体" w:eastAsia="宋体" w:hAnsi="宋体" w:cs="宋体"/>
          <w:b/>
          <w:bCs/>
          <w:sz w:val="24"/>
          <w:szCs w:val="24"/>
          <w:lang w:val="en-US"/>
        </w:rPr>
      </w:pPr>
      <w:r>
        <w:rPr>
          <w:rFonts w:ascii="宋体" w:eastAsia="宋体" w:hAnsi="宋体" w:cs="宋体" w:hint="eastAsia"/>
          <w:b/>
          <w:bCs/>
          <w:sz w:val="24"/>
          <w:szCs w:val="24"/>
          <w:lang w:val="en-US"/>
        </w:rPr>
        <w:t xml:space="preserve">证券代码：600927                                 </w:t>
      </w:r>
      <w:r w:rsidR="00852D46">
        <w:rPr>
          <w:rFonts w:ascii="宋体" w:eastAsia="宋体" w:hAnsi="宋体" w:cs="宋体"/>
          <w:b/>
          <w:bCs/>
          <w:sz w:val="24"/>
          <w:szCs w:val="24"/>
          <w:lang w:val="en-US"/>
        </w:rPr>
        <w:t xml:space="preserve"> </w:t>
      </w:r>
      <w:r>
        <w:rPr>
          <w:rFonts w:ascii="宋体" w:eastAsia="宋体" w:hAnsi="宋体" w:cs="宋体" w:hint="eastAsia"/>
          <w:b/>
          <w:bCs/>
          <w:sz w:val="24"/>
          <w:szCs w:val="24"/>
          <w:lang w:val="en-US"/>
        </w:rPr>
        <w:t>证券简称：永安期货</w:t>
      </w:r>
    </w:p>
    <w:p w14:paraId="43523745" w14:textId="77777777" w:rsidR="003A57E6" w:rsidRDefault="003A57E6">
      <w:pPr>
        <w:spacing w:line="360" w:lineRule="auto"/>
        <w:jc w:val="center"/>
        <w:rPr>
          <w:rFonts w:ascii="宋体" w:eastAsia="宋体" w:hAnsi="宋体" w:cs="宋体"/>
          <w:b/>
          <w:bCs/>
          <w:sz w:val="44"/>
          <w:szCs w:val="44"/>
        </w:rPr>
      </w:pPr>
    </w:p>
    <w:p w14:paraId="441F1B1F" w14:textId="77777777" w:rsidR="003A57E6" w:rsidRDefault="00D25A9E">
      <w:pPr>
        <w:spacing w:line="360" w:lineRule="auto"/>
        <w:jc w:val="center"/>
        <w:rPr>
          <w:rFonts w:ascii="宋体" w:eastAsia="宋体" w:hAnsi="宋体" w:cs="宋体"/>
          <w:b/>
          <w:bCs/>
          <w:sz w:val="32"/>
          <w:szCs w:val="32"/>
        </w:rPr>
      </w:pPr>
      <w:r>
        <w:rPr>
          <w:rFonts w:ascii="宋体" w:eastAsia="宋体" w:hAnsi="宋体" w:cs="宋体" w:hint="eastAsia"/>
          <w:b/>
          <w:bCs/>
          <w:sz w:val="32"/>
          <w:szCs w:val="32"/>
        </w:rPr>
        <w:t>永安期货股份有限公司</w:t>
      </w:r>
    </w:p>
    <w:p w14:paraId="786051EB" w14:textId="2DA0D8A3" w:rsidR="003A57E6" w:rsidRDefault="00D25A9E">
      <w:pPr>
        <w:spacing w:line="360" w:lineRule="auto"/>
        <w:jc w:val="center"/>
        <w:rPr>
          <w:rFonts w:ascii="宋体" w:eastAsia="宋体" w:hAnsi="宋体" w:cs="宋体"/>
          <w:b/>
          <w:bCs/>
          <w:sz w:val="32"/>
          <w:szCs w:val="32"/>
        </w:rPr>
      </w:pPr>
      <w:r>
        <w:rPr>
          <w:rFonts w:ascii="宋体" w:eastAsia="宋体" w:hAnsi="宋体" w:cs="宋体" w:hint="eastAsia"/>
          <w:b/>
          <w:bCs/>
          <w:sz w:val="32"/>
          <w:szCs w:val="32"/>
        </w:rPr>
        <w:t>投资者关系活动记录表</w:t>
      </w:r>
    </w:p>
    <w:p w14:paraId="0EA3A67B" w14:textId="456BEEF7" w:rsidR="005248DE" w:rsidRDefault="005248DE">
      <w:pPr>
        <w:spacing w:line="360" w:lineRule="auto"/>
        <w:jc w:val="center"/>
        <w:rPr>
          <w:rFonts w:ascii="宋体" w:eastAsia="宋体" w:hAnsi="宋体" w:cs="宋体" w:hint="eastAsia"/>
          <w:b/>
          <w:bCs/>
          <w:sz w:val="32"/>
          <w:szCs w:val="32"/>
        </w:rPr>
      </w:pPr>
      <w:r w:rsidRPr="005248DE">
        <w:rPr>
          <w:rFonts w:ascii="宋体" w:eastAsia="宋体" w:hAnsi="宋体" w:cs="宋体" w:hint="eastAsia"/>
          <w:b/>
          <w:bCs/>
          <w:sz w:val="32"/>
          <w:szCs w:val="32"/>
        </w:rPr>
        <w:t>（</w:t>
      </w:r>
      <w:r>
        <w:rPr>
          <w:rFonts w:ascii="宋体" w:eastAsia="宋体" w:hAnsi="宋体" w:cs="宋体"/>
          <w:b/>
          <w:bCs/>
          <w:sz w:val="32"/>
          <w:szCs w:val="32"/>
        </w:rPr>
        <w:t>2025</w:t>
      </w:r>
      <w:r w:rsidRPr="005248DE">
        <w:rPr>
          <w:rFonts w:ascii="宋体" w:eastAsia="宋体" w:hAnsi="宋体" w:cs="宋体"/>
          <w:b/>
          <w:bCs/>
          <w:sz w:val="32"/>
          <w:szCs w:val="32"/>
        </w:rPr>
        <w:t>年</w:t>
      </w:r>
      <w:r>
        <w:rPr>
          <w:rFonts w:ascii="宋体" w:eastAsia="宋体" w:hAnsi="宋体" w:cs="宋体"/>
          <w:b/>
          <w:bCs/>
          <w:sz w:val="32"/>
          <w:szCs w:val="32"/>
        </w:rPr>
        <w:t>2</w:t>
      </w:r>
      <w:r w:rsidRPr="005248DE">
        <w:rPr>
          <w:rFonts w:ascii="宋体" w:eastAsia="宋体" w:hAnsi="宋体" w:cs="宋体"/>
          <w:b/>
          <w:bCs/>
          <w:sz w:val="32"/>
          <w:szCs w:val="32"/>
        </w:rPr>
        <w:t>月）</w:t>
      </w:r>
    </w:p>
    <w:p w14:paraId="2233A686" w14:textId="1DD89FA1" w:rsidR="003A57E6" w:rsidRDefault="00D63863">
      <w:pPr>
        <w:spacing w:before="51" w:after="32"/>
        <w:ind w:right="619"/>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编号：2025-001</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122"/>
        <w:gridCol w:w="6403"/>
      </w:tblGrid>
      <w:tr w:rsidR="003A57E6" w14:paraId="47FB4F42" w14:textId="77777777">
        <w:trPr>
          <w:trHeight w:val="2801"/>
          <w:jc w:val="center"/>
        </w:trPr>
        <w:tc>
          <w:tcPr>
            <w:tcW w:w="2122" w:type="dxa"/>
            <w:vAlign w:val="center"/>
          </w:tcPr>
          <w:p w14:paraId="26F1D9A3" w14:textId="77777777" w:rsidR="003A57E6" w:rsidRPr="00D72703" w:rsidRDefault="003A57E6">
            <w:pPr>
              <w:pStyle w:val="TableParagraph"/>
              <w:spacing w:before="7"/>
              <w:jc w:val="both"/>
              <w:rPr>
                <w:rFonts w:asciiTheme="minorEastAsia" w:eastAsiaTheme="minorEastAsia" w:hAnsiTheme="minorEastAsia" w:cs="宋体"/>
                <w:b/>
                <w:bCs/>
                <w:sz w:val="24"/>
                <w:szCs w:val="24"/>
              </w:rPr>
            </w:pPr>
          </w:p>
          <w:p w14:paraId="2736FF82" w14:textId="77777777" w:rsidR="003A57E6" w:rsidRPr="00D72703" w:rsidRDefault="00D25A9E" w:rsidP="00D76FE4">
            <w:pPr>
              <w:pStyle w:val="TableParagraph"/>
              <w:spacing w:before="1"/>
              <w:jc w:val="both"/>
              <w:rPr>
                <w:rFonts w:asciiTheme="minorEastAsia" w:eastAsiaTheme="minorEastAsia" w:hAnsiTheme="minorEastAsia" w:cs="宋体"/>
                <w:b/>
                <w:bCs/>
                <w:sz w:val="24"/>
                <w:szCs w:val="24"/>
              </w:rPr>
            </w:pPr>
            <w:r w:rsidRPr="00D72703">
              <w:rPr>
                <w:rFonts w:asciiTheme="minorEastAsia" w:eastAsiaTheme="minorEastAsia" w:hAnsiTheme="minorEastAsia" w:cs="宋体" w:hint="eastAsia"/>
                <w:b/>
                <w:bCs/>
                <w:sz w:val="24"/>
                <w:szCs w:val="24"/>
              </w:rPr>
              <w:t>投资者关系活动类别</w:t>
            </w:r>
          </w:p>
        </w:tc>
        <w:tc>
          <w:tcPr>
            <w:tcW w:w="6403" w:type="dxa"/>
          </w:tcPr>
          <w:p w14:paraId="65765185" w14:textId="75E7EBE8" w:rsidR="003A57E6" w:rsidRPr="00D72703" w:rsidRDefault="003A57E6">
            <w:pPr>
              <w:pStyle w:val="TableParagraph"/>
              <w:spacing w:before="7"/>
              <w:rPr>
                <w:rFonts w:asciiTheme="minorEastAsia" w:eastAsiaTheme="minorEastAsia" w:hAnsiTheme="minorEastAsia" w:cs="宋体"/>
                <w:sz w:val="24"/>
                <w:szCs w:val="24"/>
              </w:rPr>
            </w:pPr>
          </w:p>
          <w:p w14:paraId="07225AA0" w14:textId="79F089D0" w:rsidR="003A57E6" w:rsidRPr="00D72703" w:rsidRDefault="005248DE" w:rsidP="00D76FE4">
            <w:pPr>
              <w:pStyle w:val="TableParagraph"/>
              <w:tabs>
                <w:tab w:val="left" w:pos="2418"/>
              </w:tabs>
              <w:spacing w:before="1" w:line="360" w:lineRule="auto"/>
              <w:ind w:left="108"/>
              <w:rPr>
                <w:rFonts w:asciiTheme="minorEastAsia" w:eastAsiaTheme="minorEastAsia" w:hAnsiTheme="minorEastAsia" w:cs="宋体"/>
                <w:sz w:val="24"/>
                <w:szCs w:val="24"/>
              </w:rPr>
            </w:pPr>
            <w:sdt>
              <w:sdtPr>
                <w:rPr>
                  <w:rFonts w:asciiTheme="minorEastAsia" w:eastAsiaTheme="minorEastAsia" w:hAnsiTheme="minorEastAsia" w:cs="宋体" w:hint="eastAsia"/>
                  <w:sz w:val="24"/>
                  <w:szCs w:val="24"/>
                </w:rPr>
                <w:id w:val="249780449"/>
                <w14:checkbox>
                  <w14:checked w14:val="1"/>
                  <w14:checkedState w14:val="0052" w14:font="Wingdings 2"/>
                  <w14:uncheckedState w14:val="2610" w14:font="MS Gothic"/>
                </w14:checkbox>
              </w:sdtPr>
              <w:sdtEndPr/>
              <w:sdtContent>
                <w:r w:rsidR="00EE1844">
                  <w:rPr>
                    <w:rFonts w:asciiTheme="minorEastAsia" w:eastAsiaTheme="minorEastAsia" w:hAnsiTheme="minorEastAsia" w:cs="宋体" w:hint="eastAsia"/>
                    <w:sz w:val="24"/>
                    <w:szCs w:val="24"/>
                  </w:rPr>
                  <w:sym w:font="Wingdings 2" w:char="F052"/>
                </w:r>
              </w:sdtContent>
            </w:sdt>
            <w:r w:rsidR="00D25A9E" w:rsidRPr="00D72703">
              <w:rPr>
                <w:rFonts w:asciiTheme="minorEastAsia" w:eastAsiaTheme="minorEastAsia" w:hAnsiTheme="minorEastAsia" w:cs="宋体" w:hint="eastAsia"/>
                <w:sz w:val="24"/>
                <w:szCs w:val="24"/>
              </w:rPr>
              <w:t>特</w:t>
            </w:r>
            <w:r w:rsidR="00D25A9E" w:rsidRPr="00D72703">
              <w:rPr>
                <w:rFonts w:asciiTheme="minorEastAsia" w:eastAsiaTheme="minorEastAsia" w:hAnsiTheme="minorEastAsia" w:cs="宋体" w:hint="eastAsia"/>
                <w:spacing w:val="-3"/>
                <w:sz w:val="24"/>
                <w:szCs w:val="24"/>
              </w:rPr>
              <w:t>定</w:t>
            </w:r>
            <w:r w:rsidR="00D25A9E" w:rsidRPr="00D72703">
              <w:rPr>
                <w:rFonts w:asciiTheme="minorEastAsia" w:eastAsiaTheme="minorEastAsia" w:hAnsiTheme="minorEastAsia" w:cs="宋体" w:hint="eastAsia"/>
                <w:sz w:val="24"/>
                <w:szCs w:val="24"/>
              </w:rPr>
              <w:t>对</w:t>
            </w:r>
            <w:r w:rsidR="00D25A9E" w:rsidRPr="00D72703">
              <w:rPr>
                <w:rFonts w:asciiTheme="minorEastAsia" w:eastAsiaTheme="minorEastAsia" w:hAnsiTheme="minorEastAsia" w:cs="宋体" w:hint="eastAsia"/>
                <w:spacing w:val="-3"/>
                <w:sz w:val="24"/>
                <w:szCs w:val="24"/>
              </w:rPr>
              <w:t>象</w:t>
            </w:r>
            <w:r w:rsidR="00D25A9E" w:rsidRPr="00D72703">
              <w:rPr>
                <w:rFonts w:asciiTheme="minorEastAsia" w:eastAsiaTheme="minorEastAsia" w:hAnsiTheme="minorEastAsia" w:cs="宋体" w:hint="eastAsia"/>
                <w:sz w:val="24"/>
                <w:szCs w:val="24"/>
              </w:rPr>
              <w:t>调研</w:t>
            </w:r>
            <w:r w:rsidR="00D25A9E" w:rsidRPr="00D72703">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416875725"/>
                <w14:checkbox>
                  <w14:checked w14:val="0"/>
                  <w14:checkedState w14:val="0052" w14:font="Wingdings 2"/>
                  <w14:uncheckedState w14:val="2610" w14:font="MS Gothic"/>
                </w14:checkbox>
              </w:sdtPr>
              <w:sdtEndPr/>
              <w:sdtContent>
                <w:r w:rsidR="00D25A9E" w:rsidRPr="00D72703">
                  <w:rPr>
                    <w:rFonts w:ascii="Segoe UI Symbol" w:eastAsiaTheme="minorEastAsia" w:hAnsi="Segoe UI Symbol" w:cs="Segoe UI Symbol"/>
                    <w:sz w:val="24"/>
                    <w:szCs w:val="24"/>
                  </w:rPr>
                  <w:t>☐</w:t>
                </w:r>
              </w:sdtContent>
            </w:sdt>
            <w:r w:rsidR="00D25A9E" w:rsidRPr="00D72703">
              <w:rPr>
                <w:rFonts w:asciiTheme="minorEastAsia" w:eastAsiaTheme="minorEastAsia" w:hAnsiTheme="minorEastAsia" w:cs="宋体" w:hint="eastAsia"/>
                <w:sz w:val="24"/>
                <w:szCs w:val="24"/>
              </w:rPr>
              <w:t>分</w:t>
            </w:r>
            <w:r w:rsidR="00D25A9E" w:rsidRPr="00D72703">
              <w:rPr>
                <w:rFonts w:asciiTheme="minorEastAsia" w:eastAsiaTheme="minorEastAsia" w:hAnsiTheme="minorEastAsia" w:cs="宋体" w:hint="eastAsia"/>
                <w:spacing w:val="-3"/>
                <w:sz w:val="24"/>
                <w:szCs w:val="24"/>
              </w:rPr>
              <w:t>析</w:t>
            </w:r>
            <w:r w:rsidR="00D25A9E" w:rsidRPr="00D72703">
              <w:rPr>
                <w:rFonts w:asciiTheme="minorEastAsia" w:eastAsiaTheme="minorEastAsia" w:hAnsiTheme="minorEastAsia" w:cs="宋体" w:hint="eastAsia"/>
                <w:sz w:val="24"/>
                <w:szCs w:val="24"/>
              </w:rPr>
              <w:t>师</w:t>
            </w:r>
            <w:r w:rsidR="00D25A9E" w:rsidRPr="00D72703">
              <w:rPr>
                <w:rFonts w:asciiTheme="minorEastAsia" w:eastAsiaTheme="minorEastAsia" w:hAnsiTheme="minorEastAsia" w:cs="宋体" w:hint="eastAsia"/>
                <w:spacing w:val="-3"/>
                <w:sz w:val="24"/>
                <w:szCs w:val="24"/>
              </w:rPr>
              <w:t>会</w:t>
            </w:r>
            <w:r w:rsidR="00D25A9E" w:rsidRPr="00D72703">
              <w:rPr>
                <w:rFonts w:asciiTheme="minorEastAsia" w:eastAsiaTheme="minorEastAsia" w:hAnsiTheme="minorEastAsia" w:cs="宋体" w:hint="eastAsia"/>
                <w:sz w:val="24"/>
                <w:szCs w:val="24"/>
              </w:rPr>
              <w:t>议</w:t>
            </w:r>
          </w:p>
          <w:p w14:paraId="4BFB508A" w14:textId="658DD3BE" w:rsidR="003A57E6" w:rsidRPr="00D72703" w:rsidRDefault="005248DE" w:rsidP="00D76FE4">
            <w:pPr>
              <w:pStyle w:val="TableParagraph"/>
              <w:tabs>
                <w:tab w:val="left" w:pos="2418"/>
              </w:tabs>
              <w:spacing w:line="360" w:lineRule="auto"/>
              <w:ind w:left="108"/>
              <w:rPr>
                <w:rFonts w:asciiTheme="minorEastAsia" w:eastAsiaTheme="minorEastAsia" w:hAnsiTheme="minorEastAsia" w:cs="宋体"/>
                <w:sz w:val="24"/>
                <w:szCs w:val="24"/>
              </w:rPr>
            </w:pPr>
            <w:sdt>
              <w:sdtPr>
                <w:rPr>
                  <w:rFonts w:asciiTheme="minorEastAsia" w:eastAsiaTheme="minorEastAsia" w:hAnsiTheme="minorEastAsia" w:cs="宋体" w:hint="eastAsia"/>
                  <w:sz w:val="24"/>
                  <w:szCs w:val="24"/>
                </w:rPr>
                <w:id w:val="1206906014"/>
                <w14:checkbox>
                  <w14:checked w14:val="0"/>
                  <w14:checkedState w14:val="0052" w14:font="Wingdings 2"/>
                  <w14:uncheckedState w14:val="2610" w14:font="MS Gothic"/>
                </w14:checkbox>
              </w:sdtPr>
              <w:sdtEndPr/>
              <w:sdtContent>
                <w:r w:rsidR="00D25A9E" w:rsidRPr="00D72703">
                  <w:rPr>
                    <w:rFonts w:ascii="Segoe UI Symbol" w:eastAsiaTheme="minorEastAsia" w:hAnsi="Segoe UI Symbol" w:cs="Segoe UI Symbol"/>
                    <w:sz w:val="24"/>
                    <w:szCs w:val="24"/>
                  </w:rPr>
                  <w:t>☐</w:t>
                </w:r>
              </w:sdtContent>
            </w:sdt>
            <w:r w:rsidR="00D25A9E" w:rsidRPr="00D72703">
              <w:rPr>
                <w:rFonts w:asciiTheme="minorEastAsia" w:eastAsiaTheme="minorEastAsia" w:hAnsiTheme="minorEastAsia" w:cs="宋体" w:hint="eastAsia"/>
                <w:sz w:val="24"/>
                <w:szCs w:val="24"/>
              </w:rPr>
              <w:t>媒</w:t>
            </w:r>
            <w:r w:rsidR="00D25A9E" w:rsidRPr="00D72703">
              <w:rPr>
                <w:rFonts w:asciiTheme="minorEastAsia" w:eastAsiaTheme="minorEastAsia" w:hAnsiTheme="minorEastAsia" w:cs="宋体" w:hint="eastAsia"/>
                <w:spacing w:val="-3"/>
                <w:sz w:val="24"/>
                <w:szCs w:val="24"/>
              </w:rPr>
              <w:t>体</w:t>
            </w:r>
            <w:r w:rsidR="00D25A9E" w:rsidRPr="00D72703">
              <w:rPr>
                <w:rFonts w:asciiTheme="minorEastAsia" w:eastAsiaTheme="minorEastAsia" w:hAnsiTheme="minorEastAsia" w:cs="宋体" w:hint="eastAsia"/>
                <w:sz w:val="24"/>
                <w:szCs w:val="24"/>
              </w:rPr>
              <w:t>采访</w:t>
            </w:r>
            <w:r w:rsidR="00D25A9E" w:rsidRPr="00D72703">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66658901"/>
                <w14:checkbox>
                  <w14:checked w14:val="0"/>
                  <w14:checkedState w14:val="0052" w14:font="Wingdings 2"/>
                  <w14:uncheckedState w14:val="2610" w14:font="MS Gothic"/>
                </w14:checkbox>
              </w:sdtPr>
              <w:sdtEndPr/>
              <w:sdtContent>
                <w:r w:rsidR="009C7934">
                  <w:rPr>
                    <w:rFonts w:ascii="MS Gothic" w:eastAsia="MS Gothic" w:hAnsi="MS Gothic" w:cs="宋体" w:hint="eastAsia"/>
                    <w:sz w:val="24"/>
                    <w:szCs w:val="24"/>
                  </w:rPr>
                  <w:t>☐</w:t>
                </w:r>
              </w:sdtContent>
            </w:sdt>
            <w:r w:rsidR="00D25A9E" w:rsidRPr="00D72703">
              <w:rPr>
                <w:rFonts w:asciiTheme="minorEastAsia" w:eastAsiaTheme="minorEastAsia" w:hAnsiTheme="minorEastAsia" w:cs="宋体" w:hint="eastAsia"/>
                <w:sz w:val="24"/>
                <w:szCs w:val="24"/>
              </w:rPr>
              <w:t>业</w:t>
            </w:r>
            <w:r w:rsidR="00D25A9E" w:rsidRPr="00D72703">
              <w:rPr>
                <w:rFonts w:asciiTheme="minorEastAsia" w:eastAsiaTheme="minorEastAsia" w:hAnsiTheme="minorEastAsia" w:cs="宋体" w:hint="eastAsia"/>
                <w:spacing w:val="-3"/>
                <w:sz w:val="24"/>
                <w:szCs w:val="24"/>
              </w:rPr>
              <w:t>绩</w:t>
            </w:r>
            <w:r w:rsidR="00D25A9E" w:rsidRPr="00D72703">
              <w:rPr>
                <w:rFonts w:asciiTheme="minorEastAsia" w:eastAsiaTheme="minorEastAsia" w:hAnsiTheme="minorEastAsia" w:cs="宋体" w:hint="eastAsia"/>
                <w:sz w:val="24"/>
                <w:szCs w:val="24"/>
              </w:rPr>
              <w:t>说</w:t>
            </w:r>
            <w:bookmarkStart w:id="0" w:name="_GoBack"/>
            <w:bookmarkEnd w:id="0"/>
            <w:r w:rsidR="00D25A9E" w:rsidRPr="00D72703">
              <w:rPr>
                <w:rFonts w:asciiTheme="minorEastAsia" w:eastAsiaTheme="minorEastAsia" w:hAnsiTheme="minorEastAsia" w:cs="宋体" w:hint="eastAsia"/>
                <w:spacing w:val="-3"/>
                <w:sz w:val="24"/>
                <w:szCs w:val="24"/>
              </w:rPr>
              <w:t>明</w:t>
            </w:r>
            <w:r w:rsidR="00D25A9E" w:rsidRPr="00D72703">
              <w:rPr>
                <w:rFonts w:asciiTheme="minorEastAsia" w:eastAsiaTheme="minorEastAsia" w:hAnsiTheme="minorEastAsia" w:cs="宋体" w:hint="eastAsia"/>
                <w:sz w:val="24"/>
                <w:szCs w:val="24"/>
              </w:rPr>
              <w:t>会</w:t>
            </w:r>
          </w:p>
          <w:p w14:paraId="034DA29E" w14:textId="7239C8BA" w:rsidR="003A57E6" w:rsidRPr="00D72703" w:rsidRDefault="005248DE" w:rsidP="00D76FE4">
            <w:pPr>
              <w:pStyle w:val="TableParagraph"/>
              <w:tabs>
                <w:tab w:val="left" w:pos="2418"/>
              </w:tabs>
              <w:spacing w:line="360" w:lineRule="auto"/>
              <w:ind w:left="108"/>
              <w:rPr>
                <w:rFonts w:asciiTheme="minorEastAsia" w:eastAsiaTheme="minorEastAsia" w:hAnsiTheme="minorEastAsia" w:cs="宋体"/>
                <w:sz w:val="24"/>
                <w:szCs w:val="24"/>
              </w:rPr>
            </w:pPr>
            <w:sdt>
              <w:sdtPr>
                <w:rPr>
                  <w:rFonts w:asciiTheme="minorEastAsia" w:eastAsiaTheme="minorEastAsia" w:hAnsiTheme="minorEastAsia" w:cs="宋体" w:hint="eastAsia"/>
                  <w:sz w:val="24"/>
                  <w:szCs w:val="24"/>
                </w:rPr>
                <w:id w:val="-1848167434"/>
                <w14:checkbox>
                  <w14:checked w14:val="0"/>
                  <w14:checkedState w14:val="0052" w14:font="Wingdings 2"/>
                  <w14:uncheckedState w14:val="2610" w14:font="MS Gothic"/>
                </w14:checkbox>
              </w:sdtPr>
              <w:sdtEndPr/>
              <w:sdtContent>
                <w:r w:rsidR="00D25A9E" w:rsidRPr="00D72703">
                  <w:rPr>
                    <w:rFonts w:ascii="Segoe UI Symbol" w:eastAsiaTheme="minorEastAsia" w:hAnsi="Segoe UI Symbol" w:cs="Segoe UI Symbol"/>
                    <w:sz w:val="24"/>
                    <w:szCs w:val="24"/>
                  </w:rPr>
                  <w:t>☐</w:t>
                </w:r>
              </w:sdtContent>
            </w:sdt>
            <w:r w:rsidR="00D25A9E" w:rsidRPr="00D72703">
              <w:rPr>
                <w:rFonts w:asciiTheme="minorEastAsia" w:eastAsiaTheme="minorEastAsia" w:hAnsiTheme="minorEastAsia" w:cs="宋体" w:hint="eastAsia"/>
                <w:sz w:val="24"/>
                <w:szCs w:val="24"/>
              </w:rPr>
              <w:t>新</w:t>
            </w:r>
            <w:r w:rsidR="00D25A9E" w:rsidRPr="00D72703">
              <w:rPr>
                <w:rFonts w:asciiTheme="minorEastAsia" w:eastAsiaTheme="minorEastAsia" w:hAnsiTheme="minorEastAsia" w:cs="宋体" w:hint="eastAsia"/>
                <w:spacing w:val="-3"/>
                <w:sz w:val="24"/>
                <w:szCs w:val="24"/>
              </w:rPr>
              <w:t>闻</w:t>
            </w:r>
            <w:r w:rsidR="00D25A9E" w:rsidRPr="00D72703">
              <w:rPr>
                <w:rFonts w:asciiTheme="minorEastAsia" w:eastAsiaTheme="minorEastAsia" w:hAnsiTheme="minorEastAsia" w:cs="宋体" w:hint="eastAsia"/>
                <w:sz w:val="24"/>
                <w:szCs w:val="24"/>
              </w:rPr>
              <w:t>发</w:t>
            </w:r>
            <w:r w:rsidR="00D25A9E" w:rsidRPr="00D72703">
              <w:rPr>
                <w:rFonts w:asciiTheme="minorEastAsia" w:eastAsiaTheme="minorEastAsia" w:hAnsiTheme="minorEastAsia" w:cs="宋体" w:hint="eastAsia"/>
                <w:spacing w:val="-3"/>
                <w:sz w:val="24"/>
                <w:szCs w:val="24"/>
              </w:rPr>
              <w:t>布</w:t>
            </w:r>
            <w:r w:rsidR="00D25A9E" w:rsidRPr="00D72703">
              <w:rPr>
                <w:rFonts w:asciiTheme="minorEastAsia" w:eastAsiaTheme="minorEastAsia" w:hAnsiTheme="minorEastAsia" w:cs="宋体" w:hint="eastAsia"/>
                <w:sz w:val="24"/>
                <w:szCs w:val="24"/>
              </w:rPr>
              <w:t>会</w:t>
            </w:r>
            <w:r w:rsidR="00D25A9E" w:rsidRPr="00D72703">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412049691"/>
                <w14:checkbox>
                  <w14:checked w14:val="0"/>
                  <w14:checkedState w14:val="0052" w14:font="Wingdings 2"/>
                  <w14:uncheckedState w14:val="2610" w14:font="MS Gothic"/>
                </w14:checkbox>
              </w:sdtPr>
              <w:sdtEndPr/>
              <w:sdtContent>
                <w:r w:rsidR="009C7934">
                  <w:rPr>
                    <w:rFonts w:ascii="MS Gothic" w:eastAsia="MS Gothic" w:hAnsi="MS Gothic" w:cs="宋体" w:hint="eastAsia"/>
                    <w:sz w:val="24"/>
                    <w:szCs w:val="24"/>
                  </w:rPr>
                  <w:t>☐</w:t>
                </w:r>
              </w:sdtContent>
            </w:sdt>
            <w:r w:rsidR="00D25A9E" w:rsidRPr="00D72703">
              <w:rPr>
                <w:rFonts w:asciiTheme="minorEastAsia" w:eastAsiaTheme="minorEastAsia" w:hAnsiTheme="minorEastAsia" w:cs="宋体" w:hint="eastAsia"/>
                <w:sz w:val="24"/>
                <w:szCs w:val="24"/>
              </w:rPr>
              <w:t>路</w:t>
            </w:r>
            <w:r w:rsidR="00D25A9E" w:rsidRPr="00D72703">
              <w:rPr>
                <w:rFonts w:asciiTheme="minorEastAsia" w:eastAsiaTheme="minorEastAsia" w:hAnsiTheme="minorEastAsia" w:cs="宋体" w:hint="eastAsia"/>
                <w:spacing w:val="-3"/>
                <w:sz w:val="24"/>
                <w:szCs w:val="24"/>
              </w:rPr>
              <w:t>演</w:t>
            </w:r>
            <w:r w:rsidR="00D25A9E" w:rsidRPr="00D72703">
              <w:rPr>
                <w:rFonts w:asciiTheme="minorEastAsia" w:eastAsiaTheme="minorEastAsia" w:hAnsiTheme="minorEastAsia" w:cs="宋体" w:hint="eastAsia"/>
                <w:sz w:val="24"/>
                <w:szCs w:val="24"/>
              </w:rPr>
              <w:t>活动</w:t>
            </w:r>
          </w:p>
          <w:p w14:paraId="54642AC4" w14:textId="77777777" w:rsidR="003A57E6" w:rsidRPr="00D72703" w:rsidRDefault="005248DE" w:rsidP="00D76FE4">
            <w:pPr>
              <w:pStyle w:val="TableParagraph"/>
              <w:spacing w:line="360" w:lineRule="auto"/>
              <w:ind w:left="108"/>
              <w:rPr>
                <w:rFonts w:asciiTheme="minorEastAsia" w:eastAsiaTheme="minorEastAsia" w:hAnsiTheme="minorEastAsia" w:cs="宋体"/>
                <w:sz w:val="24"/>
                <w:szCs w:val="24"/>
              </w:rPr>
            </w:pPr>
            <w:sdt>
              <w:sdtPr>
                <w:rPr>
                  <w:rFonts w:asciiTheme="minorEastAsia" w:eastAsiaTheme="minorEastAsia" w:hAnsiTheme="minorEastAsia" w:cs="宋体" w:hint="eastAsia"/>
                  <w:sz w:val="24"/>
                  <w:szCs w:val="24"/>
                </w:rPr>
                <w:id w:val="-1333366911"/>
                <w14:checkbox>
                  <w14:checked w14:val="0"/>
                  <w14:checkedState w14:val="0052" w14:font="Wingdings 2"/>
                  <w14:uncheckedState w14:val="2610" w14:font="MS Gothic"/>
                </w14:checkbox>
              </w:sdtPr>
              <w:sdtEndPr/>
              <w:sdtContent>
                <w:r w:rsidR="00D25A9E" w:rsidRPr="00D72703">
                  <w:rPr>
                    <w:rFonts w:ascii="Segoe UI Symbol" w:eastAsiaTheme="minorEastAsia" w:hAnsi="Segoe UI Symbol" w:cs="Segoe UI Symbol"/>
                    <w:sz w:val="24"/>
                    <w:szCs w:val="24"/>
                  </w:rPr>
                  <w:t>☐</w:t>
                </w:r>
              </w:sdtContent>
            </w:sdt>
            <w:r w:rsidR="00D25A9E" w:rsidRPr="00D72703">
              <w:rPr>
                <w:rFonts w:asciiTheme="minorEastAsia" w:eastAsiaTheme="minorEastAsia" w:hAnsiTheme="minorEastAsia" w:cs="宋体" w:hint="eastAsia"/>
                <w:sz w:val="24"/>
                <w:szCs w:val="24"/>
              </w:rPr>
              <w:t>现场参观</w:t>
            </w:r>
          </w:p>
          <w:p w14:paraId="21C970DB" w14:textId="485E1285" w:rsidR="003A57E6" w:rsidRPr="00D72703" w:rsidRDefault="005248DE" w:rsidP="00D76FE4">
            <w:pPr>
              <w:pStyle w:val="TableParagraph"/>
              <w:spacing w:line="360" w:lineRule="auto"/>
              <w:ind w:left="108"/>
              <w:rPr>
                <w:rFonts w:asciiTheme="minorEastAsia" w:eastAsiaTheme="minorEastAsia" w:hAnsiTheme="minorEastAsia" w:cs="宋体"/>
                <w:sz w:val="24"/>
                <w:szCs w:val="24"/>
              </w:rPr>
            </w:pPr>
            <w:sdt>
              <w:sdtPr>
                <w:rPr>
                  <w:rFonts w:asciiTheme="minorEastAsia" w:eastAsiaTheme="minorEastAsia" w:hAnsiTheme="minorEastAsia" w:cs="宋体" w:hint="eastAsia"/>
                  <w:sz w:val="24"/>
                  <w:szCs w:val="24"/>
                </w:rPr>
                <w:id w:val="400885218"/>
                <w14:checkbox>
                  <w14:checked w14:val="1"/>
                  <w14:checkedState w14:val="0052" w14:font="Wingdings 2"/>
                  <w14:uncheckedState w14:val="2610" w14:font="MS Gothic"/>
                </w14:checkbox>
              </w:sdtPr>
              <w:sdtEndPr/>
              <w:sdtContent>
                <w:r w:rsidR="00AD2160">
                  <w:rPr>
                    <w:rFonts w:asciiTheme="minorEastAsia" w:eastAsiaTheme="minorEastAsia" w:hAnsiTheme="minorEastAsia" w:cs="宋体" w:hint="eastAsia"/>
                    <w:sz w:val="24"/>
                    <w:szCs w:val="24"/>
                  </w:rPr>
                  <w:sym w:font="Wingdings 2" w:char="F052"/>
                </w:r>
              </w:sdtContent>
            </w:sdt>
            <w:r w:rsidR="00D25A9E" w:rsidRPr="00D72703">
              <w:rPr>
                <w:rFonts w:asciiTheme="minorEastAsia" w:eastAsiaTheme="minorEastAsia" w:hAnsiTheme="minorEastAsia" w:cs="宋体" w:hint="eastAsia"/>
                <w:sz w:val="24"/>
                <w:szCs w:val="24"/>
              </w:rPr>
              <w:t>其他（</w:t>
            </w:r>
            <w:r w:rsidR="00D25A9E" w:rsidRPr="00D72703">
              <w:rPr>
                <w:rFonts w:asciiTheme="minorEastAsia" w:eastAsiaTheme="minorEastAsia" w:hAnsiTheme="minorEastAsia" w:cs="宋体" w:hint="eastAsia"/>
                <w:sz w:val="24"/>
                <w:szCs w:val="24"/>
                <w:u w:val="single"/>
              </w:rPr>
              <w:t>线下交流会）</w:t>
            </w:r>
          </w:p>
        </w:tc>
      </w:tr>
      <w:tr w:rsidR="003A57E6" w14:paraId="0447AD33" w14:textId="77777777">
        <w:trPr>
          <w:trHeight w:val="542"/>
          <w:jc w:val="center"/>
        </w:trPr>
        <w:tc>
          <w:tcPr>
            <w:tcW w:w="2122" w:type="dxa"/>
            <w:vAlign w:val="center"/>
          </w:tcPr>
          <w:p w14:paraId="0F1C7EAE" w14:textId="77777777" w:rsidR="003A57E6" w:rsidRPr="00D72703" w:rsidRDefault="00D25A9E" w:rsidP="00A54A97">
            <w:pPr>
              <w:pStyle w:val="TableParagraph"/>
              <w:spacing w:line="560" w:lineRule="exact"/>
              <w:ind w:right="96"/>
              <w:rPr>
                <w:rFonts w:asciiTheme="minorEastAsia" w:eastAsiaTheme="minorEastAsia" w:hAnsiTheme="minorEastAsia" w:cs="宋体"/>
                <w:b/>
                <w:bCs/>
                <w:sz w:val="24"/>
                <w:szCs w:val="24"/>
              </w:rPr>
            </w:pPr>
            <w:r w:rsidRPr="00D72703">
              <w:rPr>
                <w:rFonts w:asciiTheme="minorEastAsia" w:eastAsiaTheme="minorEastAsia" w:hAnsiTheme="minorEastAsia" w:cs="宋体" w:hint="eastAsia"/>
                <w:b/>
                <w:bCs/>
                <w:sz w:val="24"/>
                <w:szCs w:val="24"/>
              </w:rPr>
              <w:t>参与人员</w:t>
            </w:r>
          </w:p>
        </w:tc>
        <w:tc>
          <w:tcPr>
            <w:tcW w:w="6403" w:type="dxa"/>
            <w:vAlign w:val="center"/>
          </w:tcPr>
          <w:p w14:paraId="2444F3BF" w14:textId="64793784" w:rsidR="00375AAB" w:rsidRPr="00375AAB" w:rsidRDefault="009C7934" w:rsidP="008429E7">
            <w:pPr>
              <w:widowControl/>
              <w:spacing w:line="360" w:lineRule="auto"/>
              <w:rPr>
                <w:rFonts w:ascii="仿宋_GB2312" w:eastAsia="仿宋_GB2312"/>
                <w:sz w:val="28"/>
                <w:szCs w:val="28"/>
              </w:rPr>
            </w:pPr>
            <w:r>
              <w:rPr>
                <w:rFonts w:asciiTheme="minorEastAsia" w:eastAsiaTheme="minorEastAsia" w:hAnsiTheme="minorEastAsia" w:cs="宋体" w:hint="eastAsia"/>
                <w:sz w:val="24"/>
                <w:szCs w:val="24"/>
              </w:rPr>
              <w:t>华创</w:t>
            </w:r>
            <w:r w:rsidR="00ED1C81">
              <w:rPr>
                <w:rFonts w:asciiTheme="minorEastAsia" w:eastAsiaTheme="minorEastAsia" w:hAnsiTheme="minorEastAsia" w:cs="宋体" w:hint="eastAsia"/>
                <w:sz w:val="24"/>
                <w:szCs w:val="24"/>
              </w:rPr>
              <w:t>证券</w:t>
            </w:r>
            <w:r w:rsidR="00375AAB">
              <w:rPr>
                <w:rFonts w:asciiTheme="minorEastAsia" w:eastAsiaTheme="minorEastAsia" w:hAnsiTheme="minorEastAsia" w:cs="宋体" w:hint="eastAsia"/>
                <w:sz w:val="24"/>
                <w:szCs w:val="24"/>
              </w:rPr>
              <w:t>、</w:t>
            </w:r>
            <w:r w:rsidR="00375AAB" w:rsidRPr="00375AAB">
              <w:rPr>
                <w:rFonts w:asciiTheme="minorEastAsia" w:eastAsiaTheme="minorEastAsia" w:hAnsiTheme="minorEastAsia" w:cs="宋体" w:hint="eastAsia"/>
                <w:sz w:val="24"/>
                <w:szCs w:val="24"/>
              </w:rPr>
              <w:t>中银基金、银河基金、易方达、华夏基金、工银瑞信、兴全基金、创金合信、建信理财、小康人寿</w:t>
            </w:r>
            <w:r w:rsidR="00375AAB">
              <w:rPr>
                <w:rFonts w:asciiTheme="minorEastAsia" w:eastAsiaTheme="minorEastAsia" w:hAnsiTheme="minorEastAsia" w:cs="宋体" w:hint="eastAsia"/>
                <w:sz w:val="24"/>
                <w:szCs w:val="24"/>
              </w:rPr>
              <w:t>等</w:t>
            </w:r>
          </w:p>
        </w:tc>
      </w:tr>
      <w:tr w:rsidR="003A57E6" w14:paraId="5BD7B93B" w14:textId="77777777">
        <w:trPr>
          <w:trHeight w:val="558"/>
          <w:jc w:val="center"/>
        </w:trPr>
        <w:tc>
          <w:tcPr>
            <w:tcW w:w="2122" w:type="dxa"/>
            <w:vAlign w:val="center"/>
          </w:tcPr>
          <w:p w14:paraId="4CCC2397" w14:textId="77777777" w:rsidR="003A57E6" w:rsidRPr="00D72703" w:rsidRDefault="00D25A9E" w:rsidP="00A54A97">
            <w:pPr>
              <w:pStyle w:val="TableParagraph"/>
              <w:jc w:val="both"/>
              <w:rPr>
                <w:rFonts w:asciiTheme="minorEastAsia" w:eastAsiaTheme="minorEastAsia" w:hAnsiTheme="minorEastAsia" w:cs="宋体"/>
                <w:b/>
                <w:bCs/>
                <w:sz w:val="24"/>
                <w:szCs w:val="24"/>
              </w:rPr>
            </w:pPr>
            <w:r w:rsidRPr="00D72703">
              <w:rPr>
                <w:rFonts w:asciiTheme="minorEastAsia" w:eastAsiaTheme="minorEastAsia" w:hAnsiTheme="minorEastAsia" w:cs="宋体" w:hint="eastAsia"/>
                <w:b/>
                <w:bCs/>
                <w:sz w:val="24"/>
                <w:szCs w:val="24"/>
              </w:rPr>
              <w:t>会议时间</w:t>
            </w:r>
          </w:p>
        </w:tc>
        <w:tc>
          <w:tcPr>
            <w:tcW w:w="6403" w:type="dxa"/>
            <w:vAlign w:val="center"/>
          </w:tcPr>
          <w:p w14:paraId="4E7E3C2F" w14:textId="0AF2A9FF" w:rsidR="003A57E6" w:rsidRPr="00D72703" w:rsidRDefault="00ED1C81">
            <w:pPr>
              <w:spacing w:before="100" w:beforeAutospacing="1" w:line="360" w:lineRule="auto"/>
              <w:jc w:val="both"/>
              <w:rPr>
                <w:rFonts w:asciiTheme="minorEastAsia" w:eastAsiaTheme="minorEastAsia" w:hAnsiTheme="minorEastAsia"/>
                <w:sz w:val="24"/>
                <w:szCs w:val="24"/>
              </w:rPr>
            </w:pPr>
            <w:r>
              <w:rPr>
                <w:rFonts w:asciiTheme="minorEastAsia" w:eastAsiaTheme="minorEastAsia" w:hAnsiTheme="minorEastAsia" w:cstheme="minorEastAsia" w:hint="eastAsia"/>
                <w:sz w:val="24"/>
                <w:szCs w:val="24"/>
              </w:rPr>
              <w:t>2025</w:t>
            </w:r>
            <w:r w:rsidR="00D25A9E" w:rsidRPr="00D72703">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hint="eastAsia"/>
                <w:sz w:val="24"/>
                <w:szCs w:val="24"/>
              </w:rPr>
              <w:t>2</w:t>
            </w:r>
            <w:r w:rsidR="00D25A9E" w:rsidRPr="00D72703">
              <w:rPr>
                <w:rFonts w:asciiTheme="minorEastAsia" w:eastAsiaTheme="minorEastAsia" w:hAnsiTheme="minorEastAsia" w:cstheme="minorEastAsia" w:hint="eastAsia"/>
                <w:sz w:val="24"/>
                <w:szCs w:val="24"/>
              </w:rPr>
              <w:t>月</w:t>
            </w:r>
            <w:r w:rsidR="00E1500D">
              <w:rPr>
                <w:rFonts w:asciiTheme="minorEastAsia" w:eastAsiaTheme="minorEastAsia" w:hAnsiTheme="minorEastAsia" w:cstheme="minorEastAsia" w:hint="eastAsia"/>
                <w:sz w:val="24"/>
                <w:szCs w:val="24"/>
              </w:rPr>
              <w:t>26</w:t>
            </w:r>
            <w:r w:rsidR="00D25A9E" w:rsidRPr="00D72703">
              <w:rPr>
                <w:rFonts w:asciiTheme="minorEastAsia" w:eastAsiaTheme="minorEastAsia" w:hAnsiTheme="minorEastAsia" w:cstheme="minorEastAsia" w:hint="eastAsia"/>
                <w:sz w:val="24"/>
                <w:szCs w:val="24"/>
              </w:rPr>
              <w:t>日 1</w:t>
            </w:r>
            <w:r w:rsidR="00E1500D">
              <w:rPr>
                <w:rFonts w:asciiTheme="minorEastAsia" w:eastAsiaTheme="minorEastAsia" w:hAnsiTheme="minorEastAsia" w:cstheme="minorEastAsia" w:hint="eastAsia"/>
                <w:sz w:val="24"/>
                <w:szCs w:val="24"/>
              </w:rPr>
              <w:t>0:00-11</w:t>
            </w:r>
            <w:r w:rsidR="00D25A9E" w:rsidRPr="00D72703">
              <w:rPr>
                <w:rFonts w:asciiTheme="minorEastAsia" w:eastAsiaTheme="minorEastAsia" w:hAnsiTheme="minorEastAsia" w:cstheme="minorEastAsia" w:hint="eastAsia"/>
                <w:sz w:val="24"/>
                <w:szCs w:val="24"/>
              </w:rPr>
              <w:t>:</w:t>
            </w:r>
            <w:r w:rsidR="00E1500D">
              <w:rPr>
                <w:rFonts w:asciiTheme="minorEastAsia" w:eastAsiaTheme="minorEastAsia" w:hAnsiTheme="minorEastAsia" w:cstheme="minorEastAsia" w:hint="eastAsia"/>
                <w:sz w:val="24"/>
                <w:szCs w:val="24"/>
              </w:rPr>
              <w:t>3</w:t>
            </w:r>
            <w:r w:rsidR="00D25A9E" w:rsidRPr="00D72703">
              <w:rPr>
                <w:rFonts w:asciiTheme="minorEastAsia" w:eastAsiaTheme="minorEastAsia" w:hAnsiTheme="minorEastAsia" w:cstheme="minorEastAsia" w:hint="eastAsia"/>
                <w:sz w:val="24"/>
                <w:szCs w:val="24"/>
              </w:rPr>
              <w:t>0</w:t>
            </w:r>
          </w:p>
        </w:tc>
      </w:tr>
      <w:tr w:rsidR="003A57E6" w14:paraId="5A8F46AD" w14:textId="77777777">
        <w:trPr>
          <w:trHeight w:val="561"/>
          <w:jc w:val="center"/>
        </w:trPr>
        <w:tc>
          <w:tcPr>
            <w:tcW w:w="2122" w:type="dxa"/>
            <w:vAlign w:val="center"/>
          </w:tcPr>
          <w:p w14:paraId="7DE9E452" w14:textId="77777777" w:rsidR="003A57E6" w:rsidRPr="00D72703" w:rsidRDefault="00D25A9E" w:rsidP="00A54A97">
            <w:pPr>
              <w:pStyle w:val="TableParagraph"/>
              <w:rPr>
                <w:rFonts w:asciiTheme="minorEastAsia" w:eastAsiaTheme="minorEastAsia" w:hAnsiTheme="minorEastAsia" w:cs="宋体"/>
                <w:b/>
                <w:bCs/>
                <w:sz w:val="24"/>
                <w:szCs w:val="24"/>
              </w:rPr>
            </w:pPr>
            <w:r w:rsidRPr="00D72703">
              <w:rPr>
                <w:rFonts w:asciiTheme="minorEastAsia" w:eastAsiaTheme="minorEastAsia" w:hAnsiTheme="minorEastAsia" w:cs="宋体" w:hint="eastAsia"/>
                <w:b/>
                <w:bCs/>
                <w:sz w:val="24"/>
                <w:szCs w:val="24"/>
              </w:rPr>
              <w:t>会议地点</w:t>
            </w:r>
          </w:p>
        </w:tc>
        <w:tc>
          <w:tcPr>
            <w:tcW w:w="6403" w:type="dxa"/>
            <w:vAlign w:val="center"/>
          </w:tcPr>
          <w:p w14:paraId="10E92078" w14:textId="302EE4DA" w:rsidR="003A57E6" w:rsidRPr="00D72703" w:rsidRDefault="00D25A9E">
            <w:pPr>
              <w:pStyle w:val="TableParagraph"/>
              <w:spacing w:before="100" w:beforeAutospacing="1" w:line="360" w:lineRule="auto"/>
              <w:rPr>
                <w:rFonts w:asciiTheme="minorEastAsia" w:eastAsiaTheme="minorEastAsia" w:hAnsiTheme="minorEastAsia" w:cs="宋体"/>
                <w:sz w:val="24"/>
                <w:szCs w:val="24"/>
              </w:rPr>
            </w:pPr>
            <w:r w:rsidRPr="00D72703">
              <w:rPr>
                <w:rFonts w:asciiTheme="minorEastAsia" w:eastAsiaTheme="minorEastAsia" w:hAnsiTheme="minorEastAsia" w:cs="宋体" w:hint="eastAsia"/>
                <w:sz w:val="24"/>
                <w:szCs w:val="24"/>
              </w:rPr>
              <w:t>浙江省杭州市上城区新业路</w:t>
            </w:r>
            <w:r w:rsidRPr="00D72703">
              <w:rPr>
                <w:rFonts w:asciiTheme="minorEastAsia" w:eastAsiaTheme="minorEastAsia" w:hAnsiTheme="minorEastAsia" w:cs="宋体"/>
                <w:sz w:val="24"/>
                <w:szCs w:val="24"/>
              </w:rPr>
              <w:t>200号华峰国际</w:t>
            </w:r>
            <w:r w:rsidRPr="00D72703">
              <w:rPr>
                <w:rFonts w:asciiTheme="minorEastAsia" w:eastAsiaTheme="minorEastAsia" w:hAnsiTheme="minorEastAsia" w:cs="宋体" w:hint="eastAsia"/>
                <w:sz w:val="24"/>
                <w:szCs w:val="24"/>
              </w:rPr>
              <w:t>商务大厦</w:t>
            </w:r>
            <w:r w:rsidR="00E1500D">
              <w:rPr>
                <w:rFonts w:asciiTheme="minorEastAsia" w:eastAsiaTheme="minorEastAsia" w:hAnsiTheme="minorEastAsia" w:cs="宋体" w:hint="eastAsia"/>
                <w:sz w:val="24"/>
                <w:szCs w:val="24"/>
              </w:rPr>
              <w:t>22楼大</w:t>
            </w:r>
            <w:r w:rsidRPr="00D72703">
              <w:rPr>
                <w:rFonts w:asciiTheme="minorEastAsia" w:eastAsiaTheme="minorEastAsia" w:hAnsiTheme="minorEastAsia" w:cs="宋体" w:hint="eastAsia"/>
                <w:sz w:val="24"/>
                <w:szCs w:val="24"/>
              </w:rPr>
              <w:t>会议室</w:t>
            </w:r>
          </w:p>
        </w:tc>
      </w:tr>
      <w:tr w:rsidR="003A57E6" w14:paraId="08BFCBA1" w14:textId="77777777">
        <w:trPr>
          <w:trHeight w:val="558"/>
          <w:jc w:val="center"/>
        </w:trPr>
        <w:tc>
          <w:tcPr>
            <w:tcW w:w="2122" w:type="dxa"/>
            <w:vAlign w:val="center"/>
          </w:tcPr>
          <w:p w14:paraId="459745B2" w14:textId="77777777" w:rsidR="003A57E6" w:rsidRPr="00D72703" w:rsidRDefault="00D25A9E" w:rsidP="00A54A97">
            <w:pPr>
              <w:pStyle w:val="TableParagraph"/>
              <w:spacing w:before="1"/>
              <w:rPr>
                <w:rFonts w:asciiTheme="minorEastAsia" w:eastAsiaTheme="minorEastAsia" w:hAnsiTheme="minorEastAsia" w:cs="宋体"/>
                <w:b/>
                <w:bCs/>
                <w:sz w:val="24"/>
                <w:szCs w:val="24"/>
              </w:rPr>
            </w:pPr>
            <w:r w:rsidRPr="00D72703">
              <w:rPr>
                <w:rFonts w:asciiTheme="minorEastAsia" w:eastAsiaTheme="minorEastAsia" w:hAnsiTheme="minorEastAsia" w:cs="宋体" w:hint="eastAsia"/>
                <w:b/>
                <w:bCs/>
                <w:sz w:val="24"/>
                <w:szCs w:val="24"/>
              </w:rPr>
              <w:t>上市公司接待人员姓名</w:t>
            </w:r>
          </w:p>
        </w:tc>
        <w:tc>
          <w:tcPr>
            <w:tcW w:w="6403" w:type="dxa"/>
            <w:vAlign w:val="center"/>
          </w:tcPr>
          <w:p w14:paraId="1542503D" w14:textId="432DF951" w:rsidR="003A57E6" w:rsidRPr="00D72703" w:rsidRDefault="00FB22B9" w:rsidP="00E1500D">
            <w:pPr>
              <w:widowControl/>
              <w:spacing w:line="360" w:lineRule="auto"/>
              <w:rPr>
                <w:rFonts w:asciiTheme="minorEastAsia" w:eastAsiaTheme="minorEastAsia" w:hAnsiTheme="minorEastAsia" w:cs="宋体"/>
                <w:sz w:val="32"/>
                <w:szCs w:val="32"/>
              </w:rPr>
            </w:pPr>
            <w:r w:rsidRPr="00FB22B9">
              <w:rPr>
                <w:rFonts w:asciiTheme="minorEastAsia" w:eastAsiaTheme="minorEastAsia" w:hAnsiTheme="minorEastAsia" w:cs="宋体" w:hint="eastAsia"/>
                <w:sz w:val="24"/>
                <w:szCs w:val="24"/>
              </w:rPr>
              <w:t>副总经理</w:t>
            </w:r>
            <w:r w:rsidR="00893EA3">
              <w:rPr>
                <w:rFonts w:asciiTheme="minorEastAsia" w:eastAsiaTheme="minorEastAsia" w:hAnsiTheme="minorEastAsia" w:cs="宋体" w:hint="eastAsia"/>
                <w:sz w:val="24"/>
                <w:szCs w:val="24"/>
              </w:rPr>
              <w:t>、</w:t>
            </w:r>
            <w:r w:rsidRPr="00FB22B9">
              <w:rPr>
                <w:rFonts w:asciiTheme="minorEastAsia" w:eastAsiaTheme="minorEastAsia" w:hAnsiTheme="minorEastAsia" w:cs="宋体" w:hint="eastAsia"/>
                <w:sz w:val="24"/>
                <w:szCs w:val="24"/>
              </w:rPr>
              <w:t>董事会秘书兼财务总监</w:t>
            </w:r>
            <w:r w:rsidR="002F6C84">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技术创新部部门经理</w:t>
            </w:r>
            <w:r w:rsidR="002F6C84">
              <w:rPr>
                <w:rFonts w:asciiTheme="minorEastAsia" w:eastAsiaTheme="minorEastAsia" w:hAnsiTheme="minorEastAsia" w:cs="宋体" w:hint="eastAsia"/>
                <w:sz w:val="24"/>
                <w:szCs w:val="24"/>
              </w:rPr>
              <w:t>，</w:t>
            </w:r>
            <w:r w:rsidR="00010D49">
              <w:rPr>
                <w:rFonts w:asciiTheme="minorEastAsia" w:eastAsiaTheme="minorEastAsia" w:hAnsiTheme="minorEastAsia" w:cs="宋体" w:hint="eastAsia"/>
                <w:sz w:val="24"/>
                <w:szCs w:val="24"/>
              </w:rPr>
              <w:t>证券事务代表及</w:t>
            </w:r>
            <w:r w:rsidR="00E1500D">
              <w:rPr>
                <w:rFonts w:asciiTheme="minorEastAsia" w:eastAsiaTheme="minorEastAsia" w:hAnsiTheme="minorEastAsia" w:cs="宋体" w:hint="eastAsia"/>
                <w:sz w:val="24"/>
                <w:szCs w:val="24"/>
              </w:rPr>
              <w:t>技术创新部、</w:t>
            </w:r>
            <w:r w:rsidR="00010D49">
              <w:rPr>
                <w:rFonts w:asciiTheme="minorEastAsia" w:eastAsiaTheme="minorEastAsia" w:hAnsiTheme="minorEastAsia" w:cs="宋体" w:hint="eastAsia"/>
                <w:sz w:val="24"/>
                <w:szCs w:val="24"/>
              </w:rPr>
              <w:t>董事会办公室相关成员</w:t>
            </w:r>
            <w:r w:rsidR="00D25A9E" w:rsidRPr="00D72703">
              <w:rPr>
                <w:rFonts w:asciiTheme="minorEastAsia" w:eastAsiaTheme="minorEastAsia" w:hAnsiTheme="minorEastAsia" w:cs="宋体"/>
                <w:sz w:val="24"/>
                <w:szCs w:val="24"/>
              </w:rPr>
              <w:t xml:space="preserve"> </w:t>
            </w:r>
          </w:p>
        </w:tc>
      </w:tr>
      <w:tr w:rsidR="003A57E6" w14:paraId="443C892F" w14:textId="77777777" w:rsidTr="00FD59E6">
        <w:trPr>
          <w:trHeight w:val="1550"/>
          <w:jc w:val="center"/>
        </w:trPr>
        <w:tc>
          <w:tcPr>
            <w:tcW w:w="2122" w:type="dxa"/>
          </w:tcPr>
          <w:p w14:paraId="40F38D45" w14:textId="77777777" w:rsidR="003A57E6" w:rsidRPr="00D72703" w:rsidRDefault="003A57E6">
            <w:pPr>
              <w:pStyle w:val="TableParagraph"/>
              <w:rPr>
                <w:rFonts w:asciiTheme="minorEastAsia" w:eastAsiaTheme="minorEastAsia" w:hAnsiTheme="minorEastAsia" w:cs="宋体"/>
                <w:b/>
                <w:bCs/>
                <w:sz w:val="24"/>
                <w:szCs w:val="24"/>
              </w:rPr>
            </w:pPr>
          </w:p>
          <w:p w14:paraId="5A7F693B" w14:textId="77777777" w:rsidR="003A57E6" w:rsidRPr="00D72703" w:rsidRDefault="003A57E6">
            <w:pPr>
              <w:pStyle w:val="TableParagraph"/>
              <w:rPr>
                <w:rFonts w:asciiTheme="minorEastAsia" w:eastAsiaTheme="minorEastAsia" w:hAnsiTheme="minorEastAsia" w:cs="宋体"/>
                <w:b/>
                <w:bCs/>
                <w:sz w:val="24"/>
                <w:szCs w:val="24"/>
              </w:rPr>
            </w:pPr>
          </w:p>
          <w:p w14:paraId="64F4DC1D" w14:textId="77777777" w:rsidR="003A57E6" w:rsidRPr="00D72703" w:rsidRDefault="003A57E6">
            <w:pPr>
              <w:pStyle w:val="TableParagraph"/>
              <w:spacing w:before="5"/>
              <w:rPr>
                <w:rFonts w:asciiTheme="minorEastAsia" w:eastAsiaTheme="minorEastAsia" w:hAnsiTheme="minorEastAsia" w:cs="宋体"/>
                <w:b/>
                <w:bCs/>
                <w:sz w:val="24"/>
                <w:szCs w:val="24"/>
              </w:rPr>
            </w:pPr>
          </w:p>
          <w:p w14:paraId="20AD4304" w14:textId="77777777" w:rsidR="003A57E6" w:rsidRPr="00D72703" w:rsidRDefault="00D25A9E" w:rsidP="00A54A97">
            <w:pPr>
              <w:pStyle w:val="TableParagraph"/>
              <w:spacing w:before="1" w:line="499" w:lineRule="auto"/>
              <w:ind w:right="96"/>
              <w:rPr>
                <w:rFonts w:asciiTheme="minorEastAsia" w:eastAsiaTheme="minorEastAsia" w:hAnsiTheme="minorEastAsia" w:cs="宋体"/>
                <w:b/>
                <w:bCs/>
                <w:sz w:val="24"/>
                <w:szCs w:val="24"/>
              </w:rPr>
            </w:pPr>
            <w:r w:rsidRPr="00D72703">
              <w:rPr>
                <w:rFonts w:asciiTheme="minorEastAsia" w:eastAsiaTheme="minorEastAsia" w:hAnsiTheme="minorEastAsia" w:cs="宋体" w:hint="eastAsia"/>
                <w:b/>
                <w:bCs/>
                <w:sz w:val="24"/>
                <w:szCs w:val="24"/>
              </w:rPr>
              <w:t>投资者关系活动主要内容介绍</w:t>
            </w:r>
          </w:p>
        </w:tc>
        <w:tc>
          <w:tcPr>
            <w:tcW w:w="6403" w:type="dxa"/>
          </w:tcPr>
          <w:p w14:paraId="31F0BB4F" w14:textId="7A4FF471" w:rsidR="003A57E6" w:rsidRPr="00D72703" w:rsidRDefault="00D25A9E" w:rsidP="00FB7381">
            <w:pPr>
              <w:autoSpaceDE/>
              <w:autoSpaceDN/>
              <w:spacing w:line="360" w:lineRule="auto"/>
              <w:ind w:firstLineChars="200" w:firstLine="482"/>
              <w:jc w:val="both"/>
              <w:rPr>
                <w:rFonts w:asciiTheme="minorEastAsia" w:eastAsiaTheme="minorEastAsia" w:hAnsiTheme="minorEastAsia" w:cs="宋体"/>
                <w:b/>
                <w:sz w:val="24"/>
                <w:szCs w:val="24"/>
              </w:rPr>
            </w:pPr>
            <w:r w:rsidRPr="00D72703">
              <w:rPr>
                <w:rFonts w:asciiTheme="minorEastAsia" w:eastAsiaTheme="minorEastAsia" w:hAnsiTheme="minorEastAsia" w:cs="宋体"/>
                <w:b/>
                <w:sz w:val="24"/>
                <w:szCs w:val="24"/>
              </w:rPr>
              <w:t>1.</w:t>
            </w:r>
            <w:r w:rsidR="002631B4">
              <w:rPr>
                <w:rFonts w:hint="eastAsia"/>
              </w:rPr>
              <w:t xml:space="preserve"> </w:t>
            </w:r>
            <w:r w:rsidR="00901E13" w:rsidRPr="00901E13">
              <w:rPr>
                <w:rFonts w:asciiTheme="minorEastAsia" w:eastAsiaTheme="minorEastAsia" w:hAnsiTheme="minorEastAsia" w:cs="宋体" w:hint="eastAsia"/>
                <w:b/>
                <w:sz w:val="24"/>
                <w:szCs w:val="24"/>
              </w:rPr>
              <w:t>公司在</w:t>
            </w:r>
            <w:r w:rsidR="00901E13" w:rsidRPr="00901E13">
              <w:rPr>
                <w:rFonts w:asciiTheme="minorEastAsia" w:eastAsiaTheme="minorEastAsia" w:hAnsiTheme="minorEastAsia" w:cs="宋体"/>
                <w:b/>
                <w:sz w:val="24"/>
                <w:szCs w:val="24"/>
              </w:rPr>
              <w:t>Deepseek</w:t>
            </w:r>
            <w:r w:rsidR="00BF4857">
              <w:rPr>
                <w:rFonts w:asciiTheme="minorEastAsia" w:eastAsiaTheme="minorEastAsia" w:hAnsiTheme="minorEastAsia" w:cs="宋体"/>
                <w:b/>
                <w:sz w:val="24"/>
                <w:szCs w:val="24"/>
              </w:rPr>
              <w:t>大</w:t>
            </w:r>
            <w:r w:rsidR="00BF4857">
              <w:rPr>
                <w:rFonts w:asciiTheme="minorEastAsia" w:eastAsiaTheme="minorEastAsia" w:hAnsiTheme="minorEastAsia" w:cs="宋体" w:hint="eastAsia"/>
                <w:b/>
                <w:sz w:val="24"/>
                <w:szCs w:val="24"/>
              </w:rPr>
              <w:t>模型</w:t>
            </w:r>
            <w:r w:rsidR="00901E13" w:rsidRPr="00901E13">
              <w:rPr>
                <w:rFonts w:asciiTheme="minorEastAsia" w:eastAsiaTheme="minorEastAsia" w:hAnsiTheme="minorEastAsia" w:cs="宋体"/>
                <w:b/>
                <w:sz w:val="24"/>
                <w:szCs w:val="24"/>
              </w:rPr>
              <w:t>接入进展如何？</w:t>
            </w:r>
          </w:p>
          <w:p w14:paraId="3E2B9622" w14:textId="66E1625B" w:rsidR="00711570" w:rsidRDefault="00D72703" w:rsidP="00AD2160">
            <w:pPr>
              <w:pStyle w:val="TableParagraph"/>
              <w:spacing w:line="360" w:lineRule="auto"/>
              <w:ind w:firstLineChars="200" w:firstLine="480"/>
              <w:jc w:val="both"/>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答：</w:t>
            </w:r>
            <w:r w:rsidR="001163AC" w:rsidRPr="00901E13">
              <w:rPr>
                <w:rFonts w:asciiTheme="minorEastAsia" w:eastAsiaTheme="minorEastAsia" w:hAnsiTheme="minorEastAsia" w:cs="宋体"/>
                <w:sz w:val="24"/>
                <w:szCs w:val="24"/>
              </w:rPr>
              <w:t>2024年</w:t>
            </w:r>
            <w:r w:rsidR="001163AC">
              <w:rPr>
                <w:rFonts w:asciiTheme="minorEastAsia" w:eastAsiaTheme="minorEastAsia" w:hAnsiTheme="minorEastAsia" w:cs="宋体" w:hint="eastAsia"/>
                <w:sz w:val="24"/>
                <w:szCs w:val="24"/>
              </w:rPr>
              <w:t>，公司</w:t>
            </w:r>
            <w:r w:rsidR="00901E13" w:rsidRPr="00901E13">
              <w:rPr>
                <w:rFonts w:asciiTheme="minorEastAsia" w:eastAsiaTheme="minorEastAsia" w:hAnsiTheme="minorEastAsia" w:cs="宋体"/>
                <w:sz w:val="24"/>
                <w:szCs w:val="24"/>
              </w:rPr>
              <w:t>针对黑色系产业链投资研究领域、研发提效及智能数据提取等领域，接入并测试了Deepseek-V2、字节</w:t>
            </w:r>
            <w:r w:rsidR="001163AC">
              <w:rPr>
                <w:rFonts w:asciiTheme="minorEastAsia" w:eastAsiaTheme="minorEastAsia" w:hAnsiTheme="minorEastAsia" w:cs="宋体" w:hint="eastAsia"/>
                <w:sz w:val="24"/>
                <w:szCs w:val="24"/>
              </w:rPr>
              <w:t>、</w:t>
            </w:r>
            <w:r w:rsidR="00901E13" w:rsidRPr="00901E13">
              <w:rPr>
                <w:rFonts w:asciiTheme="minorEastAsia" w:eastAsiaTheme="minorEastAsia" w:hAnsiTheme="minorEastAsia" w:cs="宋体"/>
                <w:sz w:val="24"/>
                <w:szCs w:val="24"/>
              </w:rPr>
              <w:t>豆包等国内主流大模型，取得了较好成果。截至2025年2月，公司已完成Deepseek-R1模型的验证与切换工作，进一步提升了产业链投资研究</w:t>
            </w:r>
            <w:r w:rsidR="00243C62">
              <w:rPr>
                <w:rFonts w:asciiTheme="minorEastAsia" w:eastAsiaTheme="minorEastAsia" w:hAnsiTheme="minorEastAsia" w:cs="宋体" w:hint="eastAsia"/>
                <w:sz w:val="24"/>
                <w:szCs w:val="24"/>
              </w:rPr>
              <w:t>体系</w:t>
            </w:r>
            <w:r w:rsidR="00901E13" w:rsidRPr="00901E13">
              <w:rPr>
                <w:rFonts w:asciiTheme="minorEastAsia" w:eastAsiaTheme="minorEastAsia" w:hAnsiTheme="minorEastAsia" w:cs="宋体"/>
                <w:sz w:val="24"/>
                <w:szCs w:val="24"/>
              </w:rPr>
              <w:t>的构建效率。</w:t>
            </w:r>
          </w:p>
          <w:p w14:paraId="67F888F1" w14:textId="27FF1321" w:rsidR="00901E13" w:rsidRDefault="008429E7" w:rsidP="00FB7381">
            <w:pPr>
              <w:pStyle w:val="TableParagraph"/>
              <w:spacing w:line="360" w:lineRule="auto"/>
              <w:ind w:firstLineChars="200" w:firstLine="482"/>
              <w:jc w:val="both"/>
              <w:rPr>
                <w:rFonts w:asciiTheme="minorEastAsia" w:eastAsiaTheme="minorEastAsia" w:hAnsiTheme="minorEastAsia" w:cs="宋体"/>
                <w:b/>
                <w:sz w:val="24"/>
                <w:szCs w:val="24"/>
              </w:rPr>
            </w:pPr>
            <w:r>
              <w:rPr>
                <w:rFonts w:asciiTheme="minorEastAsia" w:eastAsiaTheme="minorEastAsia" w:hAnsiTheme="minorEastAsia" w:cs="宋体"/>
                <w:b/>
                <w:sz w:val="24"/>
                <w:szCs w:val="24"/>
              </w:rPr>
              <w:t>2</w:t>
            </w:r>
            <w:r w:rsidR="00D25A9E" w:rsidRPr="00D72703">
              <w:rPr>
                <w:rFonts w:asciiTheme="minorEastAsia" w:eastAsiaTheme="minorEastAsia" w:hAnsiTheme="minorEastAsia" w:cs="宋体"/>
                <w:b/>
                <w:sz w:val="24"/>
                <w:szCs w:val="24"/>
              </w:rPr>
              <w:t>.</w:t>
            </w:r>
            <w:r w:rsidR="00901E13">
              <w:t xml:space="preserve"> </w:t>
            </w:r>
            <w:r w:rsidR="00901E13" w:rsidRPr="00901E13">
              <w:rPr>
                <w:rFonts w:asciiTheme="minorEastAsia" w:eastAsiaTheme="minorEastAsia" w:hAnsiTheme="minorEastAsia" w:cs="宋体"/>
                <w:b/>
                <w:sz w:val="24"/>
                <w:szCs w:val="24"/>
              </w:rPr>
              <w:t>2025年公司在大模型场景应用上的重点是什么？</w:t>
            </w:r>
          </w:p>
          <w:p w14:paraId="60B1CB54" w14:textId="07F10D46" w:rsidR="00AD2160" w:rsidRPr="00AD2160" w:rsidRDefault="00D72703" w:rsidP="00AD2160">
            <w:pPr>
              <w:pStyle w:val="TableParagraph"/>
              <w:spacing w:line="360" w:lineRule="auto"/>
              <w:ind w:firstLineChars="200" w:firstLine="480"/>
              <w:jc w:val="both"/>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答：</w:t>
            </w:r>
            <w:r w:rsidR="00901E13" w:rsidRPr="00901E13">
              <w:rPr>
                <w:rFonts w:asciiTheme="minorEastAsia" w:eastAsiaTheme="minorEastAsia" w:hAnsiTheme="minorEastAsia" w:cs="宋体"/>
                <w:sz w:val="24"/>
                <w:szCs w:val="24"/>
              </w:rPr>
              <w:t>2025年，公司将重点建设面向客户的智能客服系统以及面向产业研究的产业链智能分析平台，进一步提升客户服务体验和产业研究效率。</w:t>
            </w:r>
          </w:p>
          <w:p w14:paraId="695195FD" w14:textId="3F5F4020" w:rsidR="00A21E83" w:rsidRPr="00A21E83" w:rsidRDefault="009C2952" w:rsidP="00AD2160">
            <w:pPr>
              <w:pStyle w:val="TableParagraph"/>
              <w:spacing w:line="360" w:lineRule="auto"/>
              <w:ind w:firstLineChars="200" w:firstLine="482"/>
              <w:jc w:val="both"/>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lastRenderedPageBreak/>
              <w:t>3</w:t>
            </w:r>
            <w:r w:rsidR="00A21E83" w:rsidRPr="00A21E83">
              <w:rPr>
                <w:rFonts w:asciiTheme="minorEastAsia" w:eastAsiaTheme="minorEastAsia" w:hAnsiTheme="minorEastAsia" w:cs="宋体" w:hint="eastAsia"/>
                <w:b/>
                <w:sz w:val="24"/>
                <w:szCs w:val="24"/>
              </w:rPr>
              <w:t>. 1月新加坡子公司获得了新交所清算会员资格，</w:t>
            </w:r>
            <w:r w:rsidR="00BF669C">
              <w:rPr>
                <w:rFonts w:asciiTheme="minorEastAsia" w:eastAsiaTheme="minorEastAsia" w:hAnsiTheme="minorEastAsia" w:cs="宋体" w:hint="eastAsia"/>
                <w:b/>
                <w:sz w:val="24"/>
                <w:szCs w:val="24"/>
              </w:rPr>
              <w:t>境外业务的发展定位是什么</w:t>
            </w:r>
            <w:r w:rsidR="00A21E83" w:rsidRPr="00A21E83">
              <w:rPr>
                <w:rFonts w:asciiTheme="minorEastAsia" w:eastAsiaTheme="minorEastAsia" w:hAnsiTheme="minorEastAsia" w:cs="宋体" w:hint="eastAsia"/>
                <w:b/>
                <w:sz w:val="24"/>
                <w:szCs w:val="24"/>
              </w:rPr>
              <w:t>？</w:t>
            </w:r>
          </w:p>
          <w:p w14:paraId="1AAC1CEB" w14:textId="77777777" w:rsidR="00A21E83" w:rsidRDefault="00BF669C" w:rsidP="00AD2160">
            <w:pPr>
              <w:pStyle w:val="TableParagraph"/>
              <w:spacing w:line="360" w:lineRule="auto"/>
              <w:ind w:firstLineChars="200" w:firstLine="480"/>
              <w:jc w:val="both"/>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答：</w:t>
            </w:r>
            <w:r w:rsidR="00A21E83" w:rsidRPr="00BF669C">
              <w:rPr>
                <w:rFonts w:asciiTheme="minorEastAsia" w:eastAsiaTheme="minorEastAsia" w:hAnsiTheme="minorEastAsia" w:cs="宋体" w:hint="eastAsia"/>
                <w:sz w:val="24"/>
                <w:szCs w:val="24"/>
              </w:rPr>
              <w:t>公司</w:t>
            </w:r>
            <w:r w:rsidR="00A21E83" w:rsidRPr="00BF669C">
              <w:rPr>
                <w:rFonts w:asciiTheme="minorEastAsia" w:eastAsiaTheme="minorEastAsia" w:hAnsiTheme="minorEastAsia" w:cs="宋体"/>
                <w:sz w:val="24"/>
                <w:szCs w:val="24"/>
              </w:rPr>
              <w:t>提出了“国际业务排头兵”的战略目标,持续深化全球布局，致力于搭建跨境桥梁,覆盖全球主流金融与贸易市场,为境内外客户“走出去、引进来”提供经纪、财富、风险管理为主的双向一站式服务。</w:t>
            </w:r>
          </w:p>
          <w:p w14:paraId="556F6EAA" w14:textId="442BED08" w:rsidR="00F81E45" w:rsidRPr="00F81E45" w:rsidRDefault="009C2952" w:rsidP="00F81E45">
            <w:pPr>
              <w:pStyle w:val="TableParagraph"/>
              <w:spacing w:line="360" w:lineRule="auto"/>
              <w:ind w:firstLineChars="200" w:firstLine="482"/>
              <w:jc w:val="both"/>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4</w:t>
            </w:r>
            <w:r w:rsidR="00F81E45" w:rsidRPr="00F81E45">
              <w:rPr>
                <w:rFonts w:asciiTheme="minorEastAsia" w:eastAsiaTheme="minorEastAsia" w:hAnsiTheme="minorEastAsia" w:cs="宋体" w:hint="eastAsia"/>
                <w:b/>
                <w:sz w:val="24"/>
                <w:szCs w:val="24"/>
              </w:rPr>
              <w:t>.</w:t>
            </w:r>
            <w:r w:rsidR="00F81E45">
              <w:rPr>
                <w:rFonts w:asciiTheme="minorEastAsia" w:eastAsiaTheme="minorEastAsia" w:hAnsiTheme="minorEastAsia" w:cs="宋体"/>
                <w:b/>
                <w:sz w:val="24"/>
                <w:szCs w:val="24"/>
              </w:rPr>
              <w:t xml:space="preserve"> </w:t>
            </w:r>
            <w:r w:rsidR="00F81E45" w:rsidRPr="00F81E45">
              <w:rPr>
                <w:rFonts w:asciiTheme="minorEastAsia" w:eastAsiaTheme="minorEastAsia" w:hAnsiTheme="minorEastAsia" w:cs="宋体"/>
                <w:b/>
                <w:sz w:val="24"/>
                <w:szCs w:val="24"/>
              </w:rPr>
              <w:t>公司如何展望期货市场后续发展？2025年成交额如何展望？</w:t>
            </w:r>
          </w:p>
          <w:p w14:paraId="5F86171A" w14:textId="77777777" w:rsidR="00F81E45" w:rsidRDefault="00F81E45" w:rsidP="00F81E45">
            <w:pPr>
              <w:pStyle w:val="TableParagraph"/>
              <w:spacing w:line="360" w:lineRule="auto"/>
              <w:ind w:firstLineChars="200" w:firstLine="480"/>
              <w:jc w:val="both"/>
              <w:rPr>
                <w:rFonts w:asciiTheme="minorEastAsia" w:eastAsiaTheme="minorEastAsia" w:hAnsiTheme="minorEastAsia" w:cs="宋体"/>
                <w:sz w:val="24"/>
                <w:szCs w:val="24"/>
              </w:rPr>
            </w:pPr>
            <w:r w:rsidRPr="00F81E45">
              <w:rPr>
                <w:rFonts w:asciiTheme="minorEastAsia" w:eastAsiaTheme="minorEastAsia" w:hAnsiTheme="minorEastAsia" w:cs="宋体" w:hint="eastAsia"/>
                <w:sz w:val="24"/>
                <w:szCs w:val="24"/>
              </w:rPr>
              <w:t>答：一方面期货市场可能延续品种活跃度分化态势，美联储货币政策和特朗普</w:t>
            </w:r>
            <w:r w:rsidRPr="00F81E45">
              <w:rPr>
                <w:rFonts w:asciiTheme="minorEastAsia" w:eastAsiaTheme="minorEastAsia" w:hAnsiTheme="minorEastAsia" w:cs="宋体"/>
                <w:sz w:val="24"/>
                <w:szCs w:val="24"/>
              </w:rPr>
              <w:t>2.0时代或将对商品市场和全球供应链产生较大影响，大宗商品市场可能将在波动加大下延续分化态势。另一方面中国期货市场成交额有望保持增长态势，主要因素包括：一是国家继续推动逆周期调节政策，为期货市场营造良好的政策环境，促进市场活跃，推动成交额增长；二是实体企业面临的市场不确定性依然存在，风险管理需求持续增加，会更多地利用期货市场进行套期保值，同时投资者对期货市场的投资需求也将随着市场发展而扩大，推动成交额上升；三是广州期货交易所等交易所的新兴品</w:t>
            </w:r>
            <w:r w:rsidRPr="00F81E45">
              <w:rPr>
                <w:rFonts w:asciiTheme="minorEastAsia" w:eastAsiaTheme="minorEastAsia" w:hAnsiTheme="minorEastAsia" w:cs="宋体" w:hint="eastAsia"/>
                <w:sz w:val="24"/>
                <w:szCs w:val="24"/>
              </w:rPr>
              <w:t>种逐渐活跃，随着新品种的市场认可度提高，交易规模不断扩大，将成为成交额增长的新动力。但全球经济和地缘政治等不确定因素依然存在，可能对市场造成一定扰动，给期货市场成交额增长带来一定的不确定性和挑战。</w:t>
            </w:r>
          </w:p>
          <w:p w14:paraId="0818ECCE" w14:textId="5F174F56" w:rsidR="00803504" w:rsidRDefault="009C2952" w:rsidP="00803504">
            <w:pPr>
              <w:pStyle w:val="TableParagraph"/>
              <w:spacing w:line="360" w:lineRule="auto"/>
              <w:ind w:firstLineChars="200" w:firstLine="482"/>
              <w:jc w:val="both"/>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5</w:t>
            </w:r>
            <w:r w:rsidR="00803504" w:rsidRPr="00803504">
              <w:rPr>
                <w:rFonts w:asciiTheme="minorEastAsia" w:eastAsiaTheme="minorEastAsia" w:hAnsiTheme="minorEastAsia" w:cs="宋体" w:hint="eastAsia"/>
                <w:b/>
                <w:sz w:val="24"/>
                <w:szCs w:val="24"/>
              </w:rPr>
              <w:t>.</w:t>
            </w:r>
            <w:r w:rsidR="006728B6">
              <w:rPr>
                <w:rFonts w:asciiTheme="minorEastAsia" w:eastAsiaTheme="minorEastAsia" w:hAnsiTheme="minorEastAsia" w:cs="宋体"/>
                <w:b/>
                <w:sz w:val="24"/>
                <w:szCs w:val="24"/>
              </w:rPr>
              <w:t xml:space="preserve"> </w:t>
            </w:r>
            <w:r w:rsidR="007815A8" w:rsidRPr="00AD2160">
              <w:rPr>
                <w:rFonts w:asciiTheme="minorEastAsia" w:eastAsiaTheme="minorEastAsia" w:hAnsiTheme="minorEastAsia" w:cs="宋体" w:hint="eastAsia"/>
                <w:b/>
                <w:sz w:val="24"/>
                <w:szCs w:val="24"/>
              </w:rPr>
              <w:t>受交易所减收下降影响，</w:t>
            </w:r>
            <w:r w:rsidR="007815A8" w:rsidRPr="00AD2160">
              <w:rPr>
                <w:rFonts w:asciiTheme="minorEastAsia" w:eastAsiaTheme="minorEastAsia" w:hAnsiTheme="minorEastAsia" w:cs="宋体"/>
                <w:b/>
                <w:sz w:val="24"/>
                <w:szCs w:val="24"/>
              </w:rPr>
              <w:t>2024年</w:t>
            </w:r>
            <w:r w:rsidR="007815A8">
              <w:rPr>
                <w:rFonts w:asciiTheme="minorEastAsia" w:eastAsiaTheme="minorEastAsia" w:hAnsiTheme="minorEastAsia" w:cs="宋体" w:hint="eastAsia"/>
                <w:b/>
                <w:sz w:val="24"/>
                <w:szCs w:val="24"/>
              </w:rPr>
              <w:t>期货</w:t>
            </w:r>
            <w:r w:rsidR="007815A8" w:rsidRPr="00AD2160">
              <w:rPr>
                <w:rFonts w:asciiTheme="minorEastAsia" w:eastAsiaTheme="minorEastAsia" w:hAnsiTheme="minorEastAsia" w:cs="宋体"/>
                <w:b/>
                <w:sz w:val="24"/>
                <w:szCs w:val="24"/>
              </w:rPr>
              <w:t>行业手续费和利息收入承压。</w:t>
            </w:r>
            <w:r w:rsidR="004061F8">
              <w:rPr>
                <w:rFonts w:asciiTheme="minorEastAsia" w:eastAsiaTheme="minorEastAsia" w:hAnsiTheme="minorEastAsia" w:cs="宋体" w:hint="eastAsia"/>
                <w:b/>
                <w:sz w:val="24"/>
                <w:szCs w:val="24"/>
              </w:rPr>
              <w:t>请公司介绍下经纪业务的</w:t>
            </w:r>
            <w:r w:rsidR="00F44EC5">
              <w:rPr>
                <w:rFonts w:asciiTheme="minorEastAsia" w:eastAsiaTheme="minorEastAsia" w:hAnsiTheme="minorEastAsia" w:cs="宋体" w:hint="eastAsia"/>
                <w:b/>
                <w:sz w:val="24"/>
                <w:szCs w:val="24"/>
              </w:rPr>
              <w:t>2025年</w:t>
            </w:r>
            <w:r w:rsidR="004061F8">
              <w:rPr>
                <w:rFonts w:asciiTheme="minorEastAsia" w:eastAsiaTheme="minorEastAsia" w:hAnsiTheme="minorEastAsia" w:cs="宋体" w:hint="eastAsia"/>
                <w:b/>
                <w:sz w:val="24"/>
                <w:szCs w:val="24"/>
              </w:rPr>
              <w:t>经营计划</w:t>
            </w:r>
            <w:r w:rsidR="00803504" w:rsidRPr="00803504">
              <w:rPr>
                <w:rFonts w:asciiTheme="minorEastAsia" w:eastAsiaTheme="minorEastAsia" w:hAnsiTheme="minorEastAsia" w:cs="宋体" w:hint="eastAsia"/>
                <w:b/>
                <w:sz w:val="24"/>
                <w:szCs w:val="24"/>
              </w:rPr>
              <w:t>？</w:t>
            </w:r>
          </w:p>
          <w:p w14:paraId="1AA7BB8A" w14:textId="428EDDBD" w:rsidR="00803504" w:rsidRPr="00D72703" w:rsidRDefault="00803504" w:rsidP="00105B7E">
            <w:pPr>
              <w:pStyle w:val="TableParagraph"/>
              <w:spacing w:line="360" w:lineRule="auto"/>
              <w:ind w:firstLineChars="200" w:firstLine="480"/>
              <w:jc w:val="both"/>
              <w:rPr>
                <w:rFonts w:asciiTheme="minorEastAsia" w:eastAsiaTheme="minorEastAsia" w:hAnsiTheme="minorEastAsia" w:cs="宋体"/>
                <w:sz w:val="24"/>
                <w:szCs w:val="24"/>
              </w:rPr>
            </w:pPr>
            <w:r w:rsidRPr="00F81E45">
              <w:rPr>
                <w:rFonts w:asciiTheme="minorEastAsia" w:eastAsiaTheme="minorEastAsia" w:hAnsiTheme="minorEastAsia" w:cs="宋体" w:hint="eastAsia"/>
                <w:sz w:val="24"/>
                <w:szCs w:val="24"/>
              </w:rPr>
              <w:t>答：</w:t>
            </w:r>
            <w:r w:rsidRPr="00803504">
              <w:rPr>
                <w:rFonts w:asciiTheme="minorEastAsia" w:eastAsiaTheme="minorEastAsia" w:hAnsiTheme="minorEastAsia" w:cs="宋体"/>
                <w:sz w:val="24"/>
                <w:szCs w:val="24"/>
              </w:rPr>
              <w:t>2025年，公司将</w:t>
            </w:r>
            <w:r w:rsidR="00A229BF" w:rsidRPr="00A229BF">
              <w:rPr>
                <w:rFonts w:asciiTheme="minorEastAsia" w:eastAsiaTheme="minorEastAsia" w:hAnsiTheme="minorEastAsia" w:cs="宋体" w:hint="eastAsia"/>
                <w:sz w:val="24"/>
                <w:szCs w:val="24"/>
              </w:rPr>
              <w:t>锚定高质量发展目标，聚焦经纪业务核心优势，</w:t>
            </w:r>
            <w:r w:rsidRPr="00803504">
              <w:rPr>
                <w:rFonts w:asciiTheme="minorEastAsia" w:eastAsiaTheme="minorEastAsia" w:hAnsiTheme="minorEastAsia" w:cs="宋体"/>
                <w:sz w:val="24"/>
                <w:szCs w:val="24"/>
              </w:rPr>
              <w:t>稳步推进从“以牌照为中心”向“以客户为中心”的深刻转变。一是明确目标定方向，以净利润为核心指标，驱动经纪业务管理大中台建设，为业务发展提供坚实的支撑；二是优化服务增效能，坚持以客户为中心，打造三大客户</w:t>
            </w:r>
            <w:r w:rsidRPr="00803504">
              <w:rPr>
                <w:rFonts w:asciiTheme="minorEastAsia" w:eastAsiaTheme="minorEastAsia" w:hAnsiTheme="minorEastAsia" w:cs="宋体"/>
                <w:sz w:val="24"/>
                <w:szCs w:val="24"/>
              </w:rPr>
              <w:lastRenderedPageBreak/>
              <w:t>拓展服务体系，全方位满足客户需求，提升客户满意度；三是完善架构强管理，以精益管理为目标，全力推动分支机构转型升级，书写经纪业务发展的崭新篇章。</w:t>
            </w:r>
          </w:p>
        </w:tc>
      </w:tr>
      <w:tr w:rsidR="00131AA7" w14:paraId="052AFEB6" w14:textId="77777777" w:rsidTr="00131AA7">
        <w:trPr>
          <w:trHeight w:val="1550"/>
          <w:jc w:val="center"/>
        </w:trPr>
        <w:tc>
          <w:tcPr>
            <w:tcW w:w="2122" w:type="dxa"/>
            <w:vAlign w:val="center"/>
          </w:tcPr>
          <w:p w14:paraId="648A79FF" w14:textId="41E886CD" w:rsidR="00131AA7" w:rsidRPr="00131AA7" w:rsidRDefault="00131AA7" w:rsidP="00131AA7">
            <w:pPr>
              <w:pStyle w:val="TableParagraph"/>
              <w:rPr>
                <w:rFonts w:asciiTheme="minorEastAsia" w:eastAsiaTheme="minorEastAsia" w:hAnsiTheme="minorEastAsia" w:cs="宋体"/>
                <w:b/>
                <w:bCs/>
                <w:sz w:val="24"/>
                <w:szCs w:val="24"/>
              </w:rPr>
            </w:pPr>
            <w:r w:rsidRPr="00131AA7">
              <w:rPr>
                <w:rFonts w:asciiTheme="minorEastAsia" w:eastAsiaTheme="minorEastAsia" w:hAnsiTheme="minorEastAsia" w:cs="宋体" w:hint="eastAsia"/>
                <w:b/>
                <w:bCs/>
                <w:sz w:val="24"/>
                <w:szCs w:val="24"/>
              </w:rPr>
              <w:lastRenderedPageBreak/>
              <w:t>关于本次活动是否涉及应披露重大信息的说明</w:t>
            </w:r>
          </w:p>
        </w:tc>
        <w:tc>
          <w:tcPr>
            <w:tcW w:w="6403" w:type="dxa"/>
            <w:vAlign w:val="center"/>
          </w:tcPr>
          <w:p w14:paraId="2F770C98" w14:textId="10882D6F" w:rsidR="00131AA7" w:rsidRPr="00131AA7" w:rsidRDefault="00131AA7" w:rsidP="006728B6">
            <w:pPr>
              <w:autoSpaceDE/>
              <w:autoSpaceDN/>
              <w:spacing w:line="360" w:lineRule="auto"/>
              <w:jc w:val="both"/>
              <w:rPr>
                <w:rFonts w:asciiTheme="minorEastAsia" w:eastAsiaTheme="minorEastAsia" w:hAnsiTheme="minorEastAsia" w:cs="宋体"/>
                <w:b/>
                <w:sz w:val="24"/>
                <w:szCs w:val="24"/>
              </w:rPr>
            </w:pPr>
            <w:r w:rsidRPr="00521C1F">
              <w:rPr>
                <w:rFonts w:asciiTheme="minorEastAsia" w:eastAsiaTheme="minorEastAsia" w:hAnsiTheme="minorEastAsia" w:cs="宋体" w:hint="eastAsia"/>
                <w:sz w:val="24"/>
                <w:szCs w:val="24"/>
              </w:rPr>
              <w:t>本次活动不涉及未公开披露的重大信息。</w:t>
            </w:r>
          </w:p>
        </w:tc>
      </w:tr>
      <w:tr w:rsidR="00131AA7" w14:paraId="21CED8FF" w14:textId="77777777" w:rsidTr="00131AA7">
        <w:trPr>
          <w:trHeight w:val="1550"/>
          <w:jc w:val="center"/>
        </w:trPr>
        <w:tc>
          <w:tcPr>
            <w:tcW w:w="2122" w:type="dxa"/>
            <w:vAlign w:val="center"/>
          </w:tcPr>
          <w:p w14:paraId="56CB5269" w14:textId="5343AF53" w:rsidR="00131AA7" w:rsidRPr="00D72703" w:rsidRDefault="00131AA7" w:rsidP="00131AA7">
            <w:pPr>
              <w:pStyle w:val="TableParagraph"/>
              <w:rPr>
                <w:rFonts w:asciiTheme="minorEastAsia" w:eastAsiaTheme="minorEastAsia" w:hAnsiTheme="minorEastAsia" w:cs="宋体"/>
                <w:b/>
                <w:bCs/>
                <w:sz w:val="24"/>
                <w:szCs w:val="24"/>
              </w:rPr>
            </w:pPr>
            <w:r w:rsidRPr="00521C1F">
              <w:rPr>
                <w:rFonts w:asciiTheme="minorEastAsia" w:eastAsiaTheme="minorEastAsia" w:hAnsiTheme="minorEastAsia" w:cs="宋体" w:hint="eastAsia"/>
                <w:b/>
                <w:bCs/>
                <w:sz w:val="24"/>
                <w:szCs w:val="24"/>
              </w:rPr>
              <w:t>附件清单（如有）</w:t>
            </w:r>
          </w:p>
        </w:tc>
        <w:tc>
          <w:tcPr>
            <w:tcW w:w="6403" w:type="dxa"/>
            <w:vAlign w:val="center"/>
          </w:tcPr>
          <w:p w14:paraId="51255F89" w14:textId="66A9DF3D" w:rsidR="00131AA7" w:rsidRPr="00D72703" w:rsidRDefault="00131AA7" w:rsidP="006728B6">
            <w:pPr>
              <w:autoSpaceDE/>
              <w:autoSpaceDN/>
              <w:spacing w:line="360" w:lineRule="auto"/>
              <w:jc w:val="both"/>
              <w:rPr>
                <w:rFonts w:asciiTheme="minorEastAsia" w:eastAsiaTheme="minorEastAsia" w:hAnsiTheme="minorEastAsia" w:cs="宋体"/>
                <w:b/>
                <w:sz w:val="24"/>
                <w:szCs w:val="24"/>
              </w:rPr>
            </w:pPr>
            <w:r w:rsidRPr="00521C1F">
              <w:rPr>
                <w:rFonts w:asciiTheme="minorEastAsia" w:eastAsiaTheme="minorEastAsia" w:hAnsiTheme="minorEastAsia" w:cs="宋体" w:hint="eastAsia"/>
                <w:sz w:val="24"/>
                <w:szCs w:val="24"/>
              </w:rPr>
              <w:t>无</w:t>
            </w:r>
          </w:p>
        </w:tc>
      </w:tr>
      <w:tr w:rsidR="00131AA7" w14:paraId="3FFAFFD5" w14:textId="77777777" w:rsidTr="00131AA7">
        <w:trPr>
          <w:trHeight w:val="1550"/>
          <w:jc w:val="center"/>
        </w:trPr>
        <w:tc>
          <w:tcPr>
            <w:tcW w:w="2122" w:type="dxa"/>
            <w:vAlign w:val="center"/>
          </w:tcPr>
          <w:p w14:paraId="15A3C95B" w14:textId="1DE60A11" w:rsidR="00131AA7" w:rsidRPr="00D72703" w:rsidRDefault="00131AA7" w:rsidP="00131AA7">
            <w:pPr>
              <w:pStyle w:val="TableParagraph"/>
              <w:rPr>
                <w:rFonts w:asciiTheme="minorEastAsia" w:eastAsiaTheme="minorEastAsia" w:hAnsiTheme="minorEastAsia" w:cs="宋体"/>
                <w:b/>
                <w:bCs/>
                <w:sz w:val="24"/>
                <w:szCs w:val="24"/>
              </w:rPr>
            </w:pPr>
            <w:r w:rsidRPr="00521C1F">
              <w:rPr>
                <w:rFonts w:asciiTheme="minorEastAsia" w:eastAsiaTheme="minorEastAsia" w:hAnsiTheme="minorEastAsia" w:cs="宋体" w:hint="eastAsia"/>
                <w:b/>
                <w:bCs/>
                <w:sz w:val="24"/>
                <w:szCs w:val="24"/>
              </w:rPr>
              <w:t>日期</w:t>
            </w:r>
          </w:p>
        </w:tc>
        <w:tc>
          <w:tcPr>
            <w:tcW w:w="6403" w:type="dxa"/>
            <w:vAlign w:val="center"/>
          </w:tcPr>
          <w:p w14:paraId="47707310" w14:textId="609A14D1" w:rsidR="00131AA7" w:rsidRPr="00D72703" w:rsidRDefault="00131AA7" w:rsidP="006728B6">
            <w:pPr>
              <w:autoSpaceDE/>
              <w:autoSpaceDN/>
              <w:spacing w:line="360" w:lineRule="auto"/>
              <w:jc w:val="both"/>
              <w:rPr>
                <w:rFonts w:asciiTheme="minorEastAsia" w:eastAsiaTheme="minorEastAsia" w:hAnsiTheme="minorEastAsia" w:cs="宋体"/>
                <w:b/>
                <w:sz w:val="24"/>
                <w:szCs w:val="24"/>
              </w:rPr>
            </w:pPr>
            <w:r>
              <w:rPr>
                <w:rFonts w:asciiTheme="minorEastAsia" w:eastAsiaTheme="minorEastAsia" w:hAnsiTheme="minorEastAsia" w:cs="宋体"/>
                <w:sz w:val="24"/>
                <w:szCs w:val="24"/>
              </w:rPr>
              <w:t>202</w:t>
            </w:r>
            <w:r>
              <w:rPr>
                <w:rFonts w:asciiTheme="minorEastAsia" w:eastAsiaTheme="minorEastAsia" w:hAnsiTheme="minorEastAsia" w:cs="宋体" w:hint="eastAsia"/>
                <w:sz w:val="24"/>
                <w:szCs w:val="24"/>
              </w:rPr>
              <w:t>5</w:t>
            </w:r>
            <w:r w:rsidRPr="00521C1F">
              <w:rPr>
                <w:rFonts w:asciiTheme="minorEastAsia" w:eastAsiaTheme="minorEastAsia" w:hAnsiTheme="minorEastAsia" w:cs="宋体"/>
                <w:sz w:val="24"/>
                <w:szCs w:val="24"/>
              </w:rPr>
              <w:t>年</w:t>
            </w:r>
            <w:r>
              <w:rPr>
                <w:rFonts w:asciiTheme="minorEastAsia" w:eastAsiaTheme="minorEastAsia" w:hAnsiTheme="minorEastAsia" w:cs="宋体" w:hint="eastAsia"/>
                <w:sz w:val="24"/>
                <w:szCs w:val="24"/>
              </w:rPr>
              <w:t>3</w:t>
            </w:r>
            <w:r w:rsidRPr="00521C1F">
              <w:rPr>
                <w:rFonts w:asciiTheme="minorEastAsia" w:eastAsiaTheme="minorEastAsia" w:hAnsiTheme="minorEastAsia" w:cs="宋体"/>
                <w:sz w:val="24"/>
                <w:szCs w:val="24"/>
              </w:rPr>
              <w:t>月</w:t>
            </w:r>
            <w:r>
              <w:rPr>
                <w:rFonts w:asciiTheme="minorEastAsia" w:eastAsiaTheme="minorEastAsia" w:hAnsiTheme="minorEastAsia" w:cs="宋体" w:hint="eastAsia"/>
                <w:sz w:val="24"/>
                <w:szCs w:val="24"/>
              </w:rPr>
              <w:t>4</w:t>
            </w:r>
            <w:r w:rsidRPr="00521C1F">
              <w:rPr>
                <w:rFonts w:asciiTheme="minorEastAsia" w:eastAsiaTheme="minorEastAsia" w:hAnsiTheme="minorEastAsia" w:cs="宋体"/>
                <w:sz w:val="24"/>
                <w:szCs w:val="24"/>
              </w:rPr>
              <w:t>日</w:t>
            </w:r>
          </w:p>
        </w:tc>
      </w:tr>
    </w:tbl>
    <w:p w14:paraId="6167B78C" w14:textId="77777777" w:rsidR="003A57E6" w:rsidRDefault="003A57E6">
      <w:pPr>
        <w:rPr>
          <w:rFonts w:ascii="宋体" w:eastAsia="宋体" w:hAnsi="宋体" w:cs="宋体"/>
          <w:sz w:val="28"/>
          <w:szCs w:val="36"/>
        </w:rPr>
      </w:pPr>
    </w:p>
    <w:sectPr w:rsidR="003A57E6">
      <w:type w:val="continuous"/>
      <w:pgSz w:w="11910" w:h="16840"/>
      <w:pgMar w:top="1440" w:right="1800" w:bottom="1440" w:left="180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1390C92" w16cex:dateUtc="2024-07-19T0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D3A6FE0" w16cid:durableId="51EC267B"/>
  <w16cid:commentId w16cid:paraId="4F6425E7" w16cid:durableId="01FFB056"/>
  <w16cid:commentId w16cid:paraId="2302127E" w16cid:durableId="31390C92"/>
  <w16cid:commentId w16cid:paraId="657E6754" w16cid:durableId="2BF0BFEF"/>
  <w16cid:commentId w16cid:paraId="00AF4F7F" w16cid:durableId="013A76E1"/>
  <w16cid:commentId w16cid:paraId="1C3F0978" w16cid:durableId="205312EC"/>
  <w16cid:commentId w16cid:paraId="7AC401E3" w16cid:durableId="0529FFCE"/>
  <w16cid:commentId w16cid:paraId="5CCE1951" w16cid:durableId="2C1C881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359C3" w14:textId="77777777" w:rsidR="009254E3" w:rsidRDefault="009254E3" w:rsidP="001133EB">
      <w:r>
        <w:separator/>
      </w:r>
    </w:p>
  </w:endnote>
  <w:endnote w:type="continuationSeparator" w:id="0">
    <w:p w14:paraId="2D8C3C49" w14:textId="77777777" w:rsidR="009254E3" w:rsidRDefault="009254E3" w:rsidP="0011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8F6AC" w14:textId="77777777" w:rsidR="009254E3" w:rsidRDefault="009254E3" w:rsidP="001133EB">
      <w:r>
        <w:separator/>
      </w:r>
    </w:p>
  </w:footnote>
  <w:footnote w:type="continuationSeparator" w:id="0">
    <w:p w14:paraId="0D1E3D2B" w14:textId="77777777" w:rsidR="009254E3" w:rsidRDefault="009254E3" w:rsidP="00113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4ZTVjYzg5YWRmOWZkZWFiNzYxMzA4MWU0MmM0ZmIifQ=="/>
  </w:docVars>
  <w:rsids>
    <w:rsidRoot w:val="00301D32"/>
    <w:rsid w:val="00005A7C"/>
    <w:rsid w:val="00010D49"/>
    <w:rsid w:val="00011D0E"/>
    <w:rsid w:val="00026CC3"/>
    <w:rsid w:val="0003107F"/>
    <w:rsid w:val="00036089"/>
    <w:rsid w:val="000502ED"/>
    <w:rsid w:val="00052D0E"/>
    <w:rsid w:val="00053CFA"/>
    <w:rsid w:val="000615A7"/>
    <w:rsid w:val="000633EC"/>
    <w:rsid w:val="00063804"/>
    <w:rsid w:val="000665A2"/>
    <w:rsid w:val="00071BF2"/>
    <w:rsid w:val="00074AC2"/>
    <w:rsid w:val="000877AB"/>
    <w:rsid w:val="000A0C03"/>
    <w:rsid w:val="000A7D5E"/>
    <w:rsid w:val="000B054A"/>
    <w:rsid w:val="000B7C08"/>
    <w:rsid w:val="000C41EE"/>
    <w:rsid w:val="000C6B12"/>
    <w:rsid w:val="000D12CF"/>
    <w:rsid w:val="000D2D88"/>
    <w:rsid w:val="000D4515"/>
    <w:rsid w:val="000E4B20"/>
    <w:rsid w:val="000F3474"/>
    <w:rsid w:val="00105B7E"/>
    <w:rsid w:val="001133EB"/>
    <w:rsid w:val="0011418F"/>
    <w:rsid w:val="001163AC"/>
    <w:rsid w:val="0011677D"/>
    <w:rsid w:val="00127C83"/>
    <w:rsid w:val="00131AA7"/>
    <w:rsid w:val="00132387"/>
    <w:rsid w:val="0016736C"/>
    <w:rsid w:val="001728E7"/>
    <w:rsid w:val="00172C24"/>
    <w:rsid w:val="0018345F"/>
    <w:rsid w:val="001868BD"/>
    <w:rsid w:val="00192142"/>
    <w:rsid w:val="001B2586"/>
    <w:rsid w:val="001B48DD"/>
    <w:rsid w:val="001C709F"/>
    <w:rsid w:val="001D5A6C"/>
    <w:rsid w:val="001E59D1"/>
    <w:rsid w:val="001E5EA4"/>
    <w:rsid w:val="001F0837"/>
    <w:rsid w:val="002042A7"/>
    <w:rsid w:val="0020534F"/>
    <w:rsid w:val="00205911"/>
    <w:rsid w:val="00213C26"/>
    <w:rsid w:val="002146AD"/>
    <w:rsid w:val="00214E04"/>
    <w:rsid w:val="00215EB2"/>
    <w:rsid w:val="002269CC"/>
    <w:rsid w:val="00236626"/>
    <w:rsid w:val="00240C5C"/>
    <w:rsid w:val="00242806"/>
    <w:rsid w:val="00243C62"/>
    <w:rsid w:val="0024711D"/>
    <w:rsid w:val="002631B4"/>
    <w:rsid w:val="002679AE"/>
    <w:rsid w:val="00275CB6"/>
    <w:rsid w:val="002800B5"/>
    <w:rsid w:val="00287E4D"/>
    <w:rsid w:val="00295B29"/>
    <w:rsid w:val="002C1CEF"/>
    <w:rsid w:val="002C4D23"/>
    <w:rsid w:val="002D4073"/>
    <w:rsid w:val="002E7098"/>
    <w:rsid w:val="002F6C84"/>
    <w:rsid w:val="00301D32"/>
    <w:rsid w:val="00305DEE"/>
    <w:rsid w:val="0030633F"/>
    <w:rsid w:val="003127EA"/>
    <w:rsid w:val="00333A07"/>
    <w:rsid w:val="003417B8"/>
    <w:rsid w:val="00351D5E"/>
    <w:rsid w:val="0035434C"/>
    <w:rsid w:val="00354397"/>
    <w:rsid w:val="00357593"/>
    <w:rsid w:val="00360541"/>
    <w:rsid w:val="0036251B"/>
    <w:rsid w:val="00363C0F"/>
    <w:rsid w:val="00366FAD"/>
    <w:rsid w:val="0037105B"/>
    <w:rsid w:val="00375AAB"/>
    <w:rsid w:val="00383941"/>
    <w:rsid w:val="003975BA"/>
    <w:rsid w:val="00397807"/>
    <w:rsid w:val="003A57E6"/>
    <w:rsid w:val="003A74E6"/>
    <w:rsid w:val="003B73DD"/>
    <w:rsid w:val="003B783B"/>
    <w:rsid w:val="003C49F8"/>
    <w:rsid w:val="003D011C"/>
    <w:rsid w:val="003D6A44"/>
    <w:rsid w:val="003E0D0F"/>
    <w:rsid w:val="003F4805"/>
    <w:rsid w:val="003F7704"/>
    <w:rsid w:val="0040411A"/>
    <w:rsid w:val="004061F8"/>
    <w:rsid w:val="004108C7"/>
    <w:rsid w:val="00412DC2"/>
    <w:rsid w:val="00413718"/>
    <w:rsid w:val="00426AF0"/>
    <w:rsid w:val="00426CA4"/>
    <w:rsid w:val="0043206D"/>
    <w:rsid w:val="00440041"/>
    <w:rsid w:val="00451268"/>
    <w:rsid w:val="004515AD"/>
    <w:rsid w:val="00451857"/>
    <w:rsid w:val="00453516"/>
    <w:rsid w:val="00457548"/>
    <w:rsid w:val="00465B53"/>
    <w:rsid w:val="00470DB2"/>
    <w:rsid w:val="004925E7"/>
    <w:rsid w:val="00495B11"/>
    <w:rsid w:val="004B14AB"/>
    <w:rsid w:val="004B24CE"/>
    <w:rsid w:val="004B5EB2"/>
    <w:rsid w:val="004C594B"/>
    <w:rsid w:val="004D0A2E"/>
    <w:rsid w:val="004E2FD9"/>
    <w:rsid w:val="004F4AE8"/>
    <w:rsid w:val="004F6FF3"/>
    <w:rsid w:val="00511F0F"/>
    <w:rsid w:val="005207EB"/>
    <w:rsid w:val="0052398E"/>
    <w:rsid w:val="005248DE"/>
    <w:rsid w:val="005346F8"/>
    <w:rsid w:val="0053583E"/>
    <w:rsid w:val="00541A5A"/>
    <w:rsid w:val="00571B49"/>
    <w:rsid w:val="005743AE"/>
    <w:rsid w:val="00586299"/>
    <w:rsid w:val="005872E8"/>
    <w:rsid w:val="0059193D"/>
    <w:rsid w:val="005A74DC"/>
    <w:rsid w:val="005B1452"/>
    <w:rsid w:val="005D64CA"/>
    <w:rsid w:val="005E2929"/>
    <w:rsid w:val="005E3AE1"/>
    <w:rsid w:val="005E5663"/>
    <w:rsid w:val="005E5717"/>
    <w:rsid w:val="005E6DB2"/>
    <w:rsid w:val="00603B8F"/>
    <w:rsid w:val="0061433E"/>
    <w:rsid w:val="006223FA"/>
    <w:rsid w:val="00623856"/>
    <w:rsid w:val="00624192"/>
    <w:rsid w:val="0062751D"/>
    <w:rsid w:val="00632D14"/>
    <w:rsid w:val="006354AA"/>
    <w:rsid w:val="00653046"/>
    <w:rsid w:val="00661AFA"/>
    <w:rsid w:val="00665B25"/>
    <w:rsid w:val="0066676E"/>
    <w:rsid w:val="00671D98"/>
    <w:rsid w:val="006726BF"/>
    <w:rsid w:val="006728B6"/>
    <w:rsid w:val="0067414F"/>
    <w:rsid w:val="00677B77"/>
    <w:rsid w:val="00684257"/>
    <w:rsid w:val="00686EE4"/>
    <w:rsid w:val="0068718A"/>
    <w:rsid w:val="00694256"/>
    <w:rsid w:val="006A2739"/>
    <w:rsid w:val="006A4598"/>
    <w:rsid w:val="006B2CEF"/>
    <w:rsid w:val="006B5C95"/>
    <w:rsid w:val="006C4AF6"/>
    <w:rsid w:val="006E14B0"/>
    <w:rsid w:val="006F0108"/>
    <w:rsid w:val="006F3207"/>
    <w:rsid w:val="00704AE6"/>
    <w:rsid w:val="00704D8A"/>
    <w:rsid w:val="00707766"/>
    <w:rsid w:val="00711570"/>
    <w:rsid w:val="007153A2"/>
    <w:rsid w:val="00724A68"/>
    <w:rsid w:val="007271BF"/>
    <w:rsid w:val="00730DD3"/>
    <w:rsid w:val="00733224"/>
    <w:rsid w:val="00734DC0"/>
    <w:rsid w:val="0075011F"/>
    <w:rsid w:val="007504A1"/>
    <w:rsid w:val="0075459D"/>
    <w:rsid w:val="00764128"/>
    <w:rsid w:val="00765095"/>
    <w:rsid w:val="007815A8"/>
    <w:rsid w:val="007824B8"/>
    <w:rsid w:val="00782C50"/>
    <w:rsid w:val="00786337"/>
    <w:rsid w:val="007910DD"/>
    <w:rsid w:val="00796AA5"/>
    <w:rsid w:val="007A066B"/>
    <w:rsid w:val="007A3EC1"/>
    <w:rsid w:val="007A74AD"/>
    <w:rsid w:val="007B1920"/>
    <w:rsid w:val="007B3368"/>
    <w:rsid w:val="007D0A69"/>
    <w:rsid w:val="007D2152"/>
    <w:rsid w:val="007D28F1"/>
    <w:rsid w:val="007D6DC4"/>
    <w:rsid w:val="00801F96"/>
    <w:rsid w:val="00803504"/>
    <w:rsid w:val="00813217"/>
    <w:rsid w:val="0081703B"/>
    <w:rsid w:val="00833C37"/>
    <w:rsid w:val="008429E7"/>
    <w:rsid w:val="00852D46"/>
    <w:rsid w:val="00853463"/>
    <w:rsid w:val="008601E1"/>
    <w:rsid w:val="00867551"/>
    <w:rsid w:val="00871117"/>
    <w:rsid w:val="008901C0"/>
    <w:rsid w:val="00893EA3"/>
    <w:rsid w:val="00893F25"/>
    <w:rsid w:val="00895035"/>
    <w:rsid w:val="008B2B14"/>
    <w:rsid w:val="008B2CEF"/>
    <w:rsid w:val="008B7620"/>
    <w:rsid w:val="008C13F5"/>
    <w:rsid w:val="008C2E7B"/>
    <w:rsid w:val="008C6AED"/>
    <w:rsid w:val="008C7604"/>
    <w:rsid w:val="008E1B27"/>
    <w:rsid w:val="008E5A48"/>
    <w:rsid w:val="00901E13"/>
    <w:rsid w:val="00903379"/>
    <w:rsid w:val="00906975"/>
    <w:rsid w:val="00916BB8"/>
    <w:rsid w:val="00917F0B"/>
    <w:rsid w:val="00917F8B"/>
    <w:rsid w:val="009254E3"/>
    <w:rsid w:val="00934446"/>
    <w:rsid w:val="009348FC"/>
    <w:rsid w:val="0093534C"/>
    <w:rsid w:val="00954C05"/>
    <w:rsid w:val="00960964"/>
    <w:rsid w:val="0096097F"/>
    <w:rsid w:val="00960AC8"/>
    <w:rsid w:val="00965E4D"/>
    <w:rsid w:val="009662E7"/>
    <w:rsid w:val="009716A6"/>
    <w:rsid w:val="00974D68"/>
    <w:rsid w:val="009805A2"/>
    <w:rsid w:val="00986789"/>
    <w:rsid w:val="00991BB3"/>
    <w:rsid w:val="00996A13"/>
    <w:rsid w:val="009A25B6"/>
    <w:rsid w:val="009A63AC"/>
    <w:rsid w:val="009A6554"/>
    <w:rsid w:val="009A70CF"/>
    <w:rsid w:val="009B0D58"/>
    <w:rsid w:val="009B1D5C"/>
    <w:rsid w:val="009C1C1F"/>
    <w:rsid w:val="009C2952"/>
    <w:rsid w:val="009C2E31"/>
    <w:rsid w:val="009C7934"/>
    <w:rsid w:val="009D3625"/>
    <w:rsid w:val="009D5D90"/>
    <w:rsid w:val="009E1955"/>
    <w:rsid w:val="009F1C61"/>
    <w:rsid w:val="009F7406"/>
    <w:rsid w:val="00A03895"/>
    <w:rsid w:val="00A125A8"/>
    <w:rsid w:val="00A14899"/>
    <w:rsid w:val="00A16640"/>
    <w:rsid w:val="00A20048"/>
    <w:rsid w:val="00A21E83"/>
    <w:rsid w:val="00A229BF"/>
    <w:rsid w:val="00A33D27"/>
    <w:rsid w:val="00A35E47"/>
    <w:rsid w:val="00A3769B"/>
    <w:rsid w:val="00A509F9"/>
    <w:rsid w:val="00A51238"/>
    <w:rsid w:val="00A527AA"/>
    <w:rsid w:val="00A54A97"/>
    <w:rsid w:val="00A5684D"/>
    <w:rsid w:val="00A61096"/>
    <w:rsid w:val="00A61774"/>
    <w:rsid w:val="00A75C61"/>
    <w:rsid w:val="00A76CCD"/>
    <w:rsid w:val="00A94A63"/>
    <w:rsid w:val="00A958E8"/>
    <w:rsid w:val="00A9601B"/>
    <w:rsid w:val="00AA0AC2"/>
    <w:rsid w:val="00AD04A5"/>
    <w:rsid w:val="00AD0713"/>
    <w:rsid w:val="00AD100E"/>
    <w:rsid w:val="00AD2160"/>
    <w:rsid w:val="00AE1E36"/>
    <w:rsid w:val="00AE642E"/>
    <w:rsid w:val="00AF0CD6"/>
    <w:rsid w:val="00AF21EA"/>
    <w:rsid w:val="00AF74AA"/>
    <w:rsid w:val="00B0221F"/>
    <w:rsid w:val="00B03C2F"/>
    <w:rsid w:val="00B043F0"/>
    <w:rsid w:val="00B07046"/>
    <w:rsid w:val="00B15064"/>
    <w:rsid w:val="00B23AEB"/>
    <w:rsid w:val="00B340A3"/>
    <w:rsid w:val="00B410F5"/>
    <w:rsid w:val="00B42718"/>
    <w:rsid w:val="00B4295D"/>
    <w:rsid w:val="00B472FE"/>
    <w:rsid w:val="00B622E1"/>
    <w:rsid w:val="00B6280C"/>
    <w:rsid w:val="00B636C1"/>
    <w:rsid w:val="00B665B5"/>
    <w:rsid w:val="00B671A4"/>
    <w:rsid w:val="00B672B2"/>
    <w:rsid w:val="00B72CD4"/>
    <w:rsid w:val="00B85B00"/>
    <w:rsid w:val="00B9343E"/>
    <w:rsid w:val="00B96332"/>
    <w:rsid w:val="00BE408A"/>
    <w:rsid w:val="00BE66EE"/>
    <w:rsid w:val="00BF0218"/>
    <w:rsid w:val="00BF132F"/>
    <w:rsid w:val="00BF2FCC"/>
    <w:rsid w:val="00BF37FE"/>
    <w:rsid w:val="00BF4857"/>
    <w:rsid w:val="00BF669C"/>
    <w:rsid w:val="00C13878"/>
    <w:rsid w:val="00C30029"/>
    <w:rsid w:val="00C33393"/>
    <w:rsid w:val="00C338E0"/>
    <w:rsid w:val="00C50065"/>
    <w:rsid w:val="00C5475E"/>
    <w:rsid w:val="00C607F5"/>
    <w:rsid w:val="00C60BFF"/>
    <w:rsid w:val="00C72F8E"/>
    <w:rsid w:val="00C95355"/>
    <w:rsid w:val="00CA1705"/>
    <w:rsid w:val="00CA6420"/>
    <w:rsid w:val="00CC5943"/>
    <w:rsid w:val="00CD641D"/>
    <w:rsid w:val="00CE1A54"/>
    <w:rsid w:val="00CE2C31"/>
    <w:rsid w:val="00CE62F8"/>
    <w:rsid w:val="00CE69F5"/>
    <w:rsid w:val="00CF2DE3"/>
    <w:rsid w:val="00CF5FB6"/>
    <w:rsid w:val="00CF7A00"/>
    <w:rsid w:val="00D02518"/>
    <w:rsid w:val="00D03F19"/>
    <w:rsid w:val="00D04E77"/>
    <w:rsid w:val="00D05F0F"/>
    <w:rsid w:val="00D17454"/>
    <w:rsid w:val="00D25A9E"/>
    <w:rsid w:val="00D33FBC"/>
    <w:rsid w:val="00D467CE"/>
    <w:rsid w:val="00D63863"/>
    <w:rsid w:val="00D71312"/>
    <w:rsid w:val="00D72703"/>
    <w:rsid w:val="00D7535C"/>
    <w:rsid w:val="00D76302"/>
    <w:rsid w:val="00D76FE4"/>
    <w:rsid w:val="00D80560"/>
    <w:rsid w:val="00D87ABF"/>
    <w:rsid w:val="00D94FA0"/>
    <w:rsid w:val="00DA5CE2"/>
    <w:rsid w:val="00DC11E9"/>
    <w:rsid w:val="00DC3685"/>
    <w:rsid w:val="00DE10E8"/>
    <w:rsid w:val="00DF24C9"/>
    <w:rsid w:val="00DF47D2"/>
    <w:rsid w:val="00E050BC"/>
    <w:rsid w:val="00E147FB"/>
    <w:rsid w:val="00E1500D"/>
    <w:rsid w:val="00E16FDA"/>
    <w:rsid w:val="00E175AB"/>
    <w:rsid w:val="00E35F58"/>
    <w:rsid w:val="00E45BD9"/>
    <w:rsid w:val="00E54141"/>
    <w:rsid w:val="00E620C7"/>
    <w:rsid w:val="00E66FFC"/>
    <w:rsid w:val="00E67F5E"/>
    <w:rsid w:val="00E759D6"/>
    <w:rsid w:val="00E76EF3"/>
    <w:rsid w:val="00E772C4"/>
    <w:rsid w:val="00E84A8C"/>
    <w:rsid w:val="00E9635F"/>
    <w:rsid w:val="00E976DE"/>
    <w:rsid w:val="00EA6E14"/>
    <w:rsid w:val="00EB4621"/>
    <w:rsid w:val="00EB5569"/>
    <w:rsid w:val="00EC0F83"/>
    <w:rsid w:val="00ED1C81"/>
    <w:rsid w:val="00ED531A"/>
    <w:rsid w:val="00ED5BC4"/>
    <w:rsid w:val="00EE1844"/>
    <w:rsid w:val="00EE3187"/>
    <w:rsid w:val="00EF499B"/>
    <w:rsid w:val="00F14977"/>
    <w:rsid w:val="00F24AC5"/>
    <w:rsid w:val="00F2695A"/>
    <w:rsid w:val="00F40E2B"/>
    <w:rsid w:val="00F40FED"/>
    <w:rsid w:val="00F44EC5"/>
    <w:rsid w:val="00F50274"/>
    <w:rsid w:val="00F60A73"/>
    <w:rsid w:val="00F62DA1"/>
    <w:rsid w:val="00F77707"/>
    <w:rsid w:val="00F8157F"/>
    <w:rsid w:val="00F81E45"/>
    <w:rsid w:val="00F8504F"/>
    <w:rsid w:val="00FA7217"/>
    <w:rsid w:val="00FB22B9"/>
    <w:rsid w:val="00FB2D80"/>
    <w:rsid w:val="00FB4A08"/>
    <w:rsid w:val="00FB7381"/>
    <w:rsid w:val="00FC0C2A"/>
    <w:rsid w:val="00FC2B2A"/>
    <w:rsid w:val="00FD59E6"/>
    <w:rsid w:val="00FD7F8E"/>
    <w:rsid w:val="00FF11E4"/>
    <w:rsid w:val="00FF61A7"/>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9CB37D4"/>
    <w:rsid w:val="6A0D5B9B"/>
    <w:rsid w:val="6A3B23B1"/>
    <w:rsid w:val="6AEA32DC"/>
    <w:rsid w:val="6CC24AB5"/>
    <w:rsid w:val="6D613A94"/>
    <w:rsid w:val="6D9271B2"/>
    <w:rsid w:val="6F134790"/>
    <w:rsid w:val="6FE81F5F"/>
    <w:rsid w:val="72446028"/>
    <w:rsid w:val="73076EC0"/>
    <w:rsid w:val="74210CA6"/>
    <w:rsid w:val="746F4E7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6FDC6B"/>
  <w15:docId w15:val="{82FBDD06-05C0-4E9F-8BB9-BBC87ADE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Hyperlink"/>
    <w:basedOn w:val="a0"/>
    <w:rPr>
      <w:color w:val="0000FF"/>
      <w:u w:val="single"/>
    </w:rPr>
  </w:style>
  <w:style w:type="character" w:styleId="af">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styleId="af0">
    <w:name w:val="List Paragraph"/>
    <w:basedOn w:val="a"/>
    <w:uiPriority w:val="34"/>
    <w:qFormat/>
    <w:pPr>
      <w:ind w:firstLineChars="200" w:firstLine="420"/>
    </w:pPr>
    <w:rPr>
      <w:rFonts w:ascii="宋体" w:eastAsia="宋体" w:hAnsi="宋体" w:cs="宋体"/>
    </w:rPr>
  </w:style>
  <w:style w:type="paragraph" w:customStyle="1" w:styleId="10">
    <w:name w:val="修订1"/>
    <w:hidden/>
    <w:uiPriority w:val="99"/>
    <w:unhideWhenUsed/>
    <w:rPr>
      <w:rFonts w:ascii="仿宋" w:eastAsia="仿宋" w:hAnsi="仿宋" w:cs="仿宋"/>
      <w:sz w:val="22"/>
      <w:szCs w:val="22"/>
      <w:lang w:val="zh-CN" w:bidi="zh-CN"/>
    </w:rPr>
  </w:style>
  <w:style w:type="paragraph" w:styleId="af1">
    <w:name w:val="Revision"/>
    <w:hidden/>
    <w:uiPriority w:val="99"/>
    <w:unhideWhenUsed/>
    <w:rsid w:val="001133EB"/>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DAC16-57FF-44F5-81E2-644151690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1289</Words>
  <Characters>205</Characters>
  <Application>Microsoft Office Word</Application>
  <DocSecurity>0</DocSecurity>
  <Lines>1</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wjw</cp:lastModifiedBy>
  <cp:revision>6</cp:revision>
  <cp:lastPrinted>2024-07-19T02:55:00Z</cp:lastPrinted>
  <dcterms:created xsi:type="dcterms:W3CDTF">2025-03-04T12:17:00Z</dcterms:created>
  <dcterms:modified xsi:type="dcterms:W3CDTF">2025-03-04T12:34:00Z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57D148DF2F764966BF4E1C38A6255FA2</vt:lpwstr>
  </property>
</Properties>
</file>