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20900">
      <w:pPr>
        <w:spacing w:after="100" w:afterAutospacing="1"/>
        <w:rPr>
          <w:b/>
          <w:sz w:val="40"/>
          <w:szCs w:val="36"/>
        </w:rPr>
      </w:pPr>
      <w:r>
        <w:rPr>
          <w:rFonts w:hint="eastAsia"/>
          <w:b/>
          <w:sz w:val="24"/>
          <w:szCs w:val="36"/>
        </w:rPr>
        <w:t xml:space="preserve">证券简称：今世缘 </w:t>
      </w:r>
      <w:r>
        <w:rPr>
          <w:b/>
          <w:sz w:val="24"/>
          <w:szCs w:val="36"/>
        </w:rPr>
        <w:t xml:space="preserve">                                                                                                   </w:t>
      </w:r>
      <w:r>
        <w:rPr>
          <w:rFonts w:hint="eastAsia"/>
          <w:b/>
          <w:sz w:val="24"/>
          <w:szCs w:val="36"/>
        </w:rPr>
        <w:t>证券代码：603369</w:t>
      </w:r>
    </w:p>
    <w:p w14:paraId="44900B48">
      <w:pPr>
        <w:spacing w:after="100" w:afterAutospacing="1"/>
        <w:jc w:val="center"/>
        <w:rPr>
          <w:b/>
          <w:sz w:val="36"/>
          <w:szCs w:val="36"/>
        </w:rPr>
      </w:pPr>
      <w:r>
        <w:rPr>
          <w:rFonts w:hint="eastAsia"/>
          <w:b/>
          <w:sz w:val="36"/>
          <w:szCs w:val="36"/>
        </w:rPr>
        <w:t>江苏今世缘酒业股份有限公司</w:t>
      </w:r>
    </w:p>
    <w:p w14:paraId="650DB188">
      <w:pPr>
        <w:spacing w:after="100" w:afterAutospacing="1"/>
        <w:jc w:val="center"/>
        <w:rPr>
          <w:b/>
          <w:sz w:val="36"/>
          <w:szCs w:val="36"/>
        </w:rPr>
      </w:pPr>
      <w:r>
        <w:rPr>
          <w:rFonts w:hint="eastAsia"/>
          <w:b/>
          <w:sz w:val="36"/>
          <w:szCs w:val="36"/>
        </w:rPr>
        <w:t>投资者来访接待记录表</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22"/>
        <w:gridCol w:w="3505"/>
        <w:gridCol w:w="1559"/>
        <w:gridCol w:w="3084"/>
      </w:tblGrid>
      <w:tr w14:paraId="42CA69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1422" w:type="dxa"/>
            <w:vAlign w:val="center"/>
          </w:tcPr>
          <w:p w14:paraId="59608938">
            <w:pPr>
              <w:jc w:val="center"/>
              <w:rPr>
                <w:sz w:val="28"/>
                <w:szCs w:val="28"/>
              </w:rPr>
            </w:pPr>
            <w:r>
              <w:rPr>
                <w:rFonts w:hint="eastAsia"/>
                <w:sz w:val="28"/>
                <w:szCs w:val="28"/>
              </w:rPr>
              <w:t>来访单位</w:t>
            </w:r>
          </w:p>
        </w:tc>
        <w:tc>
          <w:tcPr>
            <w:tcW w:w="8148" w:type="dxa"/>
            <w:gridSpan w:val="3"/>
            <w:vAlign w:val="center"/>
          </w:tcPr>
          <w:p w14:paraId="677D08E0">
            <w:pPr>
              <w:jc w:val="left"/>
              <w:rPr>
                <w:sz w:val="28"/>
                <w:szCs w:val="28"/>
              </w:rPr>
            </w:pPr>
            <w:r>
              <w:rPr>
                <w:rFonts w:hint="eastAsia"/>
                <w:sz w:val="28"/>
                <w:szCs w:val="28"/>
              </w:rPr>
              <w:t>华创证券、国泰君安证券、长江证券、广发证券、中金公司、华鑫证券、</w:t>
            </w:r>
            <w:r>
              <w:rPr>
                <w:rFonts w:hint="eastAsia"/>
                <w:sz w:val="28"/>
                <w:szCs w:val="28"/>
                <w:lang w:val="en-US" w:eastAsia="zh-CN"/>
              </w:rPr>
              <w:t>申万宏源证券、</w:t>
            </w:r>
            <w:bookmarkStart w:id="0" w:name="_GoBack"/>
            <w:bookmarkEnd w:id="0"/>
            <w:r>
              <w:rPr>
                <w:rFonts w:hint="eastAsia"/>
                <w:sz w:val="28"/>
                <w:szCs w:val="28"/>
              </w:rPr>
              <w:t>华西证券、国海证券、国信证券、国金证券、海通证券、国盛证券、银河证券、浙商证券、西部证券、光大证券、方正证券、财通证券、东吴证券、开源证券、华福证券、富国基金、易方达基金、鹏华基金、招商基金、</w:t>
            </w:r>
            <w:r>
              <w:rPr>
                <w:rFonts w:hint="eastAsia"/>
                <w:color w:val="000000" w:themeColor="text1"/>
                <w:sz w:val="28"/>
                <w:szCs w:val="28"/>
                <w14:textFill>
                  <w14:solidFill>
                    <w14:schemeClr w14:val="tx1"/>
                  </w14:solidFill>
                </w14:textFill>
              </w:rPr>
              <w:t>平安基金、博时基金、泰康基金、华安基金、广发基金、南方基金、银华基金、华夏基金、华泰保险资管、汇丰晋信基金</w:t>
            </w:r>
            <w:r>
              <w:rPr>
                <w:rFonts w:hint="eastAsia"/>
                <w:sz w:val="28"/>
                <w:szCs w:val="28"/>
              </w:rPr>
              <w:t>等108家机构。</w:t>
            </w:r>
          </w:p>
        </w:tc>
      </w:tr>
      <w:tr w14:paraId="11BC48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22" w:type="dxa"/>
            <w:vAlign w:val="center"/>
          </w:tcPr>
          <w:p w14:paraId="6A4E2F77">
            <w:pPr>
              <w:jc w:val="center"/>
              <w:rPr>
                <w:sz w:val="28"/>
                <w:szCs w:val="28"/>
              </w:rPr>
            </w:pPr>
            <w:r>
              <w:rPr>
                <w:rFonts w:hint="eastAsia"/>
                <w:sz w:val="28"/>
                <w:szCs w:val="28"/>
              </w:rPr>
              <w:t>投资者类型</w:t>
            </w:r>
          </w:p>
        </w:tc>
        <w:tc>
          <w:tcPr>
            <w:tcW w:w="8148" w:type="dxa"/>
            <w:gridSpan w:val="3"/>
            <w:vAlign w:val="center"/>
          </w:tcPr>
          <w:p w14:paraId="547FD2ED">
            <w:pPr>
              <w:ind w:firstLine="562" w:firstLineChars="200"/>
              <w:rPr>
                <w:rFonts w:asciiTheme="minorEastAsia" w:hAnsiTheme="minorEastAsia"/>
                <w:sz w:val="28"/>
                <w:szCs w:val="28"/>
              </w:rPr>
            </w:pPr>
            <w:r>
              <w:rPr>
                <w:rFonts w:hint="eastAsia" w:asciiTheme="minorEastAsia" w:hAnsiTheme="minorEastAsia"/>
                <w:b/>
                <w:sz w:val="28"/>
                <w:szCs w:val="28"/>
              </w:rPr>
              <w:t>√</w:t>
            </w:r>
            <w:r>
              <w:rPr>
                <w:rFonts w:hint="eastAsia" w:asciiTheme="minorEastAsia" w:hAnsiTheme="minorEastAsia"/>
                <w:sz w:val="28"/>
                <w:szCs w:val="28"/>
              </w:rPr>
              <w:t xml:space="preserve">机构投资者     </w:t>
            </w:r>
            <w:r>
              <w:rPr>
                <w:rFonts w:hint="eastAsia" w:asciiTheme="minorEastAsia" w:hAnsiTheme="minorEastAsia"/>
                <w:b/>
                <w:sz w:val="28"/>
                <w:szCs w:val="28"/>
              </w:rPr>
              <w:t>√</w:t>
            </w:r>
            <w:r>
              <w:rPr>
                <w:rFonts w:hint="eastAsia" w:asciiTheme="minorEastAsia" w:hAnsiTheme="minorEastAsia"/>
                <w:sz w:val="28"/>
                <w:szCs w:val="28"/>
              </w:rPr>
              <w:t>证券公司     □媒体</w:t>
            </w:r>
          </w:p>
          <w:p w14:paraId="46CBC11D">
            <w:pPr>
              <w:ind w:firstLine="560" w:firstLineChars="200"/>
              <w:rPr>
                <w:sz w:val="28"/>
                <w:szCs w:val="28"/>
              </w:rPr>
            </w:pPr>
            <w:r>
              <w:rPr>
                <w:rFonts w:hint="eastAsia" w:asciiTheme="minorEastAsia" w:hAnsiTheme="minorEastAsia"/>
                <w:sz w:val="28"/>
                <w:szCs w:val="28"/>
              </w:rPr>
              <w:t>□个人投资者     □其他</w:t>
            </w:r>
          </w:p>
        </w:tc>
      </w:tr>
      <w:tr w14:paraId="0644A5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22" w:type="dxa"/>
            <w:vAlign w:val="center"/>
          </w:tcPr>
          <w:p w14:paraId="7F329392">
            <w:pPr>
              <w:jc w:val="center"/>
              <w:rPr>
                <w:sz w:val="28"/>
                <w:szCs w:val="28"/>
              </w:rPr>
            </w:pPr>
            <w:r>
              <w:rPr>
                <w:rFonts w:hint="eastAsia"/>
                <w:sz w:val="28"/>
                <w:szCs w:val="28"/>
              </w:rPr>
              <w:t>会议形式</w:t>
            </w:r>
          </w:p>
        </w:tc>
        <w:tc>
          <w:tcPr>
            <w:tcW w:w="8148" w:type="dxa"/>
            <w:gridSpan w:val="3"/>
            <w:vAlign w:val="center"/>
          </w:tcPr>
          <w:p w14:paraId="5254476B">
            <w:pPr>
              <w:jc w:val="center"/>
              <w:rPr>
                <w:sz w:val="28"/>
                <w:szCs w:val="28"/>
              </w:rPr>
            </w:pPr>
            <w:r>
              <w:rPr>
                <w:rFonts w:hint="eastAsia"/>
                <w:sz w:val="28"/>
                <w:szCs w:val="28"/>
              </w:rPr>
              <w:t>现场接待</w:t>
            </w:r>
          </w:p>
        </w:tc>
      </w:tr>
      <w:tr w14:paraId="571234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0" w:hRule="atLeast"/>
        </w:trPr>
        <w:tc>
          <w:tcPr>
            <w:tcW w:w="1422" w:type="dxa"/>
            <w:tcBorders>
              <w:right w:val="single" w:color="auto" w:sz="4" w:space="0"/>
            </w:tcBorders>
            <w:vAlign w:val="center"/>
          </w:tcPr>
          <w:p w14:paraId="12927EC2">
            <w:pPr>
              <w:jc w:val="center"/>
              <w:rPr>
                <w:sz w:val="28"/>
                <w:szCs w:val="28"/>
              </w:rPr>
            </w:pPr>
            <w:r>
              <w:rPr>
                <w:rFonts w:hint="eastAsia"/>
                <w:sz w:val="28"/>
                <w:szCs w:val="28"/>
              </w:rPr>
              <w:t>时间</w:t>
            </w:r>
          </w:p>
        </w:tc>
        <w:tc>
          <w:tcPr>
            <w:tcW w:w="3505" w:type="dxa"/>
            <w:tcBorders>
              <w:left w:val="single" w:color="auto" w:sz="4" w:space="0"/>
            </w:tcBorders>
            <w:vAlign w:val="center"/>
          </w:tcPr>
          <w:p w14:paraId="1915A295">
            <w:pPr>
              <w:jc w:val="center"/>
              <w:rPr>
                <w:sz w:val="28"/>
                <w:szCs w:val="28"/>
              </w:rPr>
            </w:pPr>
            <w:r>
              <w:rPr>
                <w:rFonts w:hint="eastAsia"/>
                <w:sz w:val="28"/>
                <w:szCs w:val="28"/>
              </w:rPr>
              <w:t>2025年2月</w:t>
            </w:r>
          </w:p>
        </w:tc>
        <w:tc>
          <w:tcPr>
            <w:tcW w:w="1559" w:type="dxa"/>
            <w:vAlign w:val="center"/>
          </w:tcPr>
          <w:p w14:paraId="6E0AFA41">
            <w:pPr>
              <w:jc w:val="center"/>
              <w:rPr>
                <w:sz w:val="28"/>
                <w:szCs w:val="28"/>
              </w:rPr>
            </w:pPr>
            <w:r>
              <w:rPr>
                <w:sz w:val="28"/>
                <w:szCs w:val="28"/>
              </w:rPr>
              <w:t>地点</w:t>
            </w:r>
          </w:p>
        </w:tc>
        <w:tc>
          <w:tcPr>
            <w:tcW w:w="3084" w:type="dxa"/>
            <w:vAlign w:val="center"/>
          </w:tcPr>
          <w:p w14:paraId="362F7E6F">
            <w:pPr>
              <w:jc w:val="center"/>
              <w:rPr>
                <w:sz w:val="28"/>
                <w:szCs w:val="28"/>
              </w:rPr>
            </w:pPr>
            <w:r>
              <w:rPr>
                <w:rFonts w:hint="eastAsia"/>
                <w:sz w:val="28"/>
                <w:szCs w:val="28"/>
              </w:rPr>
              <w:t>公司会议室</w:t>
            </w:r>
          </w:p>
        </w:tc>
      </w:tr>
      <w:tr w14:paraId="7C2EF1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1422" w:type="dxa"/>
            <w:tcBorders>
              <w:right w:val="single" w:color="auto" w:sz="4" w:space="0"/>
            </w:tcBorders>
            <w:vAlign w:val="center"/>
          </w:tcPr>
          <w:p w14:paraId="707BAE35">
            <w:pPr>
              <w:jc w:val="center"/>
              <w:rPr>
                <w:sz w:val="28"/>
                <w:szCs w:val="28"/>
              </w:rPr>
            </w:pPr>
            <w:r>
              <w:rPr>
                <w:rFonts w:hint="eastAsia"/>
                <w:sz w:val="28"/>
                <w:szCs w:val="28"/>
              </w:rPr>
              <w:t>上市公司出席人员</w:t>
            </w:r>
          </w:p>
        </w:tc>
        <w:tc>
          <w:tcPr>
            <w:tcW w:w="8148" w:type="dxa"/>
            <w:gridSpan w:val="3"/>
            <w:tcBorders>
              <w:left w:val="single" w:color="auto" w:sz="4" w:space="0"/>
            </w:tcBorders>
            <w:vAlign w:val="center"/>
          </w:tcPr>
          <w:p w14:paraId="776546BF">
            <w:pPr>
              <w:rPr>
                <w:sz w:val="28"/>
                <w:szCs w:val="28"/>
              </w:rPr>
            </w:pPr>
            <w:r>
              <w:rPr>
                <w:rFonts w:hint="eastAsia"/>
                <w:sz w:val="28"/>
                <w:szCs w:val="28"/>
              </w:rPr>
              <w:t xml:space="preserve">董事长、总经理 </w:t>
            </w:r>
            <w:r>
              <w:rPr>
                <w:sz w:val="28"/>
                <w:szCs w:val="28"/>
              </w:rPr>
              <w:t xml:space="preserve"> </w:t>
            </w:r>
            <w:r>
              <w:rPr>
                <w:rFonts w:hint="eastAsia"/>
                <w:sz w:val="28"/>
                <w:szCs w:val="28"/>
              </w:rPr>
              <w:t>顾祥悦</w:t>
            </w:r>
          </w:p>
          <w:p w14:paraId="06A11D6B">
            <w:pPr>
              <w:rPr>
                <w:sz w:val="28"/>
                <w:szCs w:val="28"/>
              </w:rPr>
            </w:pPr>
            <w:r>
              <w:rPr>
                <w:rFonts w:hint="eastAsia"/>
                <w:sz w:val="28"/>
                <w:szCs w:val="28"/>
              </w:rPr>
              <w:t>副总经理、总会计师、董事会秘书  王卫东</w:t>
            </w:r>
          </w:p>
          <w:p w14:paraId="35C9F695">
            <w:pPr>
              <w:rPr>
                <w:sz w:val="28"/>
                <w:szCs w:val="28"/>
              </w:rPr>
            </w:pPr>
            <w:r>
              <w:rPr>
                <w:rFonts w:hint="eastAsia"/>
                <w:sz w:val="28"/>
                <w:szCs w:val="28"/>
              </w:rPr>
              <w:t xml:space="preserve">副总经理 </w:t>
            </w:r>
            <w:r>
              <w:rPr>
                <w:sz w:val="28"/>
                <w:szCs w:val="28"/>
              </w:rPr>
              <w:t xml:space="preserve"> </w:t>
            </w:r>
            <w:r>
              <w:rPr>
                <w:rFonts w:hint="eastAsia"/>
                <w:sz w:val="28"/>
                <w:szCs w:val="28"/>
              </w:rPr>
              <w:t>胡跃吾</w:t>
            </w:r>
          </w:p>
          <w:p w14:paraId="53D70D88">
            <w:pPr>
              <w:rPr>
                <w:sz w:val="28"/>
                <w:szCs w:val="28"/>
              </w:rPr>
            </w:pPr>
            <w:r>
              <w:rPr>
                <w:rFonts w:hint="eastAsia"/>
                <w:sz w:val="28"/>
                <w:szCs w:val="28"/>
              </w:rPr>
              <w:t>副总监</w:t>
            </w:r>
            <w:r>
              <w:rPr>
                <w:rFonts w:hint="eastAsia"/>
                <w:sz w:val="28"/>
                <w:szCs w:val="28"/>
                <w:highlight w:val="none"/>
                <w:lang w:eastAsia="zh-CN"/>
              </w:rPr>
              <w:t>、</w:t>
            </w:r>
            <w:r>
              <w:rPr>
                <w:rFonts w:hint="eastAsia"/>
                <w:sz w:val="28"/>
                <w:szCs w:val="28"/>
              </w:rPr>
              <w:t xml:space="preserve">证券事务代表 </w:t>
            </w:r>
            <w:r>
              <w:rPr>
                <w:sz w:val="28"/>
                <w:szCs w:val="28"/>
              </w:rPr>
              <w:t xml:space="preserve"> </w:t>
            </w:r>
            <w:r>
              <w:rPr>
                <w:rFonts w:hint="eastAsia"/>
                <w:sz w:val="28"/>
                <w:szCs w:val="28"/>
              </w:rPr>
              <w:t>夏东保</w:t>
            </w:r>
          </w:p>
        </w:tc>
      </w:tr>
      <w:tr w14:paraId="18E2EB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54" w:hRule="atLeast"/>
        </w:trPr>
        <w:tc>
          <w:tcPr>
            <w:tcW w:w="9570" w:type="dxa"/>
            <w:gridSpan w:val="4"/>
            <w:vAlign w:val="center"/>
          </w:tcPr>
          <w:p w14:paraId="41E88BA3">
            <w:pPr>
              <w:rPr>
                <w:rFonts w:asciiTheme="minorEastAsia" w:hAnsiTheme="minorEastAsia"/>
                <w:sz w:val="24"/>
                <w:szCs w:val="24"/>
              </w:rPr>
            </w:pPr>
            <w:r>
              <w:rPr>
                <w:rFonts w:asciiTheme="minorEastAsia" w:hAnsiTheme="minorEastAsia"/>
                <w:sz w:val="24"/>
                <w:szCs w:val="24"/>
              </w:rPr>
              <w:t>投资者关系活动主要内容介绍：</w:t>
            </w:r>
          </w:p>
          <w:p w14:paraId="1C6D3DC3">
            <w:pPr>
              <w:rPr>
                <w:rFonts w:asciiTheme="minorEastAsia" w:hAnsiTheme="minorEastAsia"/>
                <w:sz w:val="24"/>
                <w:szCs w:val="24"/>
              </w:rPr>
            </w:pPr>
          </w:p>
          <w:p w14:paraId="59BFDC54">
            <w:pPr>
              <w:ind w:firstLine="482" w:firstLineChars="200"/>
              <w:rPr>
                <w:rFonts w:ascii="宋体" w:hAnsi="宋体" w:eastAsia="宋体"/>
                <w:b/>
                <w:bCs/>
                <w:sz w:val="24"/>
                <w:szCs w:val="24"/>
              </w:rPr>
            </w:pPr>
            <w:r>
              <w:rPr>
                <w:rFonts w:hint="eastAsia" w:ascii="宋体" w:hAnsi="宋体" w:eastAsia="宋体"/>
                <w:b/>
                <w:bCs/>
                <w:sz w:val="24"/>
                <w:szCs w:val="24"/>
              </w:rPr>
              <w:t>问题1：在省内市场方面，重点关注提升产品市场份额。从消费带的角度来看，100至500元的带宽区间是我们的优势价位段，而600至1000元的区间仍然存在较大的发展空间。因此，从这两个交易区间出发，如何进一步提升产品市场份额，特别是在V系渠道方面，大家对未来的营销策略十分关注。希望领导能给予进一步指导和建议。</w:t>
            </w:r>
          </w:p>
          <w:p w14:paraId="4537673F">
            <w:pPr>
              <w:ind w:firstLine="480" w:firstLineChars="200"/>
              <w:rPr>
                <w:rFonts w:ascii="宋体" w:hAnsi="宋体" w:eastAsia="宋体"/>
                <w:sz w:val="24"/>
                <w:szCs w:val="24"/>
              </w:rPr>
            </w:pPr>
            <w:r>
              <w:rPr>
                <w:rFonts w:hint="eastAsia" w:ascii="宋体" w:hAnsi="宋体" w:eastAsia="宋体"/>
                <w:sz w:val="24"/>
                <w:szCs w:val="24"/>
              </w:rPr>
              <w:t>回复：分区域维度和价格带维度。区域维度方面，由于发展阶段的差异，区域市场发展不够均衡；价格带维度方面，从全省全区域来看，我们市占率稳步提升。100-500元我们有一定占有率的区间，600元以上是全国名酒的强势区域，也是我们率先要精耕的重要价格区间，500元以上相对还是培育期成长期，空间也比较大。现在V3、V6、V9三个单品属于成长期，规模体量相对较小，增长相对符合预期。四开在500元价位以内成为第一单品，也带动V系的增长，是比较良性的。</w:t>
            </w:r>
          </w:p>
          <w:p w14:paraId="7CF08ABE">
            <w:pPr>
              <w:ind w:firstLine="482" w:firstLineChars="200"/>
              <w:rPr>
                <w:rFonts w:ascii="宋体" w:hAnsi="宋体" w:eastAsia="宋体"/>
                <w:b/>
                <w:bCs/>
                <w:sz w:val="24"/>
                <w:szCs w:val="24"/>
              </w:rPr>
            </w:pPr>
          </w:p>
          <w:p w14:paraId="507E84FF">
            <w:pPr>
              <w:ind w:firstLine="482" w:firstLineChars="200"/>
              <w:rPr>
                <w:rFonts w:ascii="宋体" w:hAnsi="宋体" w:eastAsia="宋体"/>
                <w:b/>
                <w:bCs/>
                <w:sz w:val="24"/>
                <w:szCs w:val="24"/>
              </w:rPr>
            </w:pPr>
            <w:r>
              <w:rPr>
                <w:rFonts w:hint="eastAsia" w:ascii="宋体" w:hAnsi="宋体" w:eastAsia="宋体"/>
                <w:b/>
                <w:bCs/>
                <w:sz w:val="24"/>
                <w:szCs w:val="24"/>
              </w:rPr>
              <w:t>问题2：关于省外市场，我们在山东、浙江和安徽等地区已经取得了一定的进展，并取得了不错的成绩。接下来的问题是，如何在今年进一步拓展省外重点区域，并在这些区域实现关键性的突破。希望领导能就此问题介绍战略方向和计划。</w:t>
            </w:r>
          </w:p>
          <w:p w14:paraId="61AC5891">
            <w:pPr>
              <w:ind w:firstLine="480" w:firstLineChars="200"/>
              <w:rPr>
                <w:rFonts w:ascii="宋体" w:hAnsi="宋体" w:eastAsia="宋体"/>
                <w:sz w:val="24"/>
                <w:szCs w:val="24"/>
              </w:rPr>
            </w:pPr>
            <w:r>
              <w:rPr>
                <w:rFonts w:hint="eastAsia" w:ascii="宋体" w:hAnsi="宋体" w:eastAsia="宋体"/>
                <w:sz w:val="24"/>
                <w:szCs w:val="24"/>
              </w:rPr>
              <w:t>回复：省外攻城拔寨也是我们一直提出的。省外市场整体营收占比还没有到10%，但过往省外还是调整优化期，这两三年产品线都做了优化调整，增速好于过往，这给我们更大的信心，聚力于次高端的突围。目前省外还是保持了高于省内的增速，省内市场追求好于行业增速，省外要明显高于省内增速。省内100-300价格带还有再提升空间，下一步我们还是要在500+、1000+上的产品发力。江苏800+和1000+的市场规模有接近200个亿，本省两家龙头酒企高端价格带加起来也就才10%多一点，空间很大，不过战略优先级不是最优先，现在最优先一定是100-500元再放大、500+跟上、省外突围实现一体化。</w:t>
            </w:r>
          </w:p>
          <w:p w14:paraId="7B531F35">
            <w:pPr>
              <w:ind w:firstLine="482" w:firstLineChars="200"/>
              <w:rPr>
                <w:rFonts w:ascii="宋体" w:hAnsi="宋体" w:eastAsia="宋体"/>
                <w:b/>
                <w:bCs/>
                <w:sz w:val="24"/>
                <w:szCs w:val="24"/>
              </w:rPr>
            </w:pPr>
          </w:p>
          <w:p w14:paraId="77EF9DD7">
            <w:pPr>
              <w:ind w:firstLine="482" w:firstLineChars="200"/>
              <w:rPr>
                <w:rFonts w:ascii="宋体" w:hAnsi="宋体" w:eastAsia="宋体"/>
                <w:b/>
                <w:bCs/>
                <w:sz w:val="24"/>
                <w:szCs w:val="24"/>
              </w:rPr>
            </w:pPr>
            <w:r>
              <w:rPr>
                <w:rFonts w:hint="eastAsia" w:ascii="宋体" w:hAnsi="宋体" w:eastAsia="宋体"/>
                <w:b/>
                <w:bCs/>
                <w:sz w:val="24"/>
                <w:szCs w:val="24"/>
              </w:rPr>
              <w:t>问题3：如何评价第五代开系的升级换代的成果？包括市场发展情况，以及第五代开系的发展是否达到目标？</w:t>
            </w:r>
          </w:p>
          <w:p w14:paraId="0EFFD33D">
            <w:pPr>
              <w:ind w:firstLine="480" w:firstLineChars="200"/>
              <w:rPr>
                <w:rFonts w:ascii="宋体" w:hAnsi="宋体" w:eastAsia="宋体"/>
                <w:sz w:val="24"/>
                <w:szCs w:val="24"/>
              </w:rPr>
            </w:pPr>
            <w:r>
              <w:rPr>
                <w:rFonts w:hint="eastAsia" w:ascii="宋体" w:hAnsi="宋体" w:eastAsia="宋体"/>
                <w:sz w:val="24"/>
                <w:szCs w:val="24"/>
              </w:rPr>
              <w:t>回复：今年要看整个行业情况。行业2024年下半年整体出货降幅较大，春节前后出货趋于稳定，目前团购型终端客户消费的频次和价格的敏感度相对以往都有压力。现在我们还是要保持定力，我们的目标是要保持正向增长和区域占有率的提升，保持运营质量的提升。开系基本实现了我们升级的目的，例如产品品质力的提升，产品力的提升，公司还花了很多的代价和成本提升了消费者的口碑，保持了放大的热度。</w:t>
            </w:r>
          </w:p>
          <w:p w14:paraId="6FE23C6E">
            <w:pPr>
              <w:ind w:firstLine="482" w:firstLineChars="200"/>
              <w:rPr>
                <w:rFonts w:ascii="宋体" w:hAnsi="宋体" w:eastAsia="宋体"/>
                <w:b/>
                <w:bCs/>
                <w:sz w:val="24"/>
                <w:szCs w:val="24"/>
              </w:rPr>
            </w:pPr>
          </w:p>
          <w:p w14:paraId="38E79316">
            <w:pPr>
              <w:ind w:firstLine="482" w:firstLineChars="200"/>
              <w:rPr>
                <w:rFonts w:ascii="宋体" w:hAnsi="宋体" w:eastAsia="宋体"/>
                <w:b/>
                <w:bCs/>
                <w:sz w:val="24"/>
                <w:szCs w:val="24"/>
              </w:rPr>
            </w:pPr>
            <w:r>
              <w:rPr>
                <w:rFonts w:hint="eastAsia" w:ascii="宋体" w:hAnsi="宋体" w:eastAsia="宋体"/>
                <w:b/>
                <w:bCs/>
                <w:sz w:val="24"/>
                <w:szCs w:val="24"/>
              </w:rPr>
              <w:t>问题4：淡雅春节期间还是延续了比较好的增长，淡雅区域分布上有什么特征，哪些地级市规模体量比较大、做的比较好，哪些市场还有潜力？</w:t>
            </w:r>
          </w:p>
          <w:p w14:paraId="07C70276">
            <w:pPr>
              <w:ind w:firstLine="480" w:firstLineChars="200"/>
              <w:rPr>
                <w:rFonts w:ascii="宋体" w:hAnsi="宋体" w:eastAsia="宋体"/>
                <w:sz w:val="24"/>
                <w:szCs w:val="24"/>
              </w:rPr>
            </w:pPr>
            <w:r>
              <w:rPr>
                <w:rFonts w:hint="eastAsia" w:ascii="宋体" w:hAnsi="宋体" w:eastAsia="宋体"/>
                <w:sz w:val="24"/>
                <w:szCs w:val="24"/>
              </w:rPr>
              <w:t>回复：淡雅是公司第三大单品，受到国缘品牌势能顺势带动，目前在盐城、淮安、徐州较好，苏中、苏南都在扩散，淡雅的产品力、品质口碑、性价比得到了消费者认可。</w:t>
            </w:r>
          </w:p>
          <w:p w14:paraId="25A2BE84">
            <w:pPr>
              <w:ind w:firstLine="482" w:firstLineChars="200"/>
              <w:rPr>
                <w:rFonts w:ascii="宋体" w:hAnsi="宋体" w:eastAsia="宋体"/>
                <w:b/>
                <w:bCs/>
                <w:sz w:val="24"/>
                <w:szCs w:val="24"/>
              </w:rPr>
            </w:pPr>
          </w:p>
          <w:p w14:paraId="66ACEB49">
            <w:pPr>
              <w:ind w:firstLine="482" w:firstLineChars="200"/>
              <w:rPr>
                <w:rFonts w:ascii="宋体" w:hAnsi="宋体" w:eastAsia="宋体"/>
                <w:b/>
                <w:bCs/>
                <w:sz w:val="24"/>
                <w:szCs w:val="24"/>
              </w:rPr>
            </w:pPr>
            <w:r>
              <w:rPr>
                <w:rFonts w:hint="eastAsia" w:ascii="宋体" w:hAnsi="宋体" w:eastAsia="宋体"/>
                <w:b/>
                <w:bCs/>
                <w:sz w:val="24"/>
                <w:szCs w:val="24"/>
              </w:rPr>
              <w:t>问题5：当前的调整周期已经持续了较长时间，在此过程中，我们观察到市场上的量价选择出现了明显的分化趋势。例如大部分品牌选择了通过增加促销费用、投放红包等方式，表面上看批价保持稳定，但实际成交价格却有所下降。对于我们的四开大单品而言，去年价格相对较为稳定，但随着市场环境的变化，龙头品牌正在逐渐降低价格，而我们的竞品也在相应地调整其价格。在经历了一年的市场调整之后，今年我们需要重新评估如何平衡大单品的量价关系。这一决策将涉及许多重要选择，尤其是我们是否担心可能出现的市场份额损失问题？</w:t>
            </w:r>
          </w:p>
          <w:p w14:paraId="15865A8C">
            <w:pPr>
              <w:ind w:firstLine="480" w:firstLineChars="200"/>
              <w:rPr>
                <w:rFonts w:ascii="宋体" w:hAnsi="宋体" w:eastAsia="宋体"/>
                <w:sz w:val="24"/>
                <w:szCs w:val="24"/>
              </w:rPr>
            </w:pPr>
            <w:r>
              <w:rPr>
                <w:rFonts w:hint="eastAsia" w:ascii="宋体" w:hAnsi="宋体" w:eastAsia="宋体"/>
                <w:sz w:val="24"/>
                <w:szCs w:val="24"/>
              </w:rPr>
              <w:t>回复：量价是行业的矛盾，也是我们重点关注的。多品牌、多品系、多价格带的协同布局在中长期会更加重要，而品系的组合，在现阶段是要调整好心态，更加把产品线的布局调整到攻守兼备、有增有减。四开也面临量价的压力，但总的还好，主要是与竞品在价格上有错位。四开也要看产品生命周期的问题，五年后或三年后压力可能会更大。我们三大品牌的雁阵式矩阵，国缘是头雁，国缘旗下开系、V系、雅系，开系是省内基本盘也是走出去的主力军，V3还是区域渗透布局期、生命阶段的上升培育期，我们工作做的更扎实一些，</w:t>
            </w:r>
            <w:r>
              <w:rPr>
                <w:rFonts w:hint="eastAsia" w:ascii="宋体" w:hAnsi="宋体" w:eastAsia="宋体"/>
                <w:sz w:val="24"/>
                <w:szCs w:val="24"/>
                <w:highlight w:val="none"/>
                <w:lang w:val="en-US" w:eastAsia="zh-CN"/>
              </w:rPr>
              <w:t>它</w:t>
            </w:r>
            <w:r>
              <w:rPr>
                <w:rFonts w:hint="eastAsia" w:ascii="宋体" w:hAnsi="宋体" w:eastAsia="宋体"/>
                <w:sz w:val="24"/>
                <w:szCs w:val="24"/>
              </w:rPr>
              <w:t>的增长可能会更确定，只不过快慢而已。对整体来看，国缘不同品系，过往两三年实现了接续增长，未来两三年动能仍可以得到保持和延续，对我们而言会得到更好的助力。白酒的价格弹性其实不大，量价之间到底是取量还是取价，行业肯定不是这样简单的二选一，主要由竞争博弈决定的。</w:t>
            </w:r>
          </w:p>
          <w:p w14:paraId="12CE12AA">
            <w:pPr>
              <w:ind w:firstLine="482" w:firstLineChars="200"/>
              <w:rPr>
                <w:rFonts w:ascii="宋体" w:hAnsi="宋体" w:eastAsia="宋体"/>
                <w:b/>
                <w:bCs/>
                <w:sz w:val="24"/>
                <w:szCs w:val="24"/>
              </w:rPr>
            </w:pPr>
          </w:p>
          <w:p w14:paraId="48A9E7B4">
            <w:pPr>
              <w:ind w:firstLine="482" w:firstLineChars="200"/>
              <w:rPr>
                <w:rFonts w:ascii="宋体" w:hAnsi="宋体" w:eastAsia="宋体"/>
                <w:b/>
                <w:bCs/>
                <w:sz w:val="24"/>
                <w:szCs w:val="24"/>
              </w:rPr>
            </w:pPr>
            <w:r>
              <w:rPr>
                <w:rFonts w:hint="eastAsia" w:ascii="宋体" w:hAnsi="宋体" w:eastAsia="宋体"/>
                <w:b/>
                <w:bCs/>
                <w:sz w:val="24"/>
                <w:szCs w:val="24"/>
              </w:rPr>
              <w:t>问题6：春节期间看到V3自身具有非常好的品牌势能的提升，如何看待未来500-600元的竞争，V3的目标和动作规划？</w:t>
            </w:r>
          </w:p>
          <w:p w14:paraId="715F47C1">
            <w:pPr>
              <w:ind w:firstLine="480" w:firstLineChars="200"/>
              <w:rPr>
                <w:rFonts w:ascii="宋体" w:hAnsi="宋体" w:eastAsia="宋体"/>
                <w:sz w:val="24"/>
                <w:szCs w:val="24"/>
              </w:rPr>
            </w:pPr>
            <w:r>
              <w:rPr>
                <w:rFonts w:hint="eastAsia" w:ascii="宋体" w:hAnsi="宋体" w:eastAsia="宋体"/>
                <w:sz w:val="24"/>
                <w:szCs w:val="24"/>
              </w:rPr>
              <w:t>回复：对于V3产品，我们要求是市场份额提升、市场姿态更优，定性强于定量。我们在很多的场合都强调与竞争对手各美其美、美美与共，而不是拳击赛的思维。吸引喜欢我们产品特性的消费者，包括我们清雅酱香产品和新推出的2049，我们认为可以满足不同消费偏好和口感偏好的消费群体，清雅酱香大类是酱香，2049是浓香，我们在浓香领域也可以做出顶级的好酒。我们坚持酿美酒、结善缘的理念，每一款高端产品都有自己的特点，不单纯是年份更长一点、质量更好一点，每一款的特点都非常鲜明，例如2049的浓香基酒陈贮过程中采用橡木桶储存一段时间，集窖香、粮香、陈香、花香、果香 “五香一体”，酒体更醇厚丰满，舒适度更好。</w:t>
            </w:r>
          </w:p>
          <w:p w14:paraId="04BC1A0E">
            <w:pPr>
              <w:ind w:firstLine="482" w:firstLineChars="200"/>
              <w:rPr>
                <w:rFonts w:ascii="宋体" w:hAnsi="宋体" w:eastAsia="宋体"/>
                <w:b/>
                <w:bCs/>
                <w:sz w:val="24"/>
                <w:szCs w:val="24"/>
              </w:rPr>
            </w:pPr>
          </w:p>
          <w:p w14:paraId="3F876101">
            <w:pPr>
              <w:ind w:firstLine="482" w:firstLineChars="200"/>
              <w:rPr>
                <w:rFonts w:ascii="宋体" w:hAnsi="宋体" w:eastAsia="宋体"/>
                <w:b/>
                <w:bCs/>
                <w:sz w:val="24"/>
                <w:szCs w:val="24"/>
              </w:rPr>
            </w:pPr>
            <w:r>
              <w:rPr>
                <w:rFonts w:hint="eastAsia" w:ascii="宋体" w:hAnsi="宋体" w:eastAsia="宋体"/>
                <w:b/>
                <w:bCs/>
                <w:sz w:val="24"/>
                <w:szCs w:val="24"/>
              </w:rPr>
              <w:t>问题7：</w:t>
            </w:r>
            <w:r>
              <w:rPr>
                <w:rFonts w:hint="eastAsia" w:ascii="宋体" w:hAnsi="宋体" w:eastAsia="宋体"/>
                <w:b/>
                <w:bCs/>
                <w:sz w:val="24"/>
                <w:szCs w:val="24"/>
                <w:highlight w:val="none"/>
                <w:lang w:val="en-US" w:eastAsia="zh-CN"/>
              </w:rPr>
              <w:t>费用</w:t>
            </w:r>
            <w:r>
              <w:rPr>
                <w:rFonts w:hint="eastAsia" w:ascii="宋体" w:hAnsi="宋体" w:eastAsia="宋体"/>
                <w:b/>
                <w:bCs/>
                <w:sz w:val="24"/>
                <w:szCs w:val="24"/>
              </w:rPr>
              <w:t>投入的持续性高不高？具体的利润考核要求比较高，市场上的投入比较保守，费用有所束缚，在意见领袖关系的维护能不能保持持续性？</w:t>
            </w:r>
          </w:p>
          <w:p w14:paraId="5E3B9F6C">
            <w:pPr>
              <w:ind w:firstLine="480" w:firstLineChars="200"/>
              <w:rPr>
                <w:rFonts w:ascii="宋体" w:hAnsi="宋体" w:eastAsia="宋体"/>
                <w:sz w:val="24"/>
                <w:szCs w:val="24"/>
              </w:rPr>
            </w:pPr>
            <w:r>
              <w:rPr>
                <w:rFonts w:hint="eastAsia" w:ascii="宋体" w:hAnsi="宋体" w:eastAsia="宋体"/>
                <w:sz w:val="24"/>
                <w:szCs w:val="24"/>
              </w:rPr>
              <w:t>回复：公司对于费效合理的控制是在不断优化的，强调聚焦，根据不同消费群体、不同消费需求和购买需求进行划分，避免重复投入和无序投入，更加注重品销合一、厂商队伍协同。2025年的投入更强调精准，更加强调动作下沉，品销合一，BC一体。</w:t>
            </w:r>
          </w:p>
          <w:p w14:paraId="2ED5E98F">
            <w:pPr>
              <w:ind w:firstLine="482" w:firstLineChars="200"/>
              <w:rPr>
                <w:rFonts w:ascii="宋体" w:hAnsi="宋体" w:eastAsia="宋体"/>
                <w:b/>
                <w:bCs/>
                <w:sz w:val="24"/>
                <w:szCs w:val="24"/>
              </w:rPr>
            </w:pPr>
          </w:p>
          <w:p w14:paraId="60E41BD9">
            <w:pPr>
              <w:ind w:firstLine="482" w:firstLineChars="200"/>
              <w:rPr>
                <w:rFonts w:ascii="宋体" w:hAnsi="宋体" w:eastAsia="宋体"/>
                <w:b/>
                <w:bCs/>
                <w:sz w:val="24"/>
                <w:szCs w:val="24"/>
              </w:rPr>
            </w:pPr>
            <w:r>
              <w:rPr>
                <w:rFonts w:hint="eastAsia" w:ascii="宋体" w:hAnsi="宋体" w:eastAsia="宋体"/>
                <w:b/>
                <w:bCs/>
                <w:sz w:val="24"/>
                <w:szCs w:val="24"/>
              </w:rPr>
              <w:t>问题8：我们是不是可以更自信一些？</w:t>
            </w:r>
          </w:p>
          <w:p w14:paraId="0F9A9D0C">
            <w:pPr>
              <w:ind w:firstLine="480" w:firstLineChars="200"/>
              <w:rPr>
                <w:rFonts w:ascii="宋体" w:hAnsi="宋体" w:eastAsia="宋体"/>
                <w:sz w:val="24"/>
                <w:szCs w:val="24"/>
              </w:rPr>
            </w:pPr>
            <w:r>
              <w:rPr>
                <w:rFonts w:hint="eastAsia" w:ascii="宋体" w:hAnsi="宋体" w:eastAsia="宋体"/>
                <w:sz w:val="24"/>
                <w:szCs w:val="24"/>
              </w:rPr>
              <w:t>回复：当我们体量比较小的时候，我们一直是保持进取，坚持错位竞争，包括香型独特的差异，坚定、差异、错位，希望逐步赶超的。“讲善惜缘、和谐发展”升级为“讲善惜缘、实干争先”，讲善惜缘我们一直坚持，现在我们进一步提出实干争先，我们会更加自信。</w:t>
            </w:r>
          </w:p>
          <w:p w14:paraId="167DBCED">
            <w:pPr>
              <w:ind w:firstLine="482" w:firstLineChars="200"/>
              <w:rPr>
                <w:rFonts w:ascii="宋体" w:hAnsi="宋体" w:eastAsia="宋体"/>
                <w:b/>
                <w:bCs/>
                <w:sz w:val="24"/>
                <w:szCs w:val="24"/>
              </w:rPr>
            </w:pPr>
          </w:p>
          <w:p w14:paraId="0C4DCA14">
            <w:pPr>
              <w:ind w:firstLine="482" w:firstLineChars="200"/>
              <w:rPr>
                <w:rFonts w:ascii="宋体" w:hAnsi="宋体" w:eastAsia="宋体"/>
                <w:b/>
                <w:bCs/>
                <w:sz w:val="24"/>
                <w:szCs w:val="24"/>
              </w:rPr>
            </w:pPr>
            <w:r>
              <w:rPr>
                <w:rFonts w:hint="eastAsia" w:ascii="宋体" w:hAnsi="宋体" w:eastAsia="宋体"/>
                <w:b/>
                <w:bCs/>
                <w:sz w:val="24"/>
                <w:szCs w:val="24"/>
              </w:rPr>
              <w:t>问题9：今年公司最想解决的问题是什么？</w:t>
            </w:r>
          </w:p>
          <w:p w14:paraId="0B466618">
            <w:pPr>
              <w:ind w:firstLine="480" w:firstLineChars="200"/>
              <w:rPr>
                <w:rFonts w:ascii="宋体" w:hAnsi="宋体" w:eastAsia="宋体"/>
                <w:sz w:val="24"/>
                <w:szCs w:val="24"/>
              </w:rPr>
            </w:pPr>
            <w:r>
              <w:rPr>
                <w:rFonts w:hint="eastAsia" w:ascii="宋体" w:hAnsi="宋体" w:eastAsia="宋体"/>
                <w:sz w:val="24"/>
                <w:szCs w:val="24"/>
              </w:rPr>
              <w:t>回复：公司这几年干了几件大事，南厂区技改扩能、六大管理体系的升级、人才梯队建设，近两年引入了</w:t>
            </w:r>
            <w:r>
              <w:rPr>
                <w:rFonts w:ascii="宋体" w:hAnsi="宋体" w:eastAsia="宋体"/>
                <w:sz w:val="24"/>
                <w:szCs w:val="24"/>
              </w:rPr>
              <w:t>19</w:t>
            </w:r>
            <w:r>
              <w:rPr>
                <w:rFonts w:hint="eastAsia" w:ascii="宋体" w:hAnsi="宋体" w:eastAsia="宋体"/>
                <w:sz w:val="24"/>
                <w:szCs w:val="24"/>
              </w:rPr>
              <w:t>00多人。我们扩大次高端赛道的这份自信，更加符合现代企业的管理治理，我们越来越重视成为中国白酒最具成长性的创新型企业。我们一定会抓住行业这波阶段变化，抓住行业的成长上行期，方向是聚焦的，综合调配好。发展都不是直线的，江苏是一个大市场好市场，每个阶段有差异，跑出自己独立的曲线，品质的自信和文化的自信，科技赋能和智能化酿造。</w:t>
            </w:r>
          </w:p>
          <w:p w14:paraId="181BD159">
            <w:pPr>
              <w:ind w:firstLine="482" w:firstLineChars="200"/>
              <w:rPr>
                <w:rFonts w:ascii="宋体" w:hAnsi="宋体" w:eastAsia="宋体"/>
                <w:b/>
                <w:bCs/>
                <w:sz w:val="24"/>
                <w:szCs w:val="24"/>
              </w:rPr>
            </w:pPr>
          </w:p>
          <w:p w14:paraId="500575A5">
            <w:pPr>
              <w:ind w:firstLine="482" w:firstLineChars="200"/>
              <w:rPr>
                <w:rFonts w:ascii="宋体" w:hAnsi="宋体" w:eastAsia="宋体"/>
                <w:b/>
                <w:bCs/>
                <w:sz w:val="24"/>
                <w:szCs w:val="24"/>
              </w:rPr>
            </w:pPr>
            <w:r>
              <w:rPr>
                <w:rFonts w:hint="eastAsia" w:ascii="宋体" w:hAnsi="宋体" w:eastAsia="宋体"/>
                <w:b/>
                <w:bCs/>
                <w:sz w:val="24"/>
                <w:szCs w:val="24"/>
              </w:rPr>
              <w:t>问题10：数字化进展与效果？</w:t>
            </w:r>
          </w:p>
          <w:p w14:paraId="1C28B039">
            <w:pPr>
              <w:ind w:firstLine="480" w:firstLineChars="200"/>
              <w:rPr>
                <w:rFonts w:ascii="宋体" w:hAnsi="宋体" w:eastAsia="宋体"/>
                <w:sz w:val="24"/>
                <w:szCs w:val="24"/>
              </w:rPr>
            </w:pPr>
            <w:r>
              <w:rPr>
                <w:rFonts w:hint="eastAsia" w:ascii="宋体" w:hAnsi="宋体" w:eastAsia="宋体"/>
                <w:sz w:val="24"/>
                <w:szCs w:val="24"/>
              </w:rPr>
              <w:t>回复：数字化我们运用导入的比较早，</w:t>
            </w:r>
            <w:r>
              <w:rPr>
                <w:rFonts w:hint="eastAsia" w:ascii="宋体" w:hAnsi="宋体" w:eastAsia="宋体"/>
                <w:sz w:val="24"/>
                <w:szCs w:val="24"/>
                <w:highlight w:val="none"/>
              </w:rPr>
              <w:t>比如开瓶的分析</w:t>
            </w:r>
            <w:r>
              <w:rPr>
                <w:rFonts w:hint="eastAsia" w:ascii="宋体" w:hAnsi="宋体" w:eastAsia="宋体"/>
                <w:sz w:val="24"/>
                <w:szCs w:val="24"/>
                <w:highlight w:val="none"/>
                <w:lang w:eastAsia="zh-CN"/>
              </w:rPr>
              <w:t>、</w:t>
            </w:r>
            <w:r>
              <w:rPr>
                <w:rFonts w:hint="eastAsia" w:ascii="宋体" w:hAnsi="宋体" w:eastAsia="宋体"/>
                <w:sz w:val="24"/>
                <w:szCs w:val="24"/>
                <w:highlight w:val="none"/>
              </w:rPr>
              <w:t>消费竞争动态的关注</w:t>
            </w:r>
            <w:r>
              <w:rPr>
                <w:rFonts w:hint="eastAsia" w:ascii="宋体" w:hAnsi="宋体" w:eastAsia="宋体"/>
                <w:sz w:val="24"/>
                <w:szCs w:val="24"/>
                <w:highlight w:val="none"/>
                <w:lang w:val="en-US" w:eastAsia="zh-CN"/>
              </w:rPr>
              <w:t>等，已经能够做到</w:t>
            </w:r>
            <w:r>
              <w:rPr>
                <w:rFonts w:hint="eastAsia" w:ascii="宋体" w:hAnsi="宋体" w:eastAsia="宋体"/>
                <w:sz w:val="24"/>
                <w:szCs w:val="24"/>
                <w:highlight w:val="none"/>
              </w:rPr>
              <w:t>及时优化消费资源配置包括投入方向、营销策略等。</w:t>
            </w:r>
            <w:r>
              <w:rPr>
                <w:rFonts w:hint="eastAsia" w:ascii="宋体" w:hAnsi="宋体" w:eastAsia="宋体"/>
                <w:sz w:val="24"/>
                <w:szCs w:val="24"/>
              </w:rPr>
              <w:t>未来升级的方向更加注重BC一体，注重消费者以C端为导向，这方面行业还没有做的特别好的案例，我们也在下功夫。对于工厂的运用我们做的更早，比如智能酿造做了迭代和升级，提质增效做的更好一些。</w:t>
            </w:r>
          </w:p>
          <w:p w14:paraId="37DDEDFA">
            <w:pPr>
              <w:ind w:firstLine="482" w:firstLineChars="200"/>
              <w:rPr>
                <w:rFonts w:ascii="宋体" w:hAnsi="宋体" w:eastAsia="宋体"/>
                <w:b/>
                <w:bCs/>
                <w:sz w:val="24"/>
                <w:szCs w:val="24"/>
              </w:rPr>
            </w:pPr>
          </w:p>
          <w:p w14:paraId="125DD59E">
            <w:pPr>
              <w:ind w:firstLine="482" w:firstLineChars="200"/>
              <w:rPr>
                <w:rFonts w:ascii="宋体" w:hAnsi="宋体" w:eastAsia="宋体"/>
                <w:b/>
                <w:bCs/>
                <w:sz w:val="24"/>
                <w:szCs w:val="24"/>
              </w:rPr>
            </w:pPr>
            <w:r>
              <w:rPr>
                <w:rFonts w:hint="eastAsia" w:ascii="宋体" w:hAnsi="宋体" w:eastAsia="宋体"/>
                <w:b/>
                <w:bCs/>
                <w:sz w:val="24"/>
                <w:szCs w:val="24"/>
              </w:rPr>
              <w:t>问题11：对于 2025 年的目标，公司如何将人员有效引导达成良好效果，在 2025 年推进相关工作时，会从哪些要点出发进行考量？或者说，基于怎样的思考来开展针对性培训，以实现我们的目标？</w:t>
            </w:r>
          </w:p>
          <w:p w14:paraId="24FED22F">
            <w:pPr>
              <w:ind w:firstLine="480" w:firstLineChars="200"/>
              <w:rPr>
                <w:rFonts w:ascii="宋体" w:hAnsi="宋体" w:eastAsia="宋体"/>
                <w:sz w:val="24"/>
                <w:szCs w:val="24"/>
              </w:rPr>
            </w:pPr>
            <w:r>
              <w:rPr>
                <w:rFonts w:hint="eastAsia" w:ascii="宋体" w:hAnsi="宋体" w:eastAsia="宋体"/>
                <w:sz w:val="24"/>
                <w:szCs w:val="24"/>
              </w:rPr>
              <w:t>回复：实际上，大家都反复强调要筑牢根基。今年，公司着重将夯实基础工作提升到了极高的战略高度。前几年，公司在市场上不太受关注，在这种情况下，董事长提出了“四个自信”，即品牌自信、品质自信、文化自信和能力自信 。现在回过头看，我们越发觉得基础工作是公司发展的重要支撑。基础工作看似简单，可同样的操作流程，执行的质量不同，最终成果会大相径庭。在复盘和深入分析过往工作时，我们发现许多问题根源在于基础工作不够扎实。从影响范围来看，这些问题可能面比较广，但从本质上讲，若能在早期及时察觉，就算棘手也能够迅速整改，最怕的是问题长期被忽视，等到爆发时就难以解决了。刚才有老师问，为什么公司最近发展态势突然变好了，这其实是厚积薄发的结果，公司过去几年持续深耕，近年才得以收获成果。而且我们预计未来仍有很大发展空间。另外，公司在提升产品和服务质感方面不仅行动早，投入也大。比如我们打造的智能化车间，成为了全国智能化示范项目。能成为示范，一方面是因为起步早，在同行还未涉足时我们就已经行动；另一方面在质量上也确实先进。尽管现在一些后来者具有后发优势，但我们早期的投入至今仍让我们保有相对优势。近两年，公司在数字化方面的投入以亿元为单位计算。这些投入分布在多个方面，比如南厂区的全面改造升级，还有一部分体现在营销费用和管理费用中。虽然我们一直重视基础建设，但在市场层面，大家可能感觉我们在某些方面并非最前沿，这主要是因为公司采取了工厂优先发展的策略，在生产端的投入较早，不过从去年开始，我们在市场前端也加大了投入力度。</w:t>
            </w:r>
          </w:p>
          <w:p w14:paraId="05C9CA68">
            <w:pPr>
              <w:ind w:firstLine="482" w:firstLineChars="200"/>
              <w:rPr>
                <w:rFonts w:ascii="宋体" w:hAnsi="宋体" w:eastAsia="宋体"/>
                <w:b/>
                <w:bCs/>
                <w:sz w:val="24"/>
                <w:szCs w:val="24"/>
              </w:rPr>
            </w:pPr>
          </w:p>
          <w:p w14:paraId="5E08F6B2">
            <w:pPr>
              <w:ind w:firstLine="482" w:firstLineChars="200"/>
              <w:rPr>
                <w:rFonts w:ascii="宋体" w:hAnsi="宋体" w:eastAsia="宋体"/>
                <w:b/>
                <w:bCs/>
                <w:sz w:val="24"/>
                <w:szCs w:val="24"/>
              </w:rPr>
            </w:pPr>
            <w:r>
              <w:rPr>
                <w:rFonts w:hint="eastAsia" w:ascii="宋体" w:hAnsi="宋体" w:eastAsia="宋体"/>
                <w:b/>
                <w:bCs/>
                <w:sz w:val="24"/>
                <w:szCs w:val="24"/>
              </w:rPr>
              <w:t>问题12：对于白酒线上化发展，有哪些新的看法和趋势判断？回顾去年，我们跟踪发现白酒线上化在动销端增长强劲。以往白酒线上销售占比约</w:t>
            </w:r>
            <w:r>
              <w:rPr>
                <w:rFonts w:hint="eastAsia" w:ascii="宋体" w:hAnsi="宋体" w:eastAsia="宋体"/>
                <w:b/>
                <w:bCs/>
                <w:sz w:val="24"/>
                <w:szCs w:val="24"/>
                <w:highlight w:val="none"/>
              </w:rPr>
              <w:t>11</w:t>
            </w:r>
            <w:r>
              <w:rPr>
                <w:rFonts w:hint="eastAsia" w:ascii="宋体" w:hAnsi="宋体" w:eastAsia="宋体"/>
                <w:b/>
                <w:bCs/>
                <w:sz w:val="24"/>
                <w:szCs w:val="24"/>
                <w:highlight w:val="none"/>
                <w:lang w:val="en-US" w:eastAsia="zh-CN"/>
              </w:rPr>
              <w:t>%</w:t>
            </w:r>
            <w:r>
              <w:rPr>
                <w:rFonts w:hint="eastAsia" w:ascii="宋体" w:hAnsi="宋体" w:eastAsia="宋体"/>
                <w:b/>
                <w:bCs/>
                <w:sz w:val="24"/>
                <w:szCs w:val="24"/>
                <w:highlight w:val="none"/>
              </w:rPr>
              <w:t>-12%</w:t>
            </w:r>
            <w:r>
              <w:rPr>
                <w:rFonts w:hint="eastAsia" w:ascii="宋体" w:hAnsi="宋体" w:eastAsia="宋体"/>
                <w:b/>
                <w:bCs/>
                <w:sz w:val="24"/>
                <w:szCs w:val="24"/>
              </w:rPr>
              <w:t>，去年部分品牌线上占比达20%左右。想了解公司基于当前规模，对未来线上业务有何看法与运营策略？</w:t>
            </w:r>
          </w:p>
          <w:p w14:paraId="757657FE">
            <w:pPr>
              <w:ind w:firstLine="480" w:firstLineChars="200"/>
              <w:rPr>
                <w:rFonts w:ascii="宋体" w:hAnsi="宋体" w:eastAsia="宋体"/>
                <w:sz w:val="24"/>
                <w:szCs w:val="24"/>
              </w:rPr>
            </w:pPr>
            <w:r>
              <w:rPr>
                <w:rFonts w:hint="eastAsia" w:ascii="宋体" w:hAnsi="宋体" w:eastAsia="宋体"/>
                <w:sz w:val="24"/>
                <w:szCs w:val="24"/>
              </w:rPr>
              <w:t>回复：我们觉得公司以前在这方面的重视程度相对不足，不过现在越来越重视了。但我们不会刻意追求线上占比，而是把线上看作一个新的业务拓展领域。线上业务的关键在于产品要与线上特性相匹配，目前虽然线上业务增长较快，但这只是和我们自己过去相比，跟行业比我们的线上占比还是偏低。在网上，消费者有更多选择，线上业务的快速成长是我</w:t>
            </w:r>
            <w:r>
              <w:rPr>
                <w:rFonts w:hint="eastAsia" w:ascii="宋体" w:hAnsi="宋体" w:eastAsia="宋体"/>
                <w:sz w:val="24"/>
                <w:szCs w:val="24"/>
                <w:highlight w:val="none"/>
                <w:lang w:val="en-US" w:eastAsia="zh-CN"/>
              </w:rPr>
              <w:t>们</w:t>
            </w:r>
            <w:r>
              <w:rPr>
                <w:rFonts w:hint="eastAsia" w:ascii="宋体" w:hAnsi="宋体" w:eastAsia="宋体"/>
                <w:sz w:val="24"/>
                <w:szCs w:val="24"/>
              </w:rPr>
              <w:t xml:space="preserve">品牌力跃升的体现。 </w:t>
            </w:r>
          </w:p>
          <w:p w14:paraId="6C29CBE6">
            <w:pPr>
              <w:ind w:firstLine="480" w:firstLineChars="200"/>
              <w:rPr>
                <w:rFonts w:ascii="宋体" w:hAnsi="宋体" w:eastAsia="宋体"/>
                <w:sz w:val="24"/>
                <w:szCs w:val="24"/>
              </w:rPr>
            </w:pPr>
          </w:p>
          <w:p w14:paraId="625D4621">
            <w:pPr>
              <w:ind w:firstLine="482" w:firstLineChars="200"/>
              <w:rPr>
                <w:rFonts w:ascii="宋体" w:hAnsi="宋体" w:eastAsia="宋体"/>
                <w:b/>
                <w:bCs/>
                <w:sz w:val="24"/>
                <w:szCs w:val="24"/>
              </w:rPr>
            </w:pPr>
            <w:r>
              <w:rPr>
                <w:rFonts w:hint="eastAsia" w:ascii="宋体" w:hAnsi="宋体" w:eastAsia="宋体"/>
                <w:b/>
                <w:bCs/>
                <w:sz w:val="24"/>
                <w:szCs w:val="24"/>
              </w:rPr>
              <w:t>问题13：省内和省外的渠道模式存在差异。这两年公司人员增加比例较大，并且在加强从地级市向县级市的市场细化。想了解目前我们的渠道模式相较于之前的“1+1+n”厂商共建模式，是否有了更细化的变化？从省外情况来看，去年省外经销商数量变化明显，从只减不增，到减少又增多，再到增多又减少，请问目前省外的渠道模式和整体趋势是否发生了相应变化？</w:t>
            </w:r>
          </w:p>
          <w:p w14:paraId="19DE50AF">
            <w:pPr>
              <w:ind w:firstLine="480" w:firstLineChars="200"/>
              <w:rPr>
                <w:rFonts w:ascii="宋体" w:hAnsi="宋体" w:eastAsia="宋体"/>
                <w:sz w:val="24"/>
                <w:szCs w:val="24"/>
              </w:rPr>
            </w:pPr>
            <w:r>
              <w:rPr>
                <w:rFonts w:hint="eastAsia" w:ascii="宋体" w:hAnsi="宋体" w:eastAsia="宋体"/>
                <w:sz w:val="24"/>
                <w:szCs w:val="24"/>
              </w:rPr>
              <w:t xml:space="preserve">回复：关于您关注的渠道模式方面，其实省内和省外并没有本质区别。现在我们越来越强调厂商协同，并且是以厂家为主导。在部分重点地级市的市场，我们有自己的直销和分销队伍，但大部分地区采取的还是协同销售模式。在这种协同模式下，我们尤为注重组织的适配与精细化，对于合作商家，从人员招聘，到渠道数据规划，我们都深度参与，甚至商家每天开晨会，我们的工作人员也会参加，每个月还会和商家团队共同制定重点过程指标和绩效指标。我们构建了大营销体系，主动引领商家团队的分级管理、组织架构优化以及绩效薪酬体系优化，从培训到各项工作的开展都共同参与。过去我们更多是通过政策来推动合作，现在则体现在日常的紧密协作上。从这两年的发展来看，成效逐渐显现，商家团队也反馈乐意我们更深入地参与，因为这对他们来说是一种赋能和服务。这种深入参与让我们能更快速地响应市场，加强对市场的精耕细作。至于省外市场，过去存在队伍数量不足、赋能不够的问题，但从这两年开始，随着新客户的引入，从保护期开始，我们就和商家团队按照共同战斗的模式进行协同规划。整体来看，我们在不断强化人员数量和质量，加强对商家的服务与赋能，这是我们这两三年一直强调的方向，未来会持续深入推进。 </w:t>
            </w:r>
          </w:p>
          <w:p w14:paraId="2F5B7A46">
            <w:pPr>
              <w:ind w:firstLine="482" w:firstLineChars="200"/>
              <w:rPr>
                <w:rFonts w:ascii="宋体" w:hAnsi="宋体" w:eastAsia="宋体"/>
                <w:b/>
                <w:bCs/>
                <w:sz w:val="24"/>
                <w:szCs w:val="24"/>
              </w:rPr>
            </w:pPr>
          </w:p>
          <w:p w14:paraId="17229F61">
            <w:pPr>
              <w:ind w:firstLine="482" w:firstLineChars="200"/>
              <w:rPr>
                <w:rFonts w:ascii="宋体" w:hAnsi="宋体" w:eastAsia="宋体"/>
                <w:b/>
                <w:bCs/>
                <w:sz w:val="24"/>
                <w:szCs w:val="24"/>
              </w:rPr>
            </w:pPr>
            <w:r>
              <w:rPr>
                <w:rFonts w:hint="eastAsia" w:ascii="宋体" w:hAnsi="宋体" w:eastAsia="宋体"/>
                <w:b/>
                <w:bCs/>
                <w:sz w:val="24"/>
                <w:szCs w:val="24"/>
              </w:rPr>
              <w:t>问题14：在省外市场拓展中，我们注意到已有不少优秀骨干前往布局一些离江苏较远的市场。请问在挑选省外市场时，我们有哪些考量？是侧重布局核心省会城市，还是也会拓展地级市市场？</w:t>
            </w:r>
          </w:p>
          <w:p w14:paraId="1527D868">
            <w:pPr>
              <w:ind w:firstLine="480" w:firstLineChars="200"/>
              <w:rPr>
                <w:rFonts w:ascii="宋体" w:hAnsi="宋体" w:eastAsia="宋体"/>
                <w:sz w:val="24"/>
                <w:szCs w:val="24"/>
              </w:rPr>
            </w:pPr>
            <w:r>
              <w:rPr>
                <w:rFonts w:hint="eastAsia" w:ascii="宋体" w:hAnsi="宋体" w:eastAsia="宋体"/>
                <w:sz w:val="24"/>
                <w:szCs w:val="24"/>
              </w:rPr>
              <w:t>回复：前几年省外布局相对分散，如今聚焦周边化，长三角一体化及周边板块化这一布局愈发清晰。从山东、安徽、浙江等周边市场的销售占比来看，增长稳健、动能充足，印证了布局策略的有效性。我们会综合考虑市场潜力、消费能力等因素，在核心省会城市和有潜力的地级市都进行布局，优先拓展周边市场。</w:t>
            </w:r>
          </w:p>
          <w:p w14:paraId="45FA999C">
            <w:pPr>
              <w:ind w:firstLine="482" w:firstLineChars="200"/>
              <w:rPr>
                <w:rFonts w:ascii="宋体" w:hAnsi="宋体" w:eastAsia="宋体"/>
                <w:b/>
                <w:bCs/>
                <w:sz w:val="24"/>
                <w:szCs w:val="24"/>
              </w:rPr>
            </w:pPr>
          </w:p>
          <w:p w14:paraId="777452D1">
            <w:pPr>
              <w:ind w:firstLine="482" w:firstLineChars="200"/>
              <w:rPr>
                <w:rFonts w:ascii="宋体" w:hAnsi="宋体" w:eastAsia="宋体"/>
                <w:b/>
                <w:bCs/>
                <w:sz w:val="24"/>
                <w:szCs w:val="24"/>
              </w:rPr>
            </w:pPr>
            <w:r>
              <w:rPr>
                <w:rFonts w:hint="eastAsia" w:ascii="宋体" w:hAnsi="宋体" w:eastAsia="宋体"/>
                <w:b/>
                <w:bCs/>
                <w:sz w:val="24"/>
                <w:szCs w:val="24"/>
              </w:rPr>
              <w:t>问题15：今年春节我们做了市场调研，发现公司在省内动销正增长，在白酒市场整体下滑，部分头部品牌下滑的情况下表现突出。从公司视角看，如何评估今年春节的市场表现？是否符合预期？</w:t>
            </w:r>
          </w:p>
          <w:p w14:paraId="73E7FC28">
            <w:pPr>
              <w:ind w:firstLine="480" w:firstLineChars="200"/>
              <w:rPr>
                <w:rFonts w:ascii="宋体" w:hAnsi="宋体" w:eastAsia="宋体"/>
                <w:sz w:val="24"/>
                <w:szCs w:val="24"/>
              </w:rPr>
            </w:pPr>
            <w:r>
              <w:rPr>
                <w:rFonts w:hint="eastAsia" w:ascii="宋体" w:hAnsi="宋体" w:eastAsia="宋体"/>
                <w:sz w:val="24"/>
                <w:szCs w:val="24"/>
              </w:rPr>
              <w:t>回复：公司了解到的情况与反馈基本吻合，整体表现符合预期。开年的良好状态让我们对二季度、三季度进一步强化队伍建设、平衡量价、优化政策体系更有信心，新年开了个好局。</w:t>
            </w:r>
          </w:p>
          <w:p w14:paraId="57CB5702">
            <w:pPr>
              <w:ind w:firstLine="482" w:firstLineChars="200"/>
              <w:rPr>
                <w:rFonts w:ascii="宋体" w:hAnsi="宋体" w:eastAsia="宋体"/>
                <w:b/>
                <w:bCs/>
                <w:sz w:val="24"/>
                <w:szCs w:val="24"/>
              </w:rPr>
            </w:pPr>
          </w:p>
          <w:p w14:paraId="5B6AF44F">
            <w:pPr>
              <w:ind w:firstLine="482" w:firstLineChars="200"/>
              <w:rPr>
                <w:rFonts w:ascii="宋体" w:hAnsi="宋体" w:eastAsia="宋体"/>
                <w:b/>
                <w:bCs/>
                <w:sz w:val="24"/>
                <w:szCs w:val="24"/>
              </w:rPr>
            </w:pPr>
            <w:r>
              <w:rPr>
                <w:rFonts w:hint="eastAsia" w:ascii="宋体" w:hAnsi="宋体" w:eastAsia="宋体"/>
                <w:b/>
                <w:bCs/>
                <w:sz w:val="24"/>
                <w:szCs w:val="24"/>
              </w:rPr>
              <w:t>问题16：公司之前产品在南京宴席场景较多，在淮安商业场景较多，今年春节卖得很好。想了解现在在南京、扬州、泰州，V3这个产品的主要消费场景是什么样的？</w:t>
            </w:r>
          </w:p>
          <w:p w14:paraId="0AAB96DD">
            <w:pPr>
              <w:ind w:firstLine="480" w:firstLineChars="200"/>
              <w:rPr>
                <w:rFonts w:ascii="宋体" w:hAnsi="宋体" w:eastAsia="宋体"/>
                <w:sz w:val="24"/>
                <w:szCs w:val="24"/>
              </w:rPr>
            </w:pPr>
            <w:r>
              <w:rPr>
                <w:rFonts w:hint="eastAsia" w:ascii="宋体" w:hAnsi="宋体" w:eastAsia="宋体"/>
                <w:sz w:val="24"/>
                <w:szCs w:val="24"/>
              </w:rPr>
              <w:t>回复：从江苏范围来看，V3产品在600元价格带，涵盖商务消费、节庆礼品消费以及宴席消费场景。过去两年，我们主动在宴席场景进行培育，特别是高端宴席。对于商务消费和流通渠道，凭借我们的渠道覆盖率，问题不大。我们希望商务消费、宴席消费、节庆礼品消费等场景能实现共振。在600元价格带，V3目前与第一单品对标来看，市场份额在提升，体量也在增长。</w:t>
            </w:r>
          </w:p>
          <w:p w14:paraId="118FA968">
            <w:pPr>
              <w:ind w:firstLine="482" w:firstLineChars="200"/>
              <w:rPr>
                <w:rFonts w:ascii="宋体" w:hAnsi="宋体" w:eastAsia="宋体"/>
                <w:b/>
                <w:bCs/>
                <w:sz w:val="24"/>
                <w:szCs w:val="24"/>
              </w:rPr>
            </w:pPr>
          </w:p>
          <w:p w14:paraId="39A55220">
            <w:pPr>
              <w:ind w:firstLine="482" w:firstLineChars="200"/>
              <w:rPr>
                <w:rFonts w:ascii="宋体" w:hAnsi="宋体" w:eastAsia="宋体"/>
                <w:b/>
                <w:bCs/>
                <w:sz w:val="24"/>
                <w:szCs w:val="24"/>
              </w:rPr>
            </w:pPr>
            <w:r>
              <w:rPr>
                <w:rFonts w:hint="eastAsia" w:ascii="宋体" w:hAnsi="宋体" w:eastAsia="宋体"/>
                <w:b/>
                <w:bCs/>
                <w:sz w:val="24"/>
                <w:szCs w:val="24"/>
              </w:rPr>
              <w:t>问题17：上次交流提到对婚喜宴档次提升但消费频次略有下滑的判断，想了解在春节期间这个趋势是否延续？另外，今年对于宴席和政商务消费场景有怎样的预判？</w:t>
            </w:r>
          </w:p>
          <w:p w14:paraId="2C1B04CD">
            <w:pPr>
              <w:ind w:firstLine="480" w:firstLineChars="200"/>
              <w:rPr>
                <w:rFonts w:ascii="宋体" w:hAnsi="宋体" w:eastAsia="宋体"/>
                <w:sz w:val="24"/>
                <w:szCs w:val="24"/>
              </w:rPr>
            </w:pPr>
            <w:r>
              <w:rPr>
                <w:rFonts w:hint="eastAsia" w:ascii="宋体" w:hAnsi="宋体" w:eastAsia="宋体"/>
                <w:sz w:val="24"/>
                <w:szCs w:val="24"/>
              </w:rPr>
              <w:t xml:space="preserve">回复：从春节订单来看，我们自身宴席接单量有明显提升。今年春节档宴席整体比去年增长，可能因为去年部分地方有风俗影响。整体来看，平均单价并未出现明显下行，在宴席尤其是婚宴场合，人均消费比较稳健，从价格带的客单价来看也比较稳定。 </w:t>
            </w:r>
          </w:p>
          <w:p w14:paraId="2E8916B8">
            <w:pPr>
              <w:ind w:firstLine="482" w:firstLineChars="200"/>
              <w:rPr>
                <w:rFonts w:ascii="宋体" w:hAnsi="宋体" w:eastAsia="宋体"/>
                <w:b/>
                <w:bCs/>
                <w:sz w:val="24"/>
                <w:szCs w:val="24"/>
              </w:rPr>
            </w:pPr>
          </w:p>
          <w:p w14:paraId="3472DC8A">
            <w:pPr>
              <w:ind w:firstLine="482" w:firstLineChars="200"/>
              <w:rPr>
                <w:rFonts w:ascii="宋体" w:hAnsi="宋体" w:eastAsia="宋体"/>
                <w:b/>
                <w:bCs/>
                <w:sz w:val="24"/>
                <w:szCs w:val="24"/>
              </w:rPr>
            </w:pPr>
            <w:r>
              <w:rPr>
                <w:rFonts w:hint="eastAsia" w:ascii="宋体" w:hAnsi="宋体" w:eastAsia="宋体"/>
                <w:b/>
                <w:bCs/>
                <w:sz w:val="24"/>
                <w:szCs w:val="24"/>
              </w:rPr>
              <w:t>问题18：从2025年及往后两三年的维度看，我们如何把握产品焕新节奏？内部有怎样的考量？</w:t>
            </w:r>
          </w:p>
          <w:p w14:paraId="4CE82BA9">
            <w:pPr>
              <w:ind w:firstLine="480" w:firstLineChars="200"/>
              <w:rPr>
                <w:rFonts w:ascii="宋体" w:hAnsi="宋体" w:eastAsia="宋体"/>
                <w:sz w:val="24"/>
                <w:szCs w:val="24"/>
              </w:rPr>
            </w:pPr>
            <w:r>
              <w:rPr>
                <w:rFonts w:hint="eastAsia" w:ascii="宋体" w:hAnsi="宋体" w:eastAsia="宋体"/>
                <w:sz w:val="24"/>
                <w:szCs w:val="24"/>
              </w:rPr>
              <w:t>回复：对于产品的焕新升级，像第五代四开，2024年已实施。目前更看重主动推动产品结构升级，例如从提升单品体量、提升市场份额的战略出发，当下主要任务是实现产品结构升级，从而在500元以上的市场中获得确定性的提升。</w:t>
            </w:r>
          </w:p>
          <w:p w14:paraId="45CFD3AA">
            <w:pPr>
              <w:ind w:firstLine="482" w:firstLineChars="200"/>
              <w:rPr>
                <w:rFonts w:ascii="宋体" w:hAnsi="宋体" w:eastAsia="宋体"/>
                <w:b/>
                <w:bCs/>
                <w:sz w:val="24"/>
                <w:szCs w:val="24"/>
              </w:rPr>
            </w:pPr>
          </w:p>
          <w:p w14:paraId="5F3D53FA">
            <w:pPr>
              <w:ind w:firstLine="482" w:firstLineChars="200"/>
              <w:rPr>
                <w:rFonts w:ascii="宋体" w:hAnsi="宋体" w:eastAsia="宋体"/>
                <w:b/>
                <w:bCs/>
                <w:sz w:val="24"/>
                <w:szCs w:val="24"/>
              </w:rPr>
            </w:pPr>
            <w:r>
              <w:rPr>
                <w:rFonts w:hint="eastAsia" w:ascii="宋体" w:hAnsi="宋体" w:eastAsia="宋体"/>
                <w:b/>
                <w:bCs/>
                <w:sz w:val="24"/>
                <w:szCs w:val="24"/>
              </w:rPr>
              <w:t xml:space="preserve">问题19：想了解一下宴席订单在整体销售中的占比是多少？​ </w:t>
            </w:r>
          </w:p>
          <w:p w14:paraId="2CF54D86">
            <w:pPr>
              <w:ind w:firstLine="480" w:firstLineChars="200"/>
              <w:rPr>
                <w:rFonts w:ascii="宋体" w:hAnsi="宋体" w:eastAsia="宋体"/>
                <w:sz w:val="24"/>
                <w:szCs w:val="24"/>
              </w:rPr>
            </w:pPr>
            <w:r>
              <w:rPr>
                <w:rFonts w:hint="eastAsia" w:ascii="宋体" w:hAnsi="宋体" w:eastAsia="宋体"/>
                <w:sz w:val="24"/>
                <w:szCs w:val="24"/>
              </w:rPr>
              <w:t>回复：我们内部做过统计，将全年数据拉平来看，目前大概在20%左右。宴席消费在我们整体销售占比中目前也是20%左右。需要注意的是，宴席消费是我们要坚守的主要单品在主流价格带的主流消费特性。虽然刻意放大宴席场景的营销短期内可能有成效，但会破坏价格体系，影响产品的主流流行性。​</w:t>
            </w:r>
          </w:p>
          <w:p w14:paraId="1624136C">
            <w:pPr>
              <w:ind w:firstLine="482" w:firstLineChars="200"/>
              <w:rPr>
                <w:rFonts w:ascii="宋体" w:hAnsi="宋体" w:eastAsia="宋体"/>
                <w:b/>
                <w:bCs/>
                <w:sz w:val="24"/>
                <w:szCs w:val="24"/>
              </w:rPr>
            </w:pPr>
          </w:p>
          <w:p w14:paraId="63D15AF0">
            <w:pPr>
              <w:ind w:firstLine="482" w:firstLineChars="200"/>
              <w:rPr>
                <w:rFonts w:ascii="宋体" w:hAnsi="宋体" w:eastAsia="宋体"/>
                <w:b/>
                <w:bCs/>
                <w:sz w:val="24"/>
                <w:szCs w:val="24"/>
              </w:rPr>
            </w:pPr>
            <w:r>
              <w:rPr>
                <w:rFonts w:hint="eastAsia" w:ascii="宋体" w:hAnsi="宋体" w:eastAsia="宋体"/>
                <w:b/>
                <w:bCs/>
                <w:sz w:val="24"/>
                <w:szCs w:val="24"/>
              </w:rPr>
              <w:t>问题20：正常政商团购在整体销售中的占比是多少？​</w:t>
            </w:r>
          </w:p>
          <w:p w14:paraId="532224FB">
            <w:pPr>
              <w:ind w:firstLine="480" w:firstLineChars="200"/>
              <w:rPr>
                <w:rFonts w:ascii="宋体" w:hAnsi="宋体" w:eastAsia="宋体"/>
                <w:sz w:val="24"/>
                <w:szCs w:val="24"/>
              </w:rPr>
            </w:pPr>
            <w:r>
              <w:rPr>
                <w:rFonts w:hint="eastAsia" w:ascii="宋体" w:hAnsi="宋体" w:eastAsia="宋体"/>
                <w:sz w:val="24"/>
                <w:szCs w:val="24"/>
              </w:rPr>
              <w:t>回复：目前宴席占比约20%，流动渠道是主渠道。高端产品除了宴席场景，日常商务消费是主流。</w:t>
            </w:r>
          </w:p>
          <w:p w14:paraId="68CA6A0F">
            <w:pPr>
              <w:ind w:firstLine="480" w:firstLineChars="200"/>
              <w:rPr>
                <w:rFonts w:ascii="宋体" w:hAnsi="宋体" w:eastAsia="宋体"/>
                <w:sz w:val="24"/>
                <w:szCs w:val="24"/>
              </w:rPr>
            </w:pPr>
          </w:p>
          <w:p w14:paraId="4AA31B5C">
            <w:pPr>
              <w:ind w:firstLine="482" w:firstLineChars="200"/>
              <w:rPr>
                <w:rFonts w:ascii="宋体" w:hAnsi="宋体" w:eastAsia="宋体"/>
                <w:b/>
                <w:bCs/>
                <w:sz w:val="24"/>
                <w:szCs w:val="24"/>
              </w:rPr>
            </w:pPr>
            <w:r>
              <w:rPr>
                <w:rFonts w:hint="eastAsia" w:ascii="宋体" w:hAnsi="宋体" w:eastAsia="宋体"/>
                <w:b/>
                <w:bCs/>
                <w:sz w:val="24"/>
                <w:szCs w:val="24"/>
              </w:rPr>
              <w:t>问题21：怎么看待苏南市场？会不会影响我们在南京市场的管理决策？</w:t>
            </w:r>
          </w:p>
          <w:p w14:paraId="356FEA17">
            <w:pPr>
              <w:ind w:firstLine="480" w:firstLineChars="200"/>
              <w:rPr>
                <w:rFonts w:ascii="宋体" w:hAnsi="宋体" w:eastAsia="宋体"/>
                <w:sz w:val="24"/>
                <w:szCs w:val="24"/>
              </w:rPr>
            </w:pPr>
            <w:r>
              <w:rPr>
                <w:rFonts w:hint="eastAsia" w:ascii="宋体" w:hAnsi="宋体" w:eastAsia="宋体"/>
                <w:sz w:val="24"/>
                <w:szCs w:val="24"/>
              </w:rPr>
              <w:t xml:space="preserve">回复：南京是江苏市场的第一辐射源和形象市场，在消费习惯以及高端引领方面其影响力不可替代，尽管苏州GDP超过南京，但南京在江苏市场的整体辐射作用仍十分关键。从市场份额来看，在苏州，高端市场主要被茅台、五粮液占据，我们的国缘紧随其后。目前我们在高端价格赛道占比少，这与品牌力和开发节奏、发展阶段有关。此前我们在100 - 500元价格带取得的优势，是通过5年、10年前的优先开发和深耕实现的。对于苏南市场一体化、板块化发展，这是时间问题，更是巨大的机会。如果我们在向上的V3、V6、V9、2049等价格带也能撕开市场，发挥地缘优势，就能占据主动。此外，苏南地区经济发达，企业众多，商务活动频繁，针对苏南市场的意见领袖，我们需要进一步强化工作。 </w:t>
            </w:r>
          </w:p>
          <w:p w14:paraId="313BBEB7">
            <w:pPr>
              <w:ind w:firstLine="482" w:firstLineChars="200"/>
              <w:rPr>
                <w:rFonts w:ascii="宋体" w:hAnsi="宋体" w:eastAsia="宋体"/>
                <w:b/>
                <w:bCs/>
                <w:sz w:val="24"/>
                <w:szCs w:val="24"/>
              </w:rPr>
            </w:pPr>
          </w:p>
          <w:p w14:paraId="327578F2">
            <w:pPr>
              <w:ind w:firstLine="482" w:firstLineChars="200"/>
              <w:rPr>
                <w:rFonts w:ascii="宋体" w:hAnsi="宋体" w:eastAsia="宋体"/>
                <w:sz w:val="24"/>
                <w:szCs w:val="24"/>
              </w:rPr>
            </w:pPr>
            <w:r>
              <w:rPr>
                <w:rFonts w:hint="eastAsia" w:ascii="宋体" w:hAnsi="宋体" w:eastAsia="宋体"/>
                <w:b/>
                <w:bCs/>
                <w:sz w:val="24"/>
                <w:szCs w:val="24"/>
              </w:rPr>
              <w:t>问题22：上海市场是否可以多投入、聚焦？</w:t>
            </w:r>
          </w:p>
          <w:p w14:paraId="3FF36D5E">
            <w:pPr>
              <w:ind w:firstLine="480" w:firstLineChars="200"/>
              <w:rPr>
                <w:rFonts w:ascii="宋体" w:hAnsi="宋体" w:eastAsia="宋体"/>
                <w:b/>
                <w:bCs/>
                <w:sz w:val="24"/>
                <w:szCs w:val="24"/>
              </w:rPr>
            </w:pPr>
            <w:r>
              <w:rPr>
                <w:rFonts w:hint="eastAsia" w:ascii="宋体" w:hAnsi="宋体" w:eastAsia="宋体"/>
                <w:sz w:val="24"/>
                <w:szCs w:val="24"/>
              </w:rPr>
              <w:t>回复：上海市场拓展相对较难，因为当地运营成本高，人员结构复杂，很难形成统一认知，喝酒不太容易集中在单一品种，除非做到茅台五粮液那样。目前上海市场投入密度也还比较大。</w:t>
            </w:r>
          </w:p>
          <w:p w14:paraId="7ADF64ED">
            <w:pPr>
              <w:ind w:firstLine="480" w:firstLineChars="200"/>
              <w:rPr>
                <w:rFonts w:ascii="宋体" w:hAnsi="宋体" w:eastAsia="宋体"/>
                <w:sz w:val="24"/>
                <w:szCs w:val="24"/>
              </w:rPr>
            </w:pPr>
          </w:p>
          <w:p w14:paraId="57E1E0A0">
            <w:pPr>
              <w:ind w:firstLine="482" w:firstLineChars="200"/>
              <w:rPr>
                <w:rFonts w:ascii="宋体" w:hAnsi="宋体" w:eastAsia="宋体"/>
                <w:b/>
                <w:bCs/>
                <w:sz w:val="24"/>
                <w:szCs w:val="24"/>
              </w:rPr>
            </w:pPr>
            <w:r>
              <w:rPr>
                <w:rFonts w:hint="eastAsia" w:ascii="宋体" w:hAnsi="宋体" w:eastAsia="宋体"/>
                <w:b/>
                <w:bCs/>
                <w:sz w:val="24"/>
                <w:szCs w:val="24"/>
              </w:rPr>
              <w:t>问题23：今年Q1的毛利率在公司现在有什么展望？因为去年 Q1 有点低。</w:t>
            </w:r>
          </w:p>
          <w:p w14:paraId="203F9BEF">
            <w:pPr>
              <w:ind w:firstLine="480" w:firstLineChars="200"/>
              <w:rPr>
                <w:rFonts w:ascii="宋体" w:hAnsi="宋体" w:eastAsia="宋体"/>
                <w:sz w:val="24"/>
                <w:szCs w:val="24"/>
              </w:rPr>
            </w:pPr>
            <w:r>
              <w:rPr>
                <w:rFonts w:hint="eastAsia" w:ascii="宋体" w:hAnsi="宋体" w:eastAsia="宋体"/>
                <w:sz w:val="24"/>
                <w:szCs w:val="24"/>
              </w:rPr>
              <w:t>回复：毛利率不是公司最关心的指标，公司最关心的是市占率能不能进一步提升。我们费用投放不会大幅度下滑。</w:t>
            </w:r>
          </w:p>
          <w:p w14:paraId="0908FA21">
            <w:pPr>
              <w:ind w:firstLine="480" w:firstLineChars="200"/>
              <w:rPr>
                <w:rFonts w:ascii="宋体" w:hAnsi="宋体" w:eastAsia="宋体"/>
                <w:sz w:val="24"/>
                <w:szCs w:val="24"/>
              </w:rPr>
            </w:pPr>
          </w:p>
          <w:p w14:paraId="62EAE49E">
            <w:pPr>
              <w:ind w:firstLine="482" w:firstLineChars="200"/>
              <w:rPr>
                <w:rFonts w:ascii="宋体" w:hAnsi="宋体" w:eastAsia="宋体"/>
                <w:b/>
                <w:bCs/>
                <w:sz w:val="24"/>
                <w:szCs w:val="24"/>
              </w:rPr>
            </w:pPr>
            <w:r>
              <w:rPr>
                <w:rFonts w:hint="eastAsia" w:ascii="宋体" w:hAnsi="宋体" w:eastAsia="宋体"/>
                <w:b/>
                <w:bCs/>
                <w:sz w:val="24"/>
                <w:szCs w:val="24"/>
              </w:rPr>
              <w:t>问题</w:t>
            </w:r>
            <w:r>
              <w:rPr>
                <w:rFonts w:ascii="宋体" w:hAnsi="宋体" w:eastAsia="宋体"/>
                <w:b/>
                <w:bCs/>
                <w:sz w:val="24"/>
                <w:szCs w:val="24"/>
              </w:rPr>
              <w:t>24</w:t>
            </w:r>
            <w:r>
              <w:rPr>
                <w:rFonts w:hint="eastAsia" w:ascii="宋体" w:hAnsi="宋体" w:eastAsia="宋体"/>
                <w:b/>
                <w:bCs/>
                <w:sz w:val="24"/>
                <w:szCs w:val="24"/>
              </w:rPr>
              <w:t>：省外市场拓展主要依靠招商还是公司投入较多人员？</w:t>
            </w:r>
          </w:p>
          <w:p w14:paraId="6851656D">
            <w:pPr>
              <w:ind w:firstLine="480" w:firstLineChars="200"/>
              <w:rPr>
                <w:rFonts w:ascii="宋体" w:hAnsi="宋体" w:eastAsia="宋体"/>
                <w:sz w:val="24"/>
                <w:szCs w:val="24"/>
              </w:rPr>
            </w:pPr>
            <w:r>
              <w:rPr>
                <w:rFonts w:hint="eastAsia" w:ascii="宋体" w:hAnsi="宋体" w:eastAsia="宋体"/>
                <w:sz w:val="24"/>
                <w:szCs w:val="24"/>
              </w:rPr>
              <w:t>回复：不会全面大力招商，而是选重点区域招商，如在安徽、山东、浙江等地招商，公司在这些区域品牌影响力不错，且之前投放人力较多，大部分地级市都有人员布局。招商要找到合适对象，大商不太可行，大商前期铺货较快，但后续缺乏动力，在商家面前议价能力不强，应找相对年轻、已有一定基础又有理念的商家，扶持其成长，共同做大做强。</w:t>
            </w:r>
          </w:p>
          <w:p w14:paraId="15ACF33F">
            <w:pPr>
              <w:ind w:firstLine="480" w:firstLineChars="200"/>
              <w:rPr>
                <w:rFonts w:ascii="宋体" w:hAnsi="宋体" w:eastAsia="宋体"/>
                <w:sz w:val="24"/>
                <w:szCs w:val="24"/>
              </w:rPr>
            </w:pPr>
          </w:p>
          <w:p w14:paraId="26FC79E7">
            <w:pPr>
              <w:ind w:firstLine="482" w:firstLineChars="200"/>
              <w:rPr>
                <w:rFonts w:ascii="宋体" w:hAnsi="宋体" w:eastAsia="宋体"/>
                <w:b/>
                <w:bCs/>
                <w:sz w:val="24"/>
                <w:szCs w:val="24"/>
              </w:rPr>
            </w:pPr>
            <w:r>
              <w:rPr>
                <w:rFonts w:hint="eastAsia" w:ascii="宋体" w:hAnsi="宋体" w:eastAsia="宋体"/>
                <w:b/>
                <w:bCs/>
                <w:sz w:val="24"/>
                <w:szCs w:val="24"/>
              </w:rPr>
              <w:t>问题</w:t>
            </w:r>
            <w:r>
              <w:rPr>
                <w:rFonts w:ascii="宋体" w:hAnsi="宋体" w:eastAsia="宋体"/>
                <w:b/>
                <w:bCs/>
                <w:sz w:val="24"/>
                <w:szCs w:val="24"/>
              </w:rPr>
              <w:t>25</w:t>
            </w:r>
            <w:r>
              <w:rPr>
                <w:rFonts w:hint="eastAsia" w:ascii="宋体" w:hAnsi="宋体" w:eastAsia="宋体"/>
                <w:b/>
                <w:bCs/>
                <w:sz w:val="24"/>
                <w:szCs w:val="24"/>
              </w:rPr>
              <w:t>：公司销售部门对人员是如何分配的，对应届销售新人的培育时间是多久？</w:t>
            </w:r>
          </w:p>
          <w:p w14:paraId="3EDD475E">
            <w:pPr>
              <w:ind w:firstLine="480" w:firstLineChars="200"/>
              <w:rPr>
                <w:rFonts w:ascii="宋体" w:hAnsi="宋体" w:eastAsia="宋体"/>
                <w:sz w:val="24"/>
                <w:szCs w:val="24"/>
              </w:rPr>
            </w:pPr>
            <w:r>
              <w:rPr>
                <w:rFonts w:hint="eastAsia" w:ascii="宋体" w:hAnsi="宋体" w:eastAsia="宋体"/>
                <w:sz w:val="24"/>
                <w:szCs w:val="24"/>
              </w:rPr>
              <w:t>回复：对应届销售新人三到五个月会进行考核，主要考核个人素质是否适合销售，而非业绩，之后才独立定岗。</w:t>
            </w:r>
          </w:p>
          <w:p w14:paraId="4A067B9E">
            <w:pPr>
              <w:ind w:firstLine="480" w:firstLineChars="200"/>
              <w:rPr>
                <w:rFonts w:ascii="宋体" w:hAnsi="宋体" w:eastAsia="宋体"/>
                <w:sz w:val="24"/>
                <w:szCs w:val="24"/>
              </w:rPr>
            </w:pPr>
          </w:p>
          <w:p w14:paraId="177CC8E5">
            <w:pPr>
              <w:ind w:firstLine="482" w:firstLineChars="200"/>
              <w:rPr>
                <w:rFonts w:ascii="宋体" w:hAnsi="宋体" w:eastAsia="宋体"/>
                <w:b/>
                <w:bCs/>
                <w:sz w:val="24"/>
                <w:szCs w:val="24"/>
              </w:rPr>
            </w:pPr>
            <w:r>
              <w:rPr>
                <w:rFonts w:hint="eastAsia" w:ascii="宋体" w:hAnsi="宋体" w:eastAsia="宋体"/>
                <w:b/>
                <w:bCs/>
                <w:sz w:val="24"/>
                <w:szCs w:val="24"/>
              </w:rPr>
              <w:t>问题26：公司渠道商的库存怎么样？</w:t>
            </w:r>
          </w:p>
          <w:p w14:paraId="51BCD0D8">
            <w:pPr>
              <w:ind w:firstLine="480" w:firstLineChars="200"/>
              <w:rPr>
                <w:rFonts w:ascii="宋体" w:hAnsi="宋体" w:eastAsia="宋体"/>
                <w:sz w:val="24"/>
                <w:szCs w:val="24"/>
              </w:rPr>
            </w:pPr>
            <w:r>
              <w:rPr>
                <w:rFonts w:hint="eastAsia" w:ascii="宋体" w:hAnsi="宋体" w:eastAsia="宋体"/>
                <w:sz w:val="24"/>
                <w:szCs w:val="24"/>
              </w:rPr>
              <w:t>回复：渠道库存略有下降，春节发货是实实在在消化了的，未形成新增库存。但不同产品和客户存在结构上变化，部分产品库存增加，部分下降，整体还算良性的，库存相较期初稍微下降一些，压力不是特别大。现在各家都想去库存，但是节奏上面都很难一下子清掉，只能慢慢消化。</w:t>
            </w:r>
          </w:p>
          <w:p w14:paraId="039F25CF">
            <w:pPr>
              <w:ind w:firstLine="480" w:firstLineChars="200"/>
              <w:rPr>
                <w:rFonts w:ascii="宋体" w:hAnsi="宋体" w:eastAsia="宋体"/>
                <w:sz w:val="24"/>
                <w:szCs w:val="24"/>
              </w:rPr>
            </w:pPr>
          </w:p>
          <w:p w14:paraId="2BCA8E58">
            <w:pPr>
              <w:ind w:firstLine="482" w:firstLineChars="200"/>
              <w:rPr>
                <w:rFonts w:ascii="宋体" w:hAnsi="宋体" w:eastAsia="宋体"/>
                <w:b/>
                <w:bCs/>
                <w:sz w:val="24"/>
                <w:szCs w:val="24"/>
              </w:rPr>
            </w:pPr>
            <w:r>
              <w:rPr>
                <w:rFonts w:hint="eastAsia" w:ascii="宋体" w:hAnsi="宋体" w:eastAsia="宋体"/>
                <w:b/>
                <w:bCs/>
                <w:sz w:val="24"/>
                <w:szCs w:val="24"/>
              </w:rPr>
              <w:t>问题27：江苏省内香型间的竞争格局是否发生变化？</w:t>
            </w:r>
          </w:p>
          <w:p w14:paraId="14C39013">
            <w:pPr>
              <w:ind w:firstLine="480" w:firstLineChars="200"/>
              <w:rPr>
                <w:rFonts w:ascii="宋体" w:hAnsi="宋体" w:eastAsia="宋体"/>
                <w:sz w:val="24"/>
                <w:szCs w:val="24"/>
              </w:rPr>
            </w:pPr>
            <w:r>
              <w:rPr>
                <w:rFonts w:hint="eastAsia" w:ascii="宋体" w:hAnsi="宋体" w:eastAsia="宋体"/>
                <w:sz w:val="24"/>
                <w:szCs w:val="24"/>
              </w:rPr>
              <w:t>回复：江苏的饮食习惯总体较为清淡，消费者对酱酒的酱味不太习惯，因此浓香型产品仍占据主导地位，酱酒一直未能占据主导地位，香型格局总体稳定。</w:t>
            </w:r>
          </w:p>
          <w:p w14:paraId="4C0E17DC">
            <w:pPr>
              <w:ind w:firstLine="480" w:firstLineChars="200"/>
              <w:rPr>
                <w:rFonts w:ascii="宋体" w:hAnsi="宋体" w:eastAsia="宋体"/>
                <w:sz w:val="24"/>
                <w:szCs w:val="24"/>
              </w:rPr>
            </w:pPr>
          </w:p>
          <w:p w14:paraId="27E0BBD8">
            <w:pPr>
              <w:ind w:firstLine="482" w:firstLineChars="200"/>
              <w:rPr>
                <w:rFonts w:ascii="宋体" w:hAnsi="宋体" w:eastAsia="宋体"/>
                <w:b/>
                <w:bCs/>
                <w:sz w:val="24"/>
                <w:szCs w:val="24"/>
              </w:rPr>
            </w:pPr>
            <w:r>
              <w:rPr>
                <w:rFonts w:hint="eastAsia" w:ascii="宋体" w:hAnsi="宋体" w:eastAsia="宋体"/>
                <w:b/>
                <w:bCs/>
                <w:sz w:val="24"/>
                <w:szCs w:val="24"/>
              </w:rPr>
              <w:t>问题28：关于分红比率后续如何展望？</w:t>
            </w:r>
          </w:p>
          <w:p w14:paraId="2372F77C">
            <w:pPr>
              <w:ind w:firstLine="480" w:firstLineChars="200"/>
              <w:rPr>
                <w:rFonts w:ascii="宋体" w:hAnsi="宋体" w:eastAsia="宋体"/>
                <w:sz w:val="24"/>
                <w:szCs w:val="24"/>
              </w:rPr>
            </w:pPr>
            <w:r>
              <w:rPr>
                <w:rFonts w:hint="eastAsia" w:ascii="宋体" w:hAnsi="宋体" w:eastAsia="宋体"/>
                <w:sz w:val="24"/>
                <w:szCs w:val="24"/>
              </w:rPr>
              <w:t>回复：这是股东层面的事情，我们会建议分红金额的提升，尽量符合市场预期。</w:t>
            </w:r>
          </w:p>
          <w:p w14:paraId="2932F23F">
            <w:pPr>
              <w:ind w:firstLine="480" w:firstLineChars="200"/>
              <w:rPr>
                <w:rFonts w:ascii="宋体" w:hAnsi="宋体" w:eastAsia="宋体"/>
                <w:sz w:val="24"/>
                <w:szCs w:val="24"/>
              </w:rPr>
            </w:pPr>
          </w:p>
          <w:p w14:paraId="78CB0C71">
            <w:pPr>
              <w:ind w:firstLine="482" w:firstLineChars="200"/>
              <w:rPr>
                <w:rFonts w:ascii="宋体" w:hAnsi="宋体" w:eastAsia="宋体"/>
                <w:b/>
                <w:bCs/>
                <w:sz w:val="24"/>
                <w:szCs w:val="24"/>
              </w:rPr>
            </w:pPr>
            <w:r>
              <w:rPr>
                <w:rFonts w:hint="eastAsia" w:ascii="宋体" w:hAnsi="宋体" w:eastAsia="宋体"/>
                <w:b/>
                <w:bCs/>
                <w:sz w:val="24"/>
                <w:szCs w:val="24"/>
              </w:rPr>
              <w:t>问题29：国缘2049如何定位？</w:t>
            </w:r>
          </w:p>
          <w:p w14:paraId="10EB8243">
            <w:pPr>
              <w:ind w:firstLine="480" w:firstLineChars="200"/>
              <w:rPr>
                <w:rFonts w:ascii="宋体" w:hAnsi="宋体" w:eastAsia="宋体"/>
                <w:sz w:val="24"/>
                <w:szCs w:val="24"/>
              </w:rPr>
            </w:pPr>
            <w:r>
              <w:rPr>
                <w:rFonts w:hint="eastAsia" w:ascii="宋体" w:hAnsi="宋体" w:eastAsia="宋体"/>
                <w:sz w:val="24"/>
                <w:szCs w:val="24"/>
              </w:rPr>
              <w:t>回复：就是一个高端的补位单品，浓香在高端价位带也尝试布局，和国缘V9有香型区隔</w:t>
            </w:r>
            <w:r>
              <w:rPr>
                <w:rFonts w:hint="eastAsia" w:ascii="宋体" w:hAnsi="宋体" w:eastAsia="宋体"/>
                <w:sz w:val="24"/>
                <w:szCs w:val="24"/>
                <w:lang w:eastAsia="zh-CN"/>
              </w:rPr>
              <w:t>，</w:t>
            </w:r>
            <w:r>
              <w:rPr>
                <w:rFonts w:hint="eastAsia" w:ascii="宋体" w:hAnsi="宋体" w:eastAsia="宋体"/>
                <w:sz w:val="24"/>
                <w:szCs w:val="24"/>
              </w:rPr>
              <w:t>不是为了补充V系增长压力而开设的。</w:t>
            </w:r>
          </w:p>
          <w:p w14:paraId="028B81E3">
            <w:pPr>
              <w:ind w:firstLine="480" w:firstLineChars="200"/>
              <w:rPr>
                <w:rFonts w:ascii="宋体" w:hAnsi="宋体" w:eastAsia="宋体"/>
                <w:sz w:val="24"/>
                <w:szCs w:val="24"/>
              </w:rPr>
            </w:pPr>
          </w:p>
          <w:p w14:paraId="67F15088">
            <w:pPr>
              <w:ind w:firstLine="482" w:firstLineChars="200"/>
              <w:rPr>
                <w:rFonts w:ascii="宋体" w:hAnsi="宋体" w:eastAsia="宋体"/>
                <w:b/>
                <w:bCs/>
                <w:sz w:val="24"/>
                <w:szCs w:val="24"/>
              </w:rPr>
            </w:pPr>
            <w:r>
              <w:rPr>
                <w:rFonts w:hint="eastAsia" w:ascii="宋体" w:hAnsi="宋体" w:eastAsia="宋体"/>
                <w:b/>
                <w:bCs/>
                <w:sz w:val="24"/>
                <w:szCs w:val="24"/>
              </w:rPr>
              <w:t>问题30：从省内来看，未来公司重点发力的区域是哪里？</w:t>
            </w:r>
          </w:p>
          <w:p w14:paraId="2FAB6C11">
            <w:pPr>
              <w:ind w:firstLine="480" w:firstLineChars="200"/>
              <w:rPr>
                <w:rFonts w:ascii="宋体" w:hAnsi="宋体" w:eastAsia="宋体"/>
                <w:sz w:val="24"/>
                <w:szCs w:val="24"/>
              </w:rPr>
            </w:pPr>
            <w:r>
              <w:rPr>
                <w:rFonts w:hint="eastAsia" w:ascii="宋体" w:hAnsi="宋体" w:eastAsia="宋体"/>
                <w:sz w:val="24"/>
                <w:szCs w:val="24"/>
              </w:rPr>
              <w:t>回复：长看苏南，短看苏中。</w:t>
            </w:r>
            <w:r>
              <w:rPr>
                <w:rFonts w:hint="eastAsia" w:ascii="宋体" w:hAnsi="宋体" w:eastAsia="宋体"/>
                <w:sz w:val="24"/>
                <w:szCs w:val="24"/>
                <w:highlight w:val="none"/>
                <w:lang w:val="en-US" w:eastAsia="zh-CN"/>
              </w:rPr>
              <w:t>目</w:t>
            </w:r>
            <w:r>
              <w:rPr>
                <w:rFonts w:hint="eastAsia" w:ascii="宋体" w:hAnsi="宋体" w:eastAsia="宋体"/>
                <w:sz w:val="24"/>
                <w:szCs w:val="24"/>
                <w:highlight w:val="none"/>
              </w:rPr>
              <w:t>前</w:t>
            </w:r>
            <w:r>
              <w:rPr>
                <w:rFonts w:hint="eastAsia" w:ascii="宋体" w:hAnsi="宋体" w:eastAsia="宋体"/>
                <w:sz w:val="24"/>
                <w:szCs w:val="24"/>
              </w:rPr>
              <w:t>公司相对薄弱的区域增长较快，如连云港和宿迁，尽管这些区域的市场基数较小，但增速较高。苏中板块目前既有市场基数又有增长速度，但未来增速可能会有所放缓。苏锡常地区较为特殊，</w:t>
            </w:r>
            <w:r>
              <w:rPr>
                <w:rFonts w:hint="eastAsia" w:ascii="宋体" w:hAnsi="宋体" w:eastAsia="宋体"/>
                <w:sz w:val="24"/>
                <w:szCs w:val="24"/>
                <w:highlight w:val="none"/>
                <w:lang w:val="en-US" w:eastAsia="zh-CN"/>
              </w:rPr>
              <w:t>白酒的</w:t>
            </w:r>
            <w:r>
              <w:rPr>
                <w:rFonts w:hint="eastAsia" w:ascii="宋体" w:hAnsi="宋体" w:eastAsia="宋体"/>
                <w:sz w:val="24"/>
                <w:szCs w:val="24"/>
              </w:rPr>
              <w:t>高端产品占比较高，随着公司品牌力的提升，苏锡常市场也在逐渐接受公司产品。</w:t>
            </w:r>
          </w:p>
          <w:p w14:paraId="157E857F">
            <w:pPr>
              <w:ind w:firstLine="480" w:firstLineChars="200"/>
              <w:rPr>
                <w:rFonts w:ascii="宋体" w:hAnsi="宋体" w:eastAsia="宋体"/>
                <w:sz w:val="24"/>
                <w:szCs w:val="24"/>
              </w:rPr>
            </w:pPr>
          </w:p>
          <w:p w14:paraId="4E90AAD9">
            <w:pPr>
              <w:ind w:firstLine="482" w:firstLineChars="200"/>
              <w:rPr>
                <w:rFonts w:ascii="宋体" w:hAnsi="宋体" w:eastAsia="宋体"/>
                <w:b/>
                <w:bCs/>
                <w:sz w:val="24"/>
                <w:szCs w:val="24"/>
              </w:rPr>
            </w:pPr>
            <w:r>
              <w:rPr>
                <w:rFonts w:hint="eastAsia" w:ascii="宋体" w:hAnsi="宋体" w:eastAsia="宋体"/>
                <w:b/>
                <w:bCs/>
                <w:sz w:val="24"/>
                <w:szCs w:val="24"/>
              </w:rPr>
              <w:t>问题31：从行业趋势来看，对公司而言哪个价格带可能率先有表现？</w:t>
            </w:r>
          </w:p>
          <w:p w14:paraId="49A63A61">
            <w:pPr>
              <w:ind w:firstLine="480" w:firstLineChars="200"/>
              <w:rPr>
                <w:rFonts w:ascii="宋体" w:hAnsi="宋体" w:eastAsia="宋体"/>
                <w:sz w:val="24"/>
                <w:szCs w:val="24"/>
              </w:rPr>
            </w:pPr>
            <w:r>
              <w:rPr>
                <w:rFonts w:hint="eastAsia" w:ascii="宋体" w:hAnsi="宋体" w:eastAsia="宋体"/>
                <w:sz w:val="24"/>
                <w:szCs w:val="24"/>
              </w:rPr>
              <w:t>回复：低端价格产品向上的升级趋势较为确定，因为社会上喝好一点、喝少一点的理念已逐渐深入人心。高端和次高端已经历过几年的升级，现在轮到百元产品接棒，未来经济进一步向好后，应该是商务最先发展起来，500-1000</w:t>
            </w:r>
            <w:r>
              <w:rPr>
                <w:rFonts w:hint="eastAsia" w:ascii="宋体" w:hAnsi="宋体" w:eastAsia="宋体"/>
                <w:sz w:val="24"/>
                <w:szCs w:val="24"/>
                <w:lang w:val="en-US" w:eastAsia="zh-CN"/>
              </w:rPr>
              <w:t>元</w:t>
            </w:r>
            <w:r>
              <w:rPr>
                <w:rFonts w:hint="eastAsia" w:ascii="宋体" w:hAnsi="宋体" w:eastAsia="宋体"/>
                <w:sz w:val="24"/>
                <w:szCs w:val="24"/>
              </w:rPr>
              <w:t>价格带可能会最先有起色，但是不同地区情况也会不一样。</w:t>
            </w:r>
          </w:p>
          <w:p w14:paraId="39E69589">
            <w:pPr>
              <w:ind w:firstLine="480" w:firstLineChars="200"/>
              <w:rPr>
                <w:rFonts w:ascii="宋体" w:hAnsi="宋体" w:eastAsia="宋体"/>
                <w:sz w:val="24"/>
                <w:szCs w:val="24"/>
              </w:rPr>
            </w:pPr>
          </w:p>
          <w:p w14:paraId="35A21FDD">
            <w:pPr>
              <w:ind w:firstLine="482" w:firstLineChars="200"/>
              <w:rPr>
                <w:rFonts w:ascii="宋体" w:hAnsi="宋体" w:eastAsia="宋体"/>
                <w:b/>
                <w:bCs/>
                <w:sz w:val="24"/>
                <w:szCs w:val="24"/>
              </w:rPr>
            </w:pPr>
            <w:r>
              <w:rPr>
                <w:rFonts w:hint="eastAsia" w:ascii="宋体" w:hAnsi="宋体" w:eastAsia="宋体"/>
                <w:b/>
                <w:bCs/>
                <w:sz w:val="24"/>
                <w:szCs w:val="24"/>
              </w:rPr>
              <w:t>问题32：从经济周期角度看，过去几年整体经济下行，各价格带均受影响，但100-200元价格带表现较好，如何看待这一现象？</w:t>
            </w:r>
          </w:p>
          <w:p w14:paraId="3541F4AE">
            <w:pPr>
              <w:ind w:firstLine="480" w:firstLineChars="200"/>
              <w:rPr>
                <w:rFonts w:ascii="宋体" w:hAnsi="宋体" w:eastAsia="宋体"/>
                <w:sz w:val="24"/>
                <w:szCs w:val="24"/>
              </w:rPr>
            </w:pPr>
            <w:r>
              <w:rPr>
                <w:rFonts w:hint="eastAsia" w:ascii="宋体" w:hAnsi="宋体" w:eastAsia="宋体"/>
                <w:sz w:val="24"/>
                <w:szCs w:val="24"/>
              </w:rPr>
              <w:t>回复：消费升级的趋势是从高端逐步向次高端、中端传导。最初，高端消费者的理念转变最早，他们倡导“喝好一点，喝少一点”，这种理念逐渐影响次高端和中端市场。随着低端消费群体消费观念转变，消费升级趋势将进一步向下传导，未来低价位市场可能逐渐萎缩。</w:t>
            </w:r>
          </w:p>
          <w:p w14:paraId="1A9612AB">
            <w:pPr>
              <w:ind w:firstLine="480" w:firstLineChars="200"/>
              <w:rPr>
                <w:rFonts w:ascii="宋体" w:hAnsi="宋体" w:eastAsia="宋体"/>
                <w:sz w:val="24"/>
                <w:szCs w:val="24"/>
              </w:rPr>
            </w:pPr>
          </w:p>
          <w:p w14:paraId="58D3649B">
            <w:pPr>
              <w:ind w:firstLine="482" w:firstLineChars="200"/>
              <w:rPr>
                <w:rFonts w:ascii="宋体" w:hAnsi="宋体" w:eastAsia="宋体"/>
                <w:b/>
                <w:bCs/>
                <w:sz w:val="24"/>
                <w:szCs w:val="24"/>
              </w:rPr>
            </w:pPr>
            <w:r>
              <w:rPr>
                <w:rFonts w:hint="eastAsia" w:ascii="宋体" w:hAnsi="宋体" w:eastAsia="宋体"/>
                <w:b/>
                <w:bCs/>
                <w:sz w:val="24"/>
                <w:szCs w:val="24"/>
              </w:rPr>
              <w:t>问题33：公司对于2025年的营销规划有何想法？</w:t>
            </w:r>
          </w:p>
          <w:p w14:paraId="6EBB65C8">
            <w:pPr>
              <w:ind w:firstLine="480" w:firstLineChars="200"/>
              <w:rPr>
                <w:rFonts w:ascii="宋体" w:hAnsi="宋体" w:eastAsia="宋体"/>
                <w:sz w:val="24"/>
                <w:szCs w:val="24"/>
              </w:rPr>
            </w:pPr>
            <w:r>
              <w:rPr>
                <w:rFonts w:hint="eastAsia" w:ascii="宋体" w:hAnsi="宋体" w:eastAsia="宋体"/>
                <w:sz w:val="24"/>
                <w:szCs w:val="24"/>
              </w:rPr>
              <w:t xml:space="preserve">回复：大体延续以前的战略，巩固提升中间价位份额，往V3、淡雅两端发展。 </w:t>
            </w:r>
          </w:p>
          <w:p w14:paraId="57DF901A">
            <w:pPr>
              <w:ind w:firstLine="480" w:firstLineChars="200"/>
              <w:rPr>
                <w:rFonts w:ascii="宋体" w:hAnsi="宋体" w:eastAsia="宋体"/>
                <w:sz w:val="24"/>
                <w:szCs w:val="24"/>
              </w:rPr>
            </w:pPr>
          </w:p>
          <w:p w14:paraId="22A9D978">
            <w:pPr>
              <w:ind w:firstLine="482" w:firstLineChars="200"/>
              <w:rPr>
                <w:rFonts w:ascii="宋体" w:hAnsi="宋体" w:eastAsia="宋体"/>
                <w:b/>
                <w:bCs/>
                <w:sz w:val="24"/>
                <w:szCs w:val="24"/>
              </w:rPr>
            </w:pPr>
            <w:r>
              <w:rPr>
                <w:rFonts w:hint="eastAsia" w:ascii="宋体" w:hAnsi="宋体" w:eastAsia="宋体"/>
                <w:b/>
                <w:bCs/>
                <w:sz w:val="24"/>
                <w:szCs w:val="24"/>
              </w:rPr>
              <w:t>问题34：公司此前表示营销资源向V3倾斜，组织架构和销售网络如何配合？</w:t>
            </w:r>
          </w:p>
          <w:p w14:paraId="191E0EE1">
            <w:pPr>
              <w:ind w:firstLine="480" w:firstLineChars="200"/>
              <w:rPr>
                <w:rFonts w:ascii="宋体" w:hAnsi="宋体" w:eastAsia="宋体"/>
                <w:sz w:val="24"/>
                <w:szCs w:val="24"/>
              </w:rPr>
            </w:pPr>
            <w:r>
              <w:rPr>
                <w:rFonts w:hint="eastAsia" w:ascii="宋体" w:hAnsi="宋体" w:eastAsia="宋体"/>
                <w:sz w:val="24"/>
                <w:szCs w:val="24"/>
              </w:rPr>
              <w:t>回复：当前V3经过市场培育已达到一定体量，只要不出现重大问题，其市场势能将得到延续。组织架构还是沿用之前的组织，在人力资源上会有倾斜。V3仍会有较快的增长。此外，今年V6增长更快，V9增长也不错。未来两者占比也会提升，不过权重提升需要更长时间。</w:t>
            </w:r>
          </w:p>
          <w:p w14:paraId="02917F49">
            <w:pPr>
              <w:ind w:firstLine="480" w:firstLineChars="200"/>
              <w:rPr>
                <w:rFonts w:ascii="宋体" w:hAnsi="宋体" w:eastAsia="宋体"/>
                <w:sz w:val="24"/>
                <w:szCs w:val="24"/>
              </w:rPr>
            </w:pPr>
          </w:p>
          <w:p w14:paraId="64481F15">
            <w:pPr>
              <w:ind w:firstLine="482" w:firstLineChars="200"/>
              <w:rPr>
                <w:rFonts w:ascii="宋体" w:hAnsi="宋体" w:eastAsia="宋体"/>
                <w:b/>
                <w:bCs/>
                <w:sz w:val="24"/>
                <w:szCs w:val="24"/>
              </w:rPr>
            </w:pPr>
            <w:r>
              <w:rPr>
                <w:rFonts w:hint="eastAsia" w:ascii="宋体" w:hAnsi="宋体" w:eastAsia="宋体"/>
                <w:b/>
                <w:bCs/>
                <w:sz w:val="24"/>
                <w:szCs w:val="24"/>
              </w:rPr>
              <w:t>问题35：四开产品的增速已放缓，未来趋势如何展望？</w:t>
            </w:r>
          </w:p>
          <w:p w14:paraId="32484017">
            <w:pPr>
              <w:ind w:firstLine="480" w:firstLineChars="200"/>
              <w:rPr>
                <w:rFonts w:ascii="宋体" w:hAnsi="宋体" w:eastAsia="宋体"/>
                <w:sz w:val="24"/>
                <w:szCs w:val="24"/>
              </w:rPr>
            </w:pPr>
            <w:r>
              <w:rPr>
                <w:rFonts w:hint="eastAsia" w:ascii="宋体" w:hAnsi="宋体" w:eastAsia="宋体"/>
                <w:sz w:val="24"/>
                <w:szCs w:val="24"/>
              </w:rPr>
              <w:t>回复：现阶段四开产品的增长速度不会很快，但也不会停滞。公司未来将通过提升省内薄弱市场和省外市场的高速成长带动整体发展，尤其在山东、安徽、浙江、上海等区域。随着品牌力的提升和人才储备的增加，公司拓展步伐将加快，江西、河南等地也将加大开发力度。公司目前重点布局周边市场，未来将通过加密布局实现以点带面的扩张。</w:t>
            </w:r>
          </w:p>
          <w:p w14:paraId="34BA7A5C">
            <w:pPr>
              <w:ind w:firstLine="480" w:firstLineChars="200"/>
              <w:rPr>
                <w:rFonts w:ascii="宋体" w:hAnsi="宋体" w:eastAsia="宋体"/>
                <w:sz w:val="24"/>
                <w:szCs w:val="24"/>
              </w:rPr>
            </w:pPr>
          </w:p>
          <w:p w14:paraId="2DC24C72">
            <w:pPr>
              <w:ind w:firstLine="482" w:firstLineChars="200"/>
              <w:rPr>
                <w:rFonts w:ascii="宋体" w:hAnsi="宋体" w:eastAsia="宋体"/>
                <w:b/>
                <w:bCs/>
                <w:sz w:val="24"/>
                <w:szCs w:val="24"/>
              </w:rPr>
            </w:pPr>
            <w:r>
              <w:rPr>
                <w:rFonts w:hint="eastAsia" w:ascii="宋体" w:hAnsi="宋体" w:eastAsia="宋体"/>
                <w:b/>
                <w:bCs/>
                <w:sz w:val="24"/>
                <w:szCs w:val="24"/>
              </w:rPr>
              <w:t>问题36：淡雅系列是否在苏南也开始起势？是什么原因？</w:t>
            </w:r>
          </w:p>
          <w:p w14:paraId="2022DCFA">
            <w:pPr>
              <w:ind w:firstLine="480" w:firstLineChars="200"/>
              <w:rPr>
                <w:rFonts w:ascii="宋体" w:hAnsi="宋体" w:eastAsia="宋体"/>
                <w:sz w:val="24"/>
                <w:szCs w:val="24"/>
              </w:rPr>
            </w:pPr>
            <w:r>
              <w:rPr>
                <w:rFonts w:hint="eastAsia" w:ascii="宋体" w:hAnsi="宋体" w:eastAsia="宋体"/>
                <w:sz w:val="24"/>
                <w:szCs w:val="24"/>
              </w:rPr>
              <w:t>回复：是的，淡雅系列在苏南市场逐渐起势，一是得益于酒质的好口碑；二是苏南地区有大量外地人口和打工人群，这些新加入的消费群体逐渐接受淡雅系列。</w:t>
            </w:r>
          </w:p>
          <w:p w14:paraId="1136B99A">
            <w:pPr>
              <w:ind w:firstLine="480" w:firstLineChars="200"/>
              <w:rPr>
                <w:rFonts w:ascii="宋体" w:hAnsi="宋体" w:eastAsia="宋体"/>
                <w:sz w:val="24"/>
                <w:szCs w:val="24"/>
              </w:rPr>
            </w:pPr>
          </w:p>
          <w:p w14:paraId="6B2E3C2E">
            <w:pPr>
              <w:ind w:firstLine="482" w:firstLineChars="200"/>
              <w:rPr>
                <w:rFonts w:ascii="宋体" w:hAnsi="宋体" w:eastAsia="宋体"/>
                <w:b/>
                <w:bCs/>
                <w:sz w:val="24"/>
                <w:szCs w:val="24"/>
              </w:rPr>
            </w:pPr>
            <w:r>
              <w:rPr>
                <w:rFonts w:hint="eastAsia" w:ascii="宋体" w:hAnsi="宋体" w:eastAsia="宋体"/>
                <w:b/>
                <w:bCs/>
                <w:sz w:val="24"/>
                <w:szCs w:val="24"/>
              </w:rPr>
              <w:t>问题37：公司今年省外区域上的战略是什么？</w:t>
            </w:r>
          </w:p>
          <w:p w14:paraId="496C0E67">
            <w:pPr>
              <w:ind w:firstLine="480" w:firstLineChars="200"/>
              <w:rPr>
                <w:rFonts w:hint="eastAsia" w:ascii="宋体" w:hAnsi="宋体" w:eastAsia="宋体"/>
                <w:sz w:val="24"/>
                <w:szCs w:val="24"/>
              </w:rPr>
            </w:pPr>
            <w:r>
              <w:rPr>
                <w:rFonts w:hint="eastAsia" w:ascii="宋体" w:hAnsi="宋体" w:eastAsia="宋体"/>
                <w:sz w:val="24"/>
                <w:szCs w:val="24"/>
              </w:rPr>
              <w:t>回复：主要是长三角一体化区域为主，包括山东、安徽，上海、浙江的产品线与省内趋同，其他地区目前主要以四开、对开销售为主，未来会在四开成熟后向两端延伸，以保持品牌高度和长远利益。</w:t>
            </w:r>
          </w:p>
        </w:tc>
      </w:tr>
    </w:tbl>
    <w:p w14:paraId="546C9BA3">
      <w:pPr>
        <w:rPr>
          <w:sz w:val="28"/>
          <w:szCs w:val="28"/>
        </w:rPr>
      </w:pPr>
    </w:p>
    <w:sectPr>
      <w:headerReference r:id="rId3" w:type="default"/>
      <w:pgSz w:w="11906" w:h="16838"/>
      <w:pgMar w:top="1134" w:right="1134" w:bottom="1134" w:left="1418"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284E4">
    <w:pPr>
      <w:pStyle w:val="4"/>
      <w:pBdr>
        <w:bottom w:val="single" w:color="auto" w:sz="6" w:space="0"/>
      </w:pBdr>
      <w:jc w:val="left"/>
      <w:rPr>
        <w:b/>
        <w:sz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lNzVhZDIzYjE4NzlhNTE3YjNjMGQ3ODdhODQ1ZDkifQ=="/>
    <w:docVar w:name="KSO_WPS_MARK_KEY" w:val="736a3437-614c-4e0d-bf2c-b90b32abe985"/>
  </w:docVars>
  <w:rsids>
    <w:rsidRoot w:val="00001E47"/>
    <w:rsid w:val="00001E47"/>
    <w:rsid w:val="000031CD"/>
    <w:rsid w:val="00005AAF"/>
    <w:rsid w:val="00010607"/>
    <w:rsid w:val="000127AB"/>
    <w:rsid w:val="00012917"/>
    <w:rsid w:val="0001430D"/>
    <w:rsid w:val="00014C53"/>
    <w:rsid w:val="00015E85"/>
    <w:rsid w:val="00021963"/>
    <w:rsid w:val="00025AAD"/>
    <w:rsid w:val="00027FA3"/>
    <w:rsid w:val="0004021B"/>
    <w:rsid w:val="000412CD"/>
    <w:rsid w:val="000464B8"/>
    <w:rsid w:val="000479CC"/>
    <w:rsid w:val="00054194"/>
    <w:rsid w:val="000555B4"/>
    <w:rsid w:val="000579BF"/>
    <w:rsid w:val="000679BB"/>
    <w:rsid w:val="00070A9D"/>
    <w:rsid w:val="00072106"/>
    <w:rsid w:val="000727FE"/>
    <w:rsid w:val="0007375C"/>
    <w:rsid w:val="00073BAF"/>
    <w:rsid w:val="00087770"/>
    <w:rsid w:val="00091ABB"/>
    <w:rsid w:val="0009484B"/>
    <w:rsid w:val="000A021A"/>
    <w:rsid w:val="000A0DB8"/>
    <w:rsid w:val="000A400B"/>
    <w:rsid w:val="000B1E34"/>
    <w:rsid w:val="000C53B1"/>
    <w:rsid w:val="000D189B"/>
    <w:rsid w:val="000E0598"/>
    <w:rsid w:val="000E10C6"/>
    <w:rsid w:val="000E1473"/>
    <w:rsid w:val="000F3ACE"/>
    <w:rsid w:val="000F53CD"/>
    <w:rsid w:val="0010446D"/>
    <w:rsid w:val="00106FB8"/>
    <w:rsid w:val="0011223F"/>
    <w:rsid w:val="001131A0"/>
    <w:rsid w:val="001137A7"/>
    <w:rsid w:val="001152FD"/>
    <w:rsid w:val="00115854"/>
    <w:rsid w:val="00117874"/>
    <w:rsid w:val="00120B42"/>
    <w:rsid w:val="00121D7A"/>
    <w:rsid w:val="00123308"/>
    <w:rsid w:val="00123AA2"/>
    <w:rsid w:val="00133985"/>
    <w:rsid w:val="001348B7"/>
    <w:rsid w:val="00140E63"/>
    <w:rsid w:val="001442C2"/>
    <w:rsid w:val="00146500"/>
    <w:rsid w:val="0015427F"/>
    <w:rsid w:val="00155DC1"/>
    <w:rsid w:val="0015678F"/>
    <w:rsid w:val="00156B7D"/>
    <w:rsid w:val="00156CB4"/>
    <w:rsid w:val="00162DF0"/>
    <w:rsid w:val="00163B57"/>
    <w:rsid w:val="00166D9D"/>
    <w:rsid w:val="001704CC"/>
    <w:rsid w:val="001728F1"/>
    <w:rsid w:val="00173BE1"/>
    <w:rsid w:val="00183378"/>
    <w:rsid w:val="0018383D"/>
    <w:rsid w:val="00185FDB"/>
    <w:rsid w:val="0018731C"/>
    <w:rsid w:val="00196723"/>
    <w:rsid w:val="001A687C"/>
    <w:rsid w:val="001B4284"/>
    <w:rsid w:val="001B5355"/>
    <w:rsid w:val="001C1E01"/>
    <w:rsid w:val="001C3C0F"/>
    <w:rsid w:val="001C60B6"/>
    <w:rsid w:val="001C7ED6"/>
    <w:rsid w:val="001D479F"/>
    <w:rsid w:val="001D47BA"/>
    <w:rsid w:val="001D5A88"/>
    <w:rsid w:val="001F16D4"/>
    <w:rsid w:val="001F50AE"/>
    <w:rsid w:val="002054EA"/>
    <w:rsid w:val="0021764F"/>
    <w:rsid w:val="002223F7"/>
    <w:rsid w:val="00222554"/>
    <w:rsid w:val="00227640"/>
    <w:rsid w:val="00232777"/>
    <w:rsid w:val="00232AC1"/>
    <w:rsid w:val="00232C42"/>
    <w:rsid w:val="002355D2"/>
    <w:rsid w:val="002423DF"/>
    <w:rsid w:val="00247920"/>
    <w:rsid w:val="0024794A"/>
    <w:rsid w:val="00251DA6"/>
    <w:rsid w:val="00252BBF"/>
    <w:rsid w:val="002556A6"/>
    <w:rsid w:val="002600A5"/>
    <w:rsid w:val="00263C44"/>
    <w:rsid w:val="00263E0B"/>
    <w:rsid w:val="00265858"/>
    <w:rsid w:val="00267805"/>
    <w:rsid w:val="00275146"/>
    <w:rsid w:val="00275175"/>
    <w:rsid w:val="00276A76"/>
    <w:rsid w:val="00280C96"/>
    <w:rsid w:val="0029383A"/>
    <w:rsid w:val="002952B5"/>
    <w:rsid w:val="00296DF3"/>
    <w:rsid w:val="002A6D9D"/>
    <w:rsid w:val="002B34E1"/>
    <w:rsid w:val="002B6EDA"/>
    <w:rsid w:val="002C135D"/>
    <w:rsid w:val="002C45D7"/>
    <w:rsid w:val="002C476D"/>
    <w:rsid w:val="002D6362"/>
    <w:rsid w:val="002E0554"/>
    <w:rsid w:val="002E4B90"/>
    <w:rsid w:val="002F1B80"/>
    <w:rsid w:val="003034AB"/>
    <w:rsid w:val="00304134"/>
    <w:rsid w:val="00304CB4"/>
    <w:rsid w:val="00307BA2"/>
    <w:rsid w:val="00313DA9"/>
    <w:rsid w:val="003177F8"/>
    <w:rsid w:val="0032028C"/>
    <w:rsid w:val="003203B6"/>
    <w:rsid w:val="003426CB"/>
    <w:rsid w:val="00345E96"/>
    <w:rsid w:val="0034724D"/>
    <w:rsid w:val="003546FA"/>
    <w:rsid w:val="00355DE4"/>
    <w:rsid w:val="003600B9"/>
    <w:rsid w:val="00360813"/>
    <w:rsid w:val="00366178"/>
    <w:rsid w:val="003708B9"/>
    <w:rsid w:val="003751FF"/>
    <w:rsid w:val="00383F08"/>
    <w:rsid w:val="00385A76"/>
    <w:rsid w:val="00387545"/>
    <w:rsid w:val="00393F1F"/>
    <w:rsid w:val="0039489C"/>
    <w:rsid w:val="003949FF"/>
    <w:rsid w:val="00395ADC"/>
    <w:rsid w:val="003A5279"/>
    <w:rsid w:val="003A5A13"/>
    <w:rsid w:val="003A704E"/>
    <w:rsid w:val="003A78A4"/>
    <w:rsid w:val="003B151E"/>
    <w:rsid w:val="003B7E4A"/>
    <w:rsid w:val="003C0C4E"/>
    <w:rsid w:val="003D03E9"/>
    <w:rsid w:val="003D1ACF"/>
    <w:rsid w:val="003D296E"/>
    <w:rsid w:val="003D29AB"/>
    <w:rsid w:val="003E01C4"/>
    <w:rsid w:val="003E4154"/>
    <w:rsid w:val="003E6A22"/>
    <w:rsid w:val="003F037A"/>
    <w:rsid w:val="003F11AE"/>
    <w:rsid w:val="003F5CAD"/>
    <w:rsid w:val="003F7C73"/>
    <w:rsid w:val="004055EE"/>
    <w:rsid w:val="00407DA7"/>
    <w:rsid w:val="00410764"/>
    <w:rsid w:val="00430922"/>
    <w:rsid w:val="00433601"/>
    <w:rsid w:val="00435E30"/>
    <w:rsid w:val="0044191D"/>
    <w:rsid w:val="00444E79"/>
    <w:rsid w:val="00446378"/>
    <w:rsid w:val="0044711A"/>
    <w:rsid w:val="00461251"/>
    <w:rsid w:val="00464B63"/>
    <w:rsid w:val="00472507"/>
    <w:rsid w:val="00475951"/>
    <w:rsid w:val="0047739E"/>
    <w:rsid w:val="00477EFD"/>
    <w:rsid w:val="00491261"/>
    <w:rsid w:val="00491C8B"/>
    <w:rsid w:val="0049640A"/>
    <w:rsid w:val="004966B8"/>
    <w:rsid w:val="004B3D57"/>
    <w:rsid w:val="004C0306"/>
    <w:rsid w:val="004C1DFB"/>
    <w:rsid w:val="004C2CA2"/>
    <w:rsid w:val="004C5D7B"/>
    <w:rsid w:val="004C7C37"/>
    <w:rsid w:val="004D4393"/>
    <w:rsid w:val="004E255E"/>
    <w:rsid w:val="004E5960"/>
    <w:rsid w:val="004F1869"/>
    <w:rsid w:val="004F3890"/>
    <w:rsid w:val="004F5866"/>
    <w:rsid w:val="004F7517"/>
    <w:rsid w:val="00502E6D"/>
    <w:rsid w:val="00512D7F"/>
    <w:rsid w:val="005153B3"/>
    <w:rsid w:val="0052330C"/>
    <w:rsid w:val="005264E8"/>
    <w:rsid w:val="00535730"/>
    <w:rsid w:val="00536961"/>
    <w:rsid w:val="00537855"/>
    <w:rsid w:val="0054061C"/>
    <w:rsid w:val="00550A89"/>
    <w:rsid w:val="00551A52"/>
    <w:rsid w:val="00554EBB"/>
    <w:rsid w:val="00555CCC"/>
    <w:rsid w:val="0056113A"/>
    <w:rsid w:val="00563B3B"/>
    <w:rsid w:val="0057460F"/>
    <w:rsid w:val="005907A7"/>
    <w:rsid w:val="00594057"/>
    <w:rsid w:val="005A20C5"/>
    <w:rsid w:val="005A2E20"/>
    <w:rsid w:val="005A63BD"/>
    <w:rsid w:val="005A7A4F"/>
    <w:rsid w:val="005B512D"/>
    <w:rsid w:val="005B5645"/>
    <w:rsid w:val="005C0C66"/>
    <w:rsid w:val="005C11B8"/>
    <w:rsid w:val="005C3A25"/>
    <w:rsid w:val="005C3AB1"/>
    <w:rsid w:val="005C69CD"/>
    <w:rsid w:val="005D30FB"/>
    <w:rsid w:val="005D4670"/>
    <w:rsid w:val="005E42F1"/>
    <w:rsid w:val="005E6614"/>
    <w:rsid w:val="005E679C"/>
    <w:rsid w:val="005F5F1E"/>
    <w:rsid w:val="00600510"/>
    <w:rsid w:val="00600EF1"/>
    <w:rsid w:val="00601C6F"/>
    <w:rsid w:val="00605A12"/>
    <w:rsid w:val="006061C3"/>
    <w:rsid w:val="0060642D"/>
    <w:rsid w:val="006071A3"/>
    <w:rsid w:val="00612846"/>
    <w:rsid w:val="00617E8F"/>
    <w:rsid w:val="00620295"/>
    <w:rsid w:val="00621976"/>
    <w:rsid w:val="00622ACD"/>
    <w:rsid w:val="00622E25"/>
    <w:rsid w:val="00624B4C"/>
    <w:rsid w:val="00626093"/>
    <w:rsid w:val="00636530"/>
    <w:rsid w:val="00640431"/>
    <w:rsid w:val="00644FBD"/>
    <w:rsid w:val="006473CB"/>
    <w:rsid w:val="0065393B"/>
    <w:rsid w:val="00661B39"/>
    <w:rsid w:val="00664379"/>
    <w:rsid w:val="00680BA2"/>
    <w:rsid w:val="00680F9F"/>
    <w:rsid w:val="00682313"/>
    <w:rsid w:val="00687257"/>
    <w:rsid w:val="006923CC"/>
    <w:rsid w:val="00693716"/>
    <w:rsid w:val="006A098B"/>
    <w:rsid w:val="006A2A98"/>
    <w:rsid w:val="006B0889"/>
    <w:rsid w:val="006B2519"/>
    <w:rsid w:val="006B4589"/>
    <w:rsid w:val="006C102A"/>
    <w:rsid w:val="006C6B42"/>
    <w:rsid w:val="006D0A3A"/>
    <w:rsid w:val="006D28D0"/>
    <w:rsid w:val="006E0786"/>
    <w:rsid w:val="006E0BBF"/>
    <w:rsid w:val="006E0F23"/>
    <w:rsid w:val="006E217E"/>
    <w:rsid w:val="006E2C10"/>
    <w:rsid w:val="006F295E"/>
    <w:rsid w:val="006F7DD7"/>
    <w:rsid w:val="00712C92"/>
    <w:rsid w:val="00721175"/>
    <w:rsid w:val="00721453"/>
    <w:rsid w:val="00736B03"/>
    <w:rsid w:val="00737671"/>
    <w:rsid w:val="007400C4"/>
    <w:rsid w:val="00740DCE"/>
    <w:rsid w:val="007425D4"/>
    <w:rsid w:val="00746DD9"/>
    <w:rsid w:val="007508AE"/>
    <w:rsid w:val="00755113"/>
    <w:rsid w:val="00755C80"/>
    <w:rsid w:val="00755C91"/>
    <w:rsid w:val="007575ED"/>
    <w:rsid w:val="00773FA1"/>
    <w:rsid w:val="007772F0"/>
    <w:rsid w:val="00780940"/>
    <w:rsid w:val="00785952"/>
    <w:rsid w:val="00785B8E"/>
    <w:rsid w:val="0078611D"/>
    <w:rsid w:val="0078711C"/>
    <w:rsid w:val="00787449"/>
    <w:rsid w:val="00791CF2"/>
    <w:rsid w:val="00792C08"/>
    <w:rsid w:val="00793EF2"/>
    <w:rsid w:val="00793F80"/>
    <w:rsid w:val="00794FD4"/>
    <w:rsid w:val="00797E39"/>
    <w:rsid w:val="007A1004"/>
    <w:rsid w:val="007A25EB"/>
    <w:rsid w:val="007A3490"/>
    <w:rsid w:val="007A46CE"/>
    <w:rsid w:val="007A779E"/>
    <w:rsid w:val="007C0F0A"/>
    <w:rsid w:val="007C2835"/>
    <w:rsid w:val="007D2DA3"/>
    <w:rsid w:val="007E387B"/>
    <w:rsid w:val="007E58DF"/>
    <w:rsid w:val="007E69CC"/>
    <w:rsid w:val="007E7ECE"/>
    <w:rsid w:val="007F0955"/>
    <w:rsid w:val="007F2E3B"/>
    <w:rsid w:val="007F4AF3"/>
    <w:rsid w:val="007F69AE"/>
    <w:rsid w:val="008003D3"/>
    <w:rsid w:val="008057CF"/>
    <w:rsid w:val="00806617"/>
    <w:rsid w:val="00807405"/>
    <w:rsid w:val="008103BB"/>
    <w:rsid w:val="00812DC5"/>
    <w:rsid w:val="00813AED"/>
    <w:rsid w:val="0081425D"/>
    <w:rsid w:val="00822C26"/>
    <w:rsid w:val="0082736B"/>
    <w:rsid w:val="00834D76"/>
    <w:rsid w:val="0083750A"/>
    <w:rsid w:val="00837B15"/>
    <w:rsid w:val="0084289A"/>
    <w:rsid w:val="00843107"/>
    <w:rsid w:val="008466AD"/>
    <w:rsid w:val="00846B10"/>
    <w:rsid w:val="00850C8B"/>
    <w:rsid w:val="00852514"/>
    <w:rsid w:val="00860865"/>
    <w:rsid w:val="0086533E"/>
    <w:rsid w:val="00866195"/>
    <w:rsid w:val="0086662A"/>
    <w:rsid w:val="00867478"/>
    <w:rsid w:val="008756BC"/>
    <w:rsid w:val="00877FD6"/>
    <w:rsid w:val="00881ECD"/>
    <w:rsid w:val="00882455"/>
    <w:rsid w:val="00882612"/>
    <w:rsid w:val="00883E70"/>
    <w:rsid w:val="008847DD"/>
    <w:rsid w:val="00885D0A"/>
    <w:rsid w:val="00890444"/>
    <w:rsid w:val="00891F37"/>
    <w:rsid w:val="008936F9"/>
    <w:rsid w:val="00894FBE"/>
    <w:rsid w:val="008A201D"/>
    <w:rsid w:val="008A63CE"/>
    <w:rsid w:val="008C0E08"/>
    <w:rsid w:val="008C0E87"/>
    <w:rsid w:val="008C1965"/>
    <w:rsid w:val="008C2C3F"/>
    <w:rsid w:val="008C30F2"/>
    <w:rsid w:val="008D01C5"/>
    <w:rsid w:val="008D1571"/>
    <w:rsid w:val="008D72ED"/>
    <w:rsid w:val="008E61DA"/>
    <w:rsid w:val="008F7065"/>
    <w:rsid w:val="00900C8B"/>
    <w:rsid w:val="00902600"/>
    <w:rsid w:val="0090519C"/>
    <w:rsid w:val="009058C0"/>
    <w:rsid w:val="00914827"/>
    <w:rsid w:val="00915175"/>
    <w:rsid w:val="00927583"/>
    <w:rsid w:val="0092759C"/>
    <w:rsid w:val="00937367"/>
    <w:rsid w:val="00937AE0"/>
    <w:rsid w:val="00950721"/>
    <w:rsid w:val="009528C7"/>
    <w:rsid w:val="009638D1"/>
    <w:rsid w:val="00966CAE"/>
    <w:rsid w:val="00971917"/>
    <w:rsid w:val="00975EAE"/>
    <w:rsid w:val="009764B2"/>
    <w:rsid w:val="009770A7"/>
    <w:rsid w:val="009778DF"/>
    <w:rsid w:val="00981AB5"/>
    <w:rsid w:val="0098487C"/>
    <w:rsid w:val="009848B5"/>
    <w:rsid w:val="00984AA9"/>
    <w:rsid w:val="0099133A"/>
    <w:rsid w:val="0099278D"/>
    <w:rsid w:val="0099763A"/>
    <w:rsid w:val="009A00E6"/>
    <w:rsid w:val="009A3826"/>
    <w:rsid w:val="009A48A6"/>
    <w:rsid w:val="009A570C"/>
    <w:rsid w:val="009B12A8"/>
    <w:rsid w:val="009B4AFC"/>
    <w:rsid w:val="009B66B2"/>
    <w:rsid w:val="009C06E7"/>
    <w:rsid w:val="009D3F1A"/>
    <w:rsid w:val="009D5562"/>
    <w:rsid w:val="009D671F"/>
    <w:rsid w:val="009E011A"/>
    <w:rsid w:val="009F2D69"/>
    <w:rsid w:val="009F35C0"/>
    <w:rsid w:val="009F50E6"/>
    <w:rsid w:val="009F664D"/>
    <w:rsid w:val="00A04F96"/>
    <w:rsid w:val="00A05BA3"/>
    <w:rsid w:val="00A21A3F"/>
    <w:rsid w:val="00A259CC"/>
    <w:rsid w:val="00A27498"/>
    <w:rsid w:val="00A27998"/>
    <w:rsid w:val="00A34C66"/>
    <w:rsid w:val="00A358A8"/>
    <w:rsid w:val="00A43B9B"/>
    <w:rsid w:val="00A464AD"/>
    <w:rsid w:val="00A514F0"/>
    <w:rsid w:val="00A527ED"/>
    <w:rsid w:val="00A55118"/>
    <w:rsid w:val="00A57E30"/>
    <w:rsid w:val="00A65EC7"/>
    <w:rsid w:val="00A91217"/>
    <w:rsid w:val="00A924B9"/>
    <w:rsid w:val="00A924EC"/>
    <w:rsid w:val="00AA7A25"/>
    <w:rsid w:val="00AA7E3F"/>
    <w:rsid w:val="00AB1C4B"/>
    <w:rsid w:val="00AB1D7B"/>
    <w:rsid w:val="00AB2B4F"/>
    <w:rsid w:val="00AC45AA"/>
    <w:rsid w:val="00AD0213"/>
    <w:rsid w:val="00AD46C6"/>
    <w:rsid w:val="00AE2876"/>
    <w:rsid w:val="00AE29D9"/>
    <w:rsid w:val="00AF4997"/>
    <w:rsid w:val="00AF77DC"/>
    <w:rsid w:val="00B03CBF"/>
    <w:rsid w:val="00B0776F"/>
    <w:rsid w:val="00B119C6"/>
    <w:rsid w:val="00B149A8"/>
    <w:rsid w:val="00B1626E"/>
    <w:rsid w:val="00B167E0"/>
    <w:rsid w:val="00B17334"/>
    <w:rsid w:val="00B255D9"/>
    <w:rsid w:val="00B26358"/>
    <w:rsid w:val="00B26865"/>
    <w:rsid w:val="00B31E06"/>
    <w:rsid w:val="00B3560C"/>
    <w:rsid w:val="00B37F15"/>
    <w:rsid w:val="00B40026"/>
    <w:rsid w:val="00B43F22"/>
    <w:rsid w:val="00B44165"/>
    <w:rsid w:val="00B45C6F"/>
    <w:rsid w:val="00B4675F"/>
    <w:rsid w:val="00B520D3"/>
    <w:rsid w:val="00B52153"/>
    <w:rsid w:val="00B54FB3"/>
    <w:rsid w:val="00B612B0"/>
    <w:rsid w:val="00B64E71"/>
    <w:rsid w:val="00B65365"/>
    <w:rsid w:val="00B65D54"/>
    <w:rsid w:val="00B67785"/>
    <w:rsid w:val="00B75B37"/>
    <w:rsid w:val="00B83AA7"/>
    <w:rsid w:val="00B8649B"/>
    <w:rsid w:val="00B90184"/>
    <w:rsid w:val="00B935CD"/>
    <w:rsid w:val="00B970F5"/>
    <w:rsid w:val="00B97E3E"/>
    <w:rsid w:val="00BA2B3B"/>
    <w:rsid w:val="00BA5990"/>
    <w:rsid w:val="00BA7E4E"/>
    <w:rsid w:val="00BB127E"/>
    <w:rsid w:val="00BB5266"/>
    <w:rsid w:val="00BB6C2C"/>
    <w:rsid w:val="00BC3EFC"/>
    <w:rsid w:val="00BD592F"/>
    <w:rsid w:val="00BD606A"/>
    <w:rsid w:val="00BD77F5"/>
    <w:rsid w:val="00BE0B09"/>
    <w:rsid w:val="00BE35D1"/>
    <w:rsid w:val="00BE6404"/>
    <w:rsid w:val="00BF0754"/>
    <w:rsid w:val="00C007F2"/>
    <w:rsid w:val="00C036E9"/>
    <w:rsid w:val="00C047FC"/>
    <w:rsid w:val="00C050DD"/>
    <w:rsid w:val="00C10135"/>
    <w:rsid w:val="00C119F4"/>
    <w:rsid w:val="00C1311A"/>
    <w:rsid w:val="00C15E1F"/>
    <w:rsid w:val="00C24E3C"/>
    <w:rsid w:val="00C30BAD"/>
    <w:rsid w:val="00C35208"/>
    <w:rsid w:val="00C36E29"/>
    <w:rsid w:val="00C42CEB"/>
    <w:rsid w:val="00C432F6"/>
    <w:rsid w:val="00C456E0"/>
    <w:rsid w:val="00C5590C"/>
    <w:rsid w:val="00C61479"/>
    <w:rsid w:val="00C61A0D"/>
    <w:rsid w:val="00C624E2"/>
    <w:rsid w:val="00C701AB"/>
    <w:rsid w:val="00C73EBE"/>
    <w:rsid w:val="00C80FC4"/>
    <w:rsid w:val="00C83999"/>
    <w:rsid w:val="00C91FF5"/>
    <w:rsid w:val="00C93ACB"/>
    <w:rsid w:val="00C9570C"/>
    <w:rsid w:val="00C961AC"/>
    <w:rsid w:val="00CA469C"/>
    <w:rsid w:val="00CA5567"/>
    <w:rsid w:val="00CB267E"/>
    <w:rsid w:val="00CB7C7D"/>
    <w:rsid w:val="00CC0562"/>
    <w:rsid w:val="00CC1E86"/>
    <w:rsid w:val="00CC4515"/>
    <w:rsid w:val="00CC4B29"/>
    <w:rsid w:val="00CD3E33"/>
    <w:rsid w:val="00CD441F"/>
    <w:rsid w:val="00CE06BD"/>
    <w:rsid w:val="00CE15C3"/>
    <w:rsid w:val="00CF06F0"/>
    <w:rsid w:val="00CF1D9B"/>
    <w:rsid w:val="00CF64F1"/>
    <w:rsid w:val="00CF67AA"/>
    <w:rsid w:val="00D07850"/>
    <w:rsid w:val="00D1178D"/>
    <w:rsid w:val="00D17BAE"/>
    <w:rsid w:val="00D30AFE"/>
    <w:rsid w:val="00D374F7"/>
    <w:rsid w:val="00D47867"/>
    <w:rsid w:val="00D5302D"/>
    <w:rsid w:val="00D53F31"/>
    <w:rsid w:val="00D63B8C"/>
    <w:rsid w:val="00D66E6E"/>
    <w:rsid w:val="00D67E1D"/>
    <w:rsid w:val="00D72B99"/>
    <w:rsid w:val="00D747C0"/>
    <w:rsid w:val="00D76EAE"/>
    <w:rsid w:val="00D76F99"/>
    <w:rsid w:val="00D81E29"/>
    <w:rsid w:val="00D84AE5"/>
    <w:rsid w:val="00D86A74"/>
    <w:rsid w:val="00D9288F"/>
    <w:rsid w:val="00D92CA8"/>
    <w:rsid w:val="00DA225E"/>
    <w:rsid w:val="00DA6394"/>
    <w:rsid w:val="00DA70B8"/>
    <w:rsid w:val="00DB3637"/>
    <w:rsid w:val="00DB4B04"/>
    <w:rsid w:val="00DB7174"/>
    <w:rsid w:val="00DC1ACA"/>
    <w:rsid w:val="00DC4DE7"/>
    <w:rsid w:val="00DC6981"/>
    <w:rsid w:val="00DD2F3C"/>
    <w:rsid w:val="00DD5FBC"/>
    <w:rsid w:val="00DE36EE"/>
    <w:rsid w:val="00DE5DA5"/>
    <w:rsid w:val="00DF57A1"/>
    <w:rsid w:val="00E033E7"/>
    <w:rsid w:val="00E141FA"/>
    <w:rsid w:val="00E15EE2"/>
    <w:rsid w:val="00E30A4D"/>
    <w:rsid w:val="00E335DD"/>
    <w:rsid w:val="00E405D6"/>
    <w:rsid w:val="00E44978"/>
    <w:rsid w:val="00E45486"/>
    <w:rsid w:val="00E470BA"/>
    <w:rsid w:val="00E50203"/>
    <w:rsid w:val="00E55730"/>
    <w:rsid w:val="00E55D91"/>
    <w:rsid w:val="00E572D1"/>
    <w:rsid w:val="00E607F6"/>
    <w:rsid w:val="00E6755A"/>
    <w:rsid w:val="00E7001D"/>
    <w:rsid w:val="00E73501"/>
    <w:rsid w:val="00E741E5"/>
    <w:rsid w:val="00E7773E"/>
    <w:rsid w:val="00E777B4"/>
    <w:rsid w:val="00E82521"/>
    <w:rsid w:val="00E87B05"/>
    <w:rsid w:val="00E916CD"/>
    <w:rsid w:val="00E91F1A"/>
    <w:rsid w:val="00E93EB0"/>
    <w:rsid w:val="00E94F5D"/>
    <w:rsid w:val="00EB1F61"/>
    <w:rsid w:val="00EB3A5F"/>
    <w:rsid w:val="00EB7916"/>
    <w:rsid w:val="00EC02AD"/>
    <w:rsid w:val="00EC1610"/>
    <w:rsid w:val="00EC3421"/>
    <w:rsid w:val="00EC5181"/>
    <w:rsid w:val="00ED0359"/>
    <w:rsid w:val="00ED4252"/>
    <w:rsid w:val="00EE1E57"/>
    <w:rsid w:val="00EE7A0C"/>
    <w:rsid w:val="00EF0003"/>
    <w:rsid w:val="00EF54C7"/>
    <w:rsid w:val="00F0563B"/>
    <w:rsid w:val="00F2187B"/>
    <w:rsid w:val="00F2306A"/>
    <w:rsid w:val="00F2579A"/>
    <w:rsid w:val="00F31397"/>
    <w:rsid w:val="00F35378"/>
    <w:rsid w:val="00F37F73"/>
    <w:rsid w:val="00F4112E"/>
    <w:rsid w:val="00F52077"/>
    <w:rsid w:val="00F53D21"/>
    <w:rsid w:val="00F55CEA"/>
    <w:rsid w:val="00F64921"/>
    <w:rsid w:val="00F676AC"/>
    <w:rsid w:val="00F70355"/>
    <w:rsid w:val="00F70A97"/>
    <w:rsid w:val="00F7116D"/>
    <w:rsid w:val="00F724B0"/>
    <w:rsid w:val="00F73A38"/>
    <w:rsid w:val="00F74FB6"/>
    <w:rsid w:val="00F771D9"/>
    <w:rsid w:val="00F819EA"/>
    <w:rsid w:val="00F8240B"/>
    <w:rsid w:val="00F86573"/>
    <w:rsid w:val="00F9618D"/>
    <w:rsid w:val="00FA1829"/>
    <w:rsid w:val="00FA1E4A"/>
    <w:rsid w:val="00FA303B"/>
    <w:rsid w:val="00FB3398"/>
    <w:rsid w:val="00FB728D"/>
    <w:rsid w:val="00FC1352"/>
    <w:rsid w:val="00FD78AE"/>
    <w:rsid w:val="00FE52B6"/>
    <w:rsid w:val="00FF26D3"/>
    <w:rsid w:val="00FF30C5"/>
    <w:rsid w:val="00FF5FEA"/>
    <w:rsid w:val="01B4337D"/>
    <w:rsid w:val="0F776B38"/>
    <w:rsid w:val="180C036B"/>
    <w:rsid w:val="18E80CFA"/>
    <w:rsid w:val="1F075584"/>
    <w:rsid w:val="20907665"/>
    <w:rsid w:val="22CB1AE8"/>
    <w:rsid w:val="23EE7A62"/>
    <w:rsid w:val="24692773"/>
    <w:rsid w:val="28340291"/>
    <w:rsid w:val="2BD1187D"/>
    <w:rsid w:val="2C714E0E"/>
    <w:rsid w:val="2E10449E"/>
    <w:rsid w:val="33DC4E9D"/>
    <w:rsid w:val="409F4E28"/>
    <w:rsid w:val="41590EE6"/>
    <w:rsid w:val="457572C5"/>
    <w:rsid w:val="45A85760"/>
    <w:rsid w:val="470A06E7"/>
    <w:rsid w:val="4A981A8C"/>
    <w:rsid w:val="52D80A22"/>
    <w:rsid w:val="57813604"/>
    <w:rsid w:val="5ADA30AE"/>
    <w:rsid w:val="70DB457D"/>
    <w:rsid w:val="76083306"/>
    <w:rsid w:val="79CE6073"/>
    <w:rsid w:val="7FF87997"/>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2"/>
    <w:semiHidden/>
    <w:qFormat/>
    <w:uiPriority w:val="99"/>
    <w:rPr>
      <w:sz w:val="18"/>
      <w:szCs w:val="18"/>
    </w:rPr>
  </w:style>
  <w:style w:type="paragraph" w:customStyle="1" w:styleId="12">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3">
    <w:name w:val="修订2"/>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8108</Words>
  <Characters>8315</Characters>
  <Lines>60</Lines>
  <Paragraphs>17</Paragraphs>
  <TotalTime>102</TotalTime>
  <ScaleCrop>false</ScaleCrop>
  <LinksUpToDate>false</LinksUpToDate>
  <CharactersWithSpaces>8454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2025-03-04T12:53:00Z</dcterms:created>
  <dc:creator>wdm</dc:creator>
  <cp:lastModifiedBy>xuqing</cp:lastModifiedBy>
  <cp:lastPrinted>2024-09-05T03:21:00Z</cp:lastPrinted>
  <dcterms:modified xsi:type="dcterms:W3CDTF">2025-03-05T01:53:50Z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94D9163A4F554350B8AF75EC9AC96F06</vt:lpwstr>
  </property>
  <property fmtid="{D5CDD505-2E9C-101B-9397-08002B2CF9AE}" pid="4" name="KSOTemplateDocerSaveRecord">
    <vt:lpwstr>eyJoZGlkIjoiNmFjNjU1MzZiOThmMjFlOWNhN2UxZDIyZDFmYjc4NTEiLCJ1c2VySWQiOiIzMTM0NjU2MTEifQ==</vt:lpwstr>
  </property>
</Properties>
</file>