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F14C9">
      <w:pPr>
        <w:spacing w:line="360" w:lineRule="auto"/>
        <w:ind w:firstLine="643" w:firstLineChars="200"/>
        <w:jc w:val="center"/>
        <w:rPr>
          <w:rFonts w:ascii="宋体" w:hAnsi="宋体" w:eastAsia="宋体"/>
          <w:b/>
          <w:sz w:val="32"/>
          <w:szCs w:val="32"/>
        </w:rPr>
      </w:pPr>
      <w:r>
        <w:rPr>
          <w:rFonts w:hint="eastAsia" w:ascii="宋体" w:hAnsi="宋体" w:eastAsia="宋体"/>
          <w:b/>
          <w:sz w:val="32"/>
          <w:szCs w:val="32"/>
        </w:rPr>
        <w:t>湖北振华化学股份有限公司</w:t>
      </w:r>
    </w:p>
    <w:p w14:paraId="5ACC37BF">
      <w:pPr>
        <w:spacing w:line="360" w:lineRule="auto"/>
        <w:ind w:firstLine="643" w:firstLineChars="200"/>
        <w:jc w:val="center"/>
        <w:rPr>
          <w:rFonts w:ascii="宋体" w:hAnsi="宋体" w:eastAsia="宋体"/>
          <w:b/>
          <w:sz w:val="32"/>
          <w:szCs w:val="32"/>
        </w:rPr>
      </w:pPr>
      <w:r>
        <w:rPr>
          <w:rFonts w:hint="eastAsia" w:ascii="宋体" w:hAnsi="宋体" w:eastAsia="宋体"/>
          <w:b/>
          <w:sz w:val="32"/>
          <w:szCs w:val="32"/>
        </w:rPr>
        <w:t>2025年第一次现场</w:t>
      </w:r>
      <w:r>
        <w:rPr>
          <w:rFonts w:hint="eastAsia" w:ascii="宋体" w:hAnsi="宋体" w:eastAsia="宋体"/>
          <w:b/>
          <w:sz w:val="32"/>
          <w:szCs w:val="32"/>
          <w:lang w:eastAsia="zh-CN"/>
        </w:rPr>
        <w:t>（</w:t>
      </w:r>
      <w:r>
        <w:rPr>
          <w:rFonts w:hint="eastAsia" w:ascii="宋体" w:hAnsi="宋体" w:eastAsia="宋体"/>
          <w:b/>
          <w:sz w:val="32"/>
          <w:szCs w:val="32"/>
          <w:lang w:val="en-US" w:eastAsia="zh-CN"/>
        </w:rPr>
        <w:t>黄石）</w:t>
      </w:r>
      <w:r>
        <w:rPr>
          <w:rFonts w:hint="eastAsia" w:ascii="宋体" w:hAnsi="宋体" w:eastAsia="宋体"/>
          <w:b/>
          <w:sz w:val="32"/>
          <w:szCs w:val="32"/>
        </w:rPr>
        <w:t>交流会内容纪要</w:t>
      </w:r>
    </w:p>
    <w:p w14:paraId="389BABEA">
      <w:pPr>
        <w:spacing w:line="360" w:lineRule="auto"/>
        <w:ind w:firstLine="562" w:firstLineChars="200"/>
        <w:rPr>
          <w:rFonts w:ascii="宋体" w:hAnsi="宋体" w:eastAsia="宋体"/>
          <w:b/>
          <w:bCs/>
          <w:sz w:val="28"/>
          <w:szCs w:val="28"/>
        </w:rPr>
      </w:pPr>
    </w:p>
    <w:p w14:paraId="3B3BA793">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一、会议基本情况</w:t>
      </w:r>
    </w:p>
    <w:p w14:paraId="7A9883D9">
      <w:pPr>
        <w:spacing w:line="360" w:lineRule="auto"/>
        <w:ind w:firstLine="562" w:firstLineChars="200"/>
        <w:rPr>
          <w:rFonts w:ascii="宋体" w:hAnsi="宋体" w:eastAsia="宋体"/>
          <w:color w:val="FF0000"/>
          <w:sz w:val="28"/>
          <w:szCs w:val="28"/>
        </w:rPr>
      </w:pPr>
      <w:r>
        <w:rPr>
          <w:rFonts w:hint="eastAsia" w:ascii="宋体" w:hAnsi="宋体" w:eastAsia="宋体"/>
          <w:b/>
          <w:bCs/>
          <w:sz w:val="28"/>
          <w:szCs w:val="28"/>
        </w:rPr>
        <w:t>调研时间：</w:t>
      </w:r>
      <w:r>
        <w:rPr>
          <w:rFonts w:hint="eastAsia" w:ascii="宋体" w:hAnsi="宋体" w:eastAsia="宋体"/>
          <w:b/>
          <w:bCs/>
          <w:sz w:val="28"/>
          <w:szCs w:val="28"/>
          <w:lang w:val="en-US" w:eastAsia="zh-CN"/>
        </w:rPr>
        <w:t xml:space="preserve">    </w:t>
      </w:r>
      <w:r>
        <w:rPr>
          <w:rFonts w:hint="eastAsia" w:ascii="宋体" w:hAnsi="宋体" w:eastAsia="宋体"/>
          <w:sz w:val="28"/>
          <w:szCs w:val="28"/>
        </w:rPr>
        <w:t>20</w:t>
      </w:r>
      <w:r>
        <w:rPr>
          <w:rFonts w:hint="eastAsia" w:ascii="宋体" w:hAnsi="宋体" w:eastAsia="宋体"/>
          <w:sz w:val="28"/>
          <w:szCs w:val="28"/>
          <w:lang w:val="en-US" w:eastAsia="zh-CN"/>
        </w:rPr>
        <w:t>25</w:t>
      </w:r>
      <w:r>
        <w:rPr>
          <w:rFonts w:hint="eastAsia" w:ascii="宋体" w:hAnsi="宋体" w:eastAsia="宋体"/>
          <w:sz w:val="28"/>
          <w:szCs w:val="28"/>
        </w:rPr>
        <w:t>年</w:t>
      </w:r>
      <w:r>
        <w:rPr>
          <w:rFonts w:hint="eastAsia" w:ascii="宋体" w:hAnsi="宋体" w:eastAsia="宋体"/>
          <w:sz w:val="28"/>
          <w:szCs w:val="28"/>
          <w:lang w:val="en-US" w:eastAsia="zh-CN"/>
        </w:rPr>
        <w:t>3</w:t>
      </w:r>
      <w:r>
        <w:rPr>
          <w:rFonts w:hint="eastAsia" w:ascii="宋体" w:hAnsi="宋体" w:eastAsia="宋体"/>
          <w:sz w:val="28"/>
          <w:szCs w:val="28"/>
        </w:rPr>
        <w:t>月</w:t>
      </w:r>
      <w:r>
        <w:rPr>
          <w:rFonts w:hint="eastAsia" w:ascii="宋体" w:hAnsi="宋体" w:eastAsia="宋体"/>
          <w:sz w:val="28"/>
          <w:szCs w:val="28"/>
          <w:lang w:val="en-US" w:eastAsia="zh-CN"/>
        </w:rPr>
        <w:t>5</w:t>
      </w:r>
      <w:r>
        <w:rPr>
          <w:rFonts w:hint="eastAsia" w:ascii="宋体" w:hAnsi="宋体" w:eastAsia="宋体"/>
          <w:sz w:val="28"/>
          <w:szCs w:val="28"/>
        </w:rPr>
        <w:t>日</w:t>
      </w:r>
    </w:p>
    <w:p w14:paraId="623F946F">
      <w:pPr>
        <w:spacing w:line="360" w:lineRule="auto"/>
        <w:ind w:firstLine="562" w:firstLineChars="200"/>
        <w:rPr>
          <w:rFonts w:hint="eastAsia" w:ascii="宋体" w:hAnsi="宋体" w:eastAsia="宋体"/>
          <w:sz w:val="28"/>
          <w:szCs w:val="28"/>
          <w:lang w:val="en-US" w:eastAsia="zh-CN"/>
        </w:rPr>
      </w:pPr>
      <w:r>
        <w:rPr>
          <w:rFonts w:hint="eastAsia" w:ascii="宋体" w:hAnsi="宋体" w:eastAsia="宋体"/>
          <w:b/>
          <w:bCs/>
          <w:sz w:val="28"/>
          <w:szCs w:val="28"/>
        </w:rPr>
        <w:t>公司参会人员：</w:t>
      </w:r>
      <w:r>
        <w:rPr>
          <w:rFonts w:hint="eastAsia" w:ascii="宋体" w:hAnsi="宋体" w:eastAsia="宋体"/>
          <w:sz w:val="28"/>
          <w:szCs w:val="28"/>
          <w:lang w:val="en-US" w:eastAsia="zh-CN"/>
        </w:rPr>
        <w:t>蔡再华  董事长</w:t>
      </w:r>
    </w:p>
    <w:p w14:paraId="5317E57E">
      <w:pPr>
        <w:spacing w:line="360" w:lineRule="auto"/>
        <w:ind w:firstLine="2520" w:firstLineChars="900"/>
        <w:rPr>
          <w:rFonts w:hint="eastAsia" w:ascii="宋体" w:hAnsi="宋体" w:eastAsia="宋体"/>
          <w:sz w:val="28"/>
          <w:szCs w:val="28"/>
          <w:lang w:val="en-US" w:eastAsia="zh-CN"/>
        </w:rPr>
      </w:pPr>
      <w:r>
        <w:rPr>
          <w:rFonts w:hint="eastAsia" w:ascii="宋体" w:hAnsi="宋体" w:eastAsia="宋体"/>
          <w:sz w:val="28"/>
          <w:szCs w:val="28"/>
          <w:lang w:val="en-US" w:eastAsia="zh-CN"/>
        </w:rPr>
        <w:t>陈前炎  董事/副总经理</w:t>
      </w:r>
    </w:p>
    <w:p w14:paraId="0A1C6717">
      <w:pPr>
        <w:spacing w:line="360" w:lineRule="auto"/>
        <w:ind w:firstLine="2520" w:firstLineChars="900"/>
        <w:rPr>
          <w:rFonts w:hint="eastAsia" w:ascii="宋体" w:hAnsi="宋体" w:eastAsia="宋体"/>
          <w:sz w:val="28"/>
          <w:szCs w:val="28"/>
          <w:lang w:val="en-US" w:eastAsia="zh-CN"/>
        </w:rPr>
      </w:pPr>
      <w:r>
        <w:rPr>
          <w:rFonts w:hint="eastAsia" w:ascii="宋体" w:hAnsi="宋体" w:eastAsia="宋体"/>
          <w:sz w:val="28"/>
          <w:szCs w:val="28"/>
          <w:lang w:val="en-US" w:eastAsia="zh-CN"/>
        </w:rPr>
        <w:t>杨帆    董秘/财务总监</w:t>
      </w:r>
    </w:p>
    <w:p w14:paraId="06BA64F3">
      <w:pPr>
        <w:spacing w:line="360" w:lineRule="auto"/>
        <w:ind w:firstLine="2520" w:firstLineChars="900"/>
        <w:rPr>
          <w:rFonts w:hint="eastAsia" w:ascii="宋体" w:hAnsi="宋体" w:eastAsia="宋体"/>
          <w:sz w:val="28"/>
          <w:szCs w:val="28"/>
          <w:lang w:val="en-US" w:eastAsia="zh-CN"/>
        </w:rPr>
      </w:pPr>
      <w:r>
        <w:rPr>
          <w:rFonts w:hint="eastAsia" w:ascii="宋体" w:hAnsi="宋体" w:eastAsia="宋体"/>
          <w:sz w:val="28"/>
          <w:szCs w:val="28"/>
          <w:lang w:val="en-US" w:eastAsia="zh-CN"/>
        </w:rPr>
        <w:t>朱桂林  副总经理</w:t>
      </w:r>
    </w:p>
    <w:p w14:paraId="2F864441">
      <w:pPr>
        <w:spacing w:line="360" w:lineRule="auto"/>
        <w:ind w:firstLine="2520" w:firstLineChars="900"/>
        <w:rPr>
          <w:rFonts w:hint="default" w:ascii="宋体" w:hAnsi="宋体" w:eastAsia="宋体"/>
          <w:sz w:val="28"/>
          <w:szCs w:val="28"/>
          <w:lang w:val="en-US" w:eastAsia="zh-CN"/>
        </w:rPr>
      </w:pPr>
      <w:r>
        <w:rPr>
          <w:rFonts w:hint="eastAsia" w:ascii="宋体" w:hAnsi="宋体" w:eastAsia="宋体"/>
          <w:sz w:val="28"/>
          <w:szCs w:val="28"/>
          <w:lang w:val="en-US" w:eastAsia="zh-CN"/>
        </w:rPr>
        <w:t>占园进  副总工程师</w:t>
      </w:r>
    </w:p>
    <w:p w14:paraId="50981BF3">
      <w:pPr>
        <w:spacing w:line="360" w:lineRule="auto"/>
        <w:ind w:firstLine="2520" w:firstLineChars="900"/>
        <w:rPr>
          <w:rFonts w:ascii="宋体" w:hAnsi="宋体" w:eastAsia="宋体"/>
          <w:sz w:val="28"/>
          <w:szCs w:val="28"/>
        </w:rPr>
      </w:pPr>
      <w:r>
        <w:rPr>
          <w:rFonts w:hint="eastAsia" w:ascii="宋体" w:hAnsi="宋体" w:eastAsia="宋体"/>
          <w:sz w:val="28"/>
          <w:szCs w:val="28"/>
        </w:rPr>
        <w:t xml:space="preserve">韩翔  </w:t>
      </w:r>
      <w:r>
        <w:rPr>
          <w:rFonts w:hint="eastAsia" w:ascii="宋体" w:hAnsi="宋体" w:eastAsia="宋体"/>
          <w:sz w:val="28"/>
          <w:szCs w:val="28"/>
          <w:lang w:val="en-US" w:eastAsia="zh-CN"/>
        </w:rPr>
        <w:t xml:space="preserve">  </w:t>
      </w:r>
      <w:r>
        <w:rPr>
          <w:rFonts w:hint="eastAsia" w:ascii="宋体" w:hAnsi="宋体" w:eastAsia="宋体"/>
          <w:sz w:val="28"/>
          <w:szCs w:val="28"/>
        </w:rPr>
        <w:t>总经理助理</w:t>
      </w:r>
    </w:p>
    <w:p w14:paraId="767511D7">
      <w:pPr>
        <w:spacing w:line="360" w:lineRule="auto"/>
        <w:ind w:firstLine="562" w:firstLineChars="200"/>
        <w:rPr>
          <w:rFonts w:ascii="宋体" w:hAnsi="宋体" w:eastAsia="宋体"/>
          <w:sz w:val="28"/>
          <w:szCs w:val="28"/>
        </w:rPr>
      </w:pPr>
      <w:r>
        <w:rPr>
          <w:rFonts w:hint="eastAsia" w:ascii="宋体" w:hAnsi="宋体" w:eastAsia="宋体"/>
          <w:b/>
          <w:bCs/>
          <w:sz w:val="28"/>
          <w:szCs w:val="28"/>
        </w:rPr>
        <w:t>参会机构：</w:t>
      </w:r>
      <w:r>
        <w:rPr>
          <w:rFonts w:hint="eastAsia" w:ascii="宋体" w:hAnsi="宋体" w:eastAsia="宋体"/>
          <w:b/>
          <w:bCs/>
          <w:sz w:val="28"/>
          <w:szCs w:val="28"/>
          <w:lang w:val="en-US" w:eastAsia="zh-CN"/>
        </w:rPr>
        <w:t xml:space="preserve">    </w:t>
      </w:r>
      <w:r>
        <w:rPr>
          <w:rFonts w:hint="eastAsia" w:ascii="宋体" w:hAnsi="宋体" w:eastAsia="宋体"/>
          <w:sz w:val="28"/>
          <w:szCs w:val="28"/>
        </w:rPr>
        <w:t>详见附件“参会机构清单”</w:t>
      </w:r>
    </w:p>
    <w:p w14:paraId="02D117EF">
      <w:pPr>
        <w:rPr>
          <w:rFonts w:ascii="宋体" w:hAnsi="宋体" w:eastAsia="宋体"/>
          <w:sz w:val="28"/>
          <w:szCs w:val="28"/>
        </w:rPr>
      </w:pPr>
    </w:p>
    <w:p w14:paraId="49D551F5">
      <w:pPr>
        <w:spacing w:line="360" w:lineRule="auto"/>
        <w:ind w:firstLine="562" w:firstLineChars="200"/>
        <w:rPr>
          <w:rFonts w:ascii="宋体" w:hAnsi="宋体" w:eastAsia="宋体"/>
          <w:b/>
          <w:bCs/>
          <w:sz w:val="28"/>
          <w:szCs w:val="28"/>
        </w:rPr>
      </w:pPr>
      <w:r>
        <w:rPr>
          <w:rFonts w:hint="eastAsia" w:ascii="宋体" w:hAnsi="宋体" w:eastAsia="宋体"/>
          <w:b/>
          <w:bCs/>
          <w:sz w:val="28"/>
          <w:szCs w:val="28"/>
        </w:rPr>
        <w:t>二、会议交流的主要内容</w:t>
      </w:r>
    </w:p>
    <w:p w14:paraId="0D00C049">
      <w:pPr>
        <w:ind w:firstLine="420" w:firstLineChars="0"/>
        <w:rPr>
          <w:rFonts w:hint="default"/>
          <w:b/>
          <w:bCs/>
          <w:sz w:val="28"/>
          <w:szCs w:val="36"/>
          <w:lang w:val="en-US" w:eastAsia="zh-CN"/>
        </w:rPr>
      </w:pPr>
      <w:r>
        <w:rPr>
          <w:rFonts w:hint="eastAsia"/>
          <w:b/>
          <w:bCs/>
          <w:sz w:val="28"/>
          <w:szCs w:val="36"/>
          <w:lang w:val="en-US" w:eastAsia="zh-CN"/>
        </w:rPr>
        <w:t>（一）金属铬产能分布及下游应用情况的概要介绍</w:t>
      </w:r>
    </w:p>
    <w:p w14:paraId="18DED221">
      <w:pPr>
        <w:ind w:firstLine="560" w:firstLineChars="200"/>
        <w:rPr>
          <w:rFonts w:hint="default"/>
          <w:sz w:val="28"/>
          <w:szCs w:val="36"/>
          <w:lang w:val="en-US" w:eastAsia="zh-CN"/>
        </w:rPr>
      </w:pPr>
      <w:r>
        <w:rPr>
          <w:rFonts w:hint="eastAsia"/>
          <w:sz w:val="28"/>
          <w:szCs w:val="36"/>
          <w:lang w:val="en-US" w:eastAsia="zh-CN"/>
        </w:rPr>
        <w:t>金属铬全球竞争格局相对稳定，海外英国AMG公司去年实际产量约1.4万吨，法国登莱秀集团大约1万吨，俄罗斯的产能大约8000吨。国内根据我们了解的情况，中信锦州目前产能及市场份额居业界首位，我司经过去年一年的努力，与其差距已不大。其他主力厂商产量为5000到3000吨不等，市场上还有一些零散产能合计约8000到9000吨。总体来看，当前全球金属铬的实际产能综合在7.5到8万吨之间，近两年来增长迅速。</w:t>
      </w:r>
    </w:p>
    <w:p w14:paraId="5C51EC2B">
      <w:pPr>
        <w:ind w:firstLine="560" w:firstLineChars="200"/>
        <w:rPr>
          <w:rFonts w:hint="default"/>
          <w:sz w:val="28"/>
          <w:szCs w:val="36"/>
          <w:lang w:val="en-US" w:eastAsia="zh-CN"/>
        </w:rPr>
      </w:pPr>
      <w:r>
        <w:rPr>
          <w:rFonts w:hint="eastAsia"/>
          <w:sz w:val="28"/>
          <w:szCs w:val="36"/>
          <w:lang w:val="en-US" w:eastAsia="zh-CN"/>
        </w:rPr>
        <w:t>金属铬大约60%左右用于高温合金，约15%左右用于铝基、铜基的特种合金，15%用于特种焊接材料，溅射靶材等材料用途占比约5%，其他零散用途约占5%。在高温合金领域，大约50-60%用于航天航空，20%左右用于电力设备，大型的精密器件在核工业、化工、冶金等行业也会广泛用到高温合金。从公司近期的订单饱满度来看，金属铬的功能和价值在被市场重新认知和定义，我们期待随着以我司为代表的铬化学品厂商全产业链一体化进程的推进，金属铬的可获取度和性价比将使其应用场景持续扩充。</w:t>
      </w:r>
    </w:p>
    <w:p w14:paraId="790725D8">
      <w:pPr>
        <w:numPr>
          <w:ilvl w:val="0"/>
          <w:numId w:val="0"/>
        </w:numPr>
        <w:ind w:firstLine="562" w:firstLineChars="200"/>
        <w:rPr>
          <w:rFonts w:hint="eastAsia"/>
          <w:b/>
          <w:bCs/>
          <w:sz w:val="28"/>
          <w:szCs w:val="36"/>
          <w:lang w:val="en-US" w:eastAsia="zh-CN"/>
        </w:rPr>
      </w:pPr>
      <w:r>
        <w:rPr>
          <w:rFonts w:hint="eastAsia"/>
          <w:b/>
          <w:bCs/>
          <w:sz w:val="28"/>
          <w:szCs w:val="36"/>
          <w:lang w:val="en-US" w:eastAsia="zh-CN"/>
        </w:rPr>
        <w:t>（二）铬盐行业的需求情况，现在是不是从过去低速增长到现在增长比较快？</w:t>
      </w:r>
    </w:p>
    <w:p w14:paraId="18D2DF8A">
      <w:pPr>
        <w:numPr>
          <w:ilvl w:val="0"/>
          <w:numId w:val="0"/>
        </w:numPr>
        <w:ind w:firstLine="560" w:firstLineChars="200"/>
        <w:rPr>
          <w:rFonts w:hint="eastAsia"/>
          <w:sz w:val="28"/>
          <w:szCs w:val="36"/>
          <w:lang w:val="en-US" w:eastAsia="zh-CN"/>
        </w:rPr>
      </w:pPr>
      <w:r>
        <w:rPr>
          <w:rFonts w:hint="eastAsia"/>
          <w:sz w:val="28"/>
          <w:szCs w:val="36"/>
          <w:lang w:val="en-US" w:eastAsia="zh-CN"/>
        </w:rPr>
        <w:t>在十三五期间，无机盐行业有些品种的增速是下降的，但是我们铬盐增长了约6%，和我们整体的经济增速比较一致。整个十四五期间，我们行业的产销量都是增长的，也基本实现产销平衡。铬盐整体领域的应用是持续增长的，具体来看，表面处理行业铬的损耗下降，但铬酸酐的销量是增长的，说明表面应用领域的需求在增加。耐火材料从去年开始需求持续增长。铬绿在冶金行业销售量的持续增长非常明显，现在铬绿是公司很重要的品种。金属铬的市场景气度超过了我们预期，但具体的终端需求的增长情况我们还要有个探索的过程。颜料这块的需求有所萎缩。制革行业此消彼长，个人消费品有下降，但是汽车的用皮量有所增长。现在电车要用电机，电机里面的磁芯要用到铬的表面处理。今后，机器人零部件的表面处理预计也会有增量。</w:t>
      </w:r>
    </w:p>
    <w:p w14:paraId="47A56453">
      <w:pPr>
        <w:numPr>
          <w:ilvl w:val="0"/>
          <w:numId w:val="0"/>
        </w:numPr>
        <w:ind w:firstLine="420" w:firstLineChars="0"/>
        <w:rPr>
          <w:rFonts w:hint="eastAsia"/>
          <w:b/>
          <w:bCs/>
          <w:sz w:val="28"/>
          <w:szCs w:val="36"/>
          <w:lang w:val="en-US" w:eastAsia="zh-CN"/>
        </w:rPr>
      </w:pPr>
      <w:r>
        <w:rPr>
          <w:rFonts w:hint="eastAsia"/>
          <w:b/>
          <w:bCs/>
          <w:sz w:val="28"/>
          <w:szCs w:val="36"/>
          <w:lang w:val="en-US" w:eastAsia="zh-CN"/>
        </w:rPr>
        <w:t>（三）重庆的新工艺是怎么实现降本的？是设备投资还是原料利用率？</w:t>
      </w:r>
    </w:p>
    <w:p w14:paraId="3A24DF7F">
      <w:pPr>
        <w:numPr>
          <w:ilvl w:val="0"/>
          <w:numId w:val="0"/>
        </w:numPr>
        <w:ind w:firstLine="560" w:firstLineChars="200"/>
        <w:rPr>
          <w:rFonts w:hint="eastAsia"/>
          <w:sz w:val="28"/>
          <w:szCs w:val="36"/>
          <w:lang w:val="en-US" w:eastAsia="zh-CN"/>
        </w:rPr>
      </w:pPr>
      <w:r>
        <w:rPr>
          <w:rFonts w:hint="eastAsia"/>
          <w:sz w:val="28"/>
          <w:szCs w:val="36"/>
          <w:lang w:val="en-US" w:eastAsia="zh-CN"/>
        </w:rPr>
        <w:t>主要是通过降低单位能耗、提高收率和节能减排来降低成本。</w:t>
      </w:r>
    </w:p>
    <w:p w14:paraId="540C1110">
      <w:pPr>
        <w:numPr>
          <w:ilvl w:val="0"/>
          <w:numId w:val="0"/>
        </w:numPr>
        <w:ind w:leftChars="200"/>
        <w:rPr>
          <w:rFonts w:hint="default"/>
          <w:b/>
          <w:bCs/>
          <w:sz w:val="28"/>
          <w:szCs w:val="36"/>
          <w:lang w:val="en-US" w:eastAsia="zh-CN"/>
        </w:rPr>
      </w:pPr>
      <w:r>
        <w:rPr>
          <w:rFonts w:hint="eastAsia"/>
          <w:b/>
          <w:bCs/>
          <w:sz w:val="28"/>
          <w:szCs w:val="36"/>
          <w:lang w:val="en-US" w:eastAsia="zh-CN"/>
        </w:rPr>
        <w:t>（四）涨价节奏，后续价格匹配策略？对毛利率的影响。</w:t>
      </w:r>
    </w:p>
    <w:p w14:paraId="7FCEA0D3">
      <w:pPr>
        <w:numPr>
          <w:ilvl w:val="0"/>
          <w:numId w:val="0"/>
        </w:numPr>
        <w:ind w:leftChars="200"/>
        <w:rPr>
          <w:rFonts w:hint="eastAsia"/>
          <w:sz w:val="28"/>
          <w:szCs w:val="36"/>
          <w:lang w:val="en-US" w:eastAsia="zh-CN"/>
        </w:rPr>
      </w:pPr>
      <w:r>
        <w:rPr>
          <w:rFonts w:hint="eastAsia"/>
          <w:sz w:val="28"/>
          <w:szCs w:val="36"/>
          <w:lang w:val="en-US" w:eastAsia="zh-CN"/>
        </w:rPr>
        <w:t>公司会平衡长期和短期的考虑，长期来说，公司追求市场占有率</w:t>
      </w:r>
    </w:p>
    <w:p w14:paraId="1F1C5460">
      <w:pPr>
        <w:numPr>
          <w:ilvl w:val="0"/>
          <w:numId w:val="0"/>
        </w:numPr>
        <w:rPr>
          <w:rFonts w:hint="default"/>
          <w:sz w:val="28"/>
          <w:szCs w:val="36"/>
          <w:lang w:val="en-US" w:eastAsia="zh-CN"/>
        </w:rPr>
      </w:pPr>
      <w:r>
        <w:rPr>
          <w:rFonts w:hint="eastAsia"/>
          <w:sz w:val="28"/>
          <w:szCs w:val="36"/>
          <w:lang w:val="en-US" w:eastAsia="zh-CN"/>
        </w:rPr>
        <w:t>稳定增长。短期内，基于原材料价格的波动和供需结构的变化，会及时对主要产品价格进行调整。</w:t>
      </w:r>
    </w:p>
    <w:p w14:paraId="0D3F2FA7">
      <w:pPr>
        <w:numPr>
          <w:ilvl w:val="0"/>
          <w:numId w:val="0"/>
        </w:numPr>
        <w:ind w:leftChars="200"/>
        <w:rPr>
          <w:rFonts w:hint="eastAsia"/>
          <w:b/>
          <w:bCs/>
          <w:sz w:val="28"/>
          <w:szCs w:val="36"/>
          <w:lang w:val="en-US" w:eastAsia="zh-CN"/>
        </w:rPr>
      </w:pPr>
      <w:r>
        <w:rPr>
          <w:rFonts w:hint="eastAsia"/>
          <w:b/>
          <w:bCs/>
          <w:sz w:val="28"/>
          <w:szCs w:val="36"/>
          <w:lang w:val="en-US" w:eastAsia="zh-CN"/>
        </w:rPr>
        <w:t>（五）价格上涨的持续性？空间还有多少？</w:t>
      </w:r>
    </w:p>
    <w:p w14:paraId="1CF52FDE">
      <w:pPr>
        <w:numPr>
          <w:ilvl w:val="0"/>
          <w:numId w:val="0"/>
        </w:numPr>
        <w:ind w:left="0" w:leftChars="0" w:firstLine="560" w:firstLineChars="200"/>
        <w:rPr>
          <w:rFonts w:hint="eastAsia"/>
          <w:sz w:val="28"/>
          <w:szCs w:val="36"/>
          <w:lang w:val="en-US" w:eastAsia="zh-CN"/>
        </w:rPr>
      </w:pPr>
      <w:r>
        <w:rPr>
          <w:rFonts w:hint="eastAsia"/>
          <w:sz w:val="28"/>
          <w:szCs w:val="36"/>
          <w:lang w:val="en-US" w:eastAsia="zh-CN"/>
        </w:rPr>
        <w:t>金属铬的应用在持续增加，综合国际地缘政治冲突及冲突后期的政治、军事生态和国内高端机械领域的应用，以及国际形势对全球厂商产能释放的影响，我们投产之后，一直也是满负荷在开，未来应考虑战备物资的储备带来的用量增加。根据国储相关部门的调研，中国金属铬的总储量是比较低的，后续预计还是有一定的增幅。</w:t>
      </w:r>
    </w:p>
    <w:p w14:paraId="37C8F1BE">
      <w:pPr>
        <w:numPr>
          <w:ilvl w:val="0"/>
          <w:numId w:val="0"/>
        </w:numPr>
        <w:ind w:leftChars="200"/>
        <w:rPr>
          <w:rFonts w:hint="eastAsia"/>
          <w:b/>
          <w:bCs/>
          <w:sz w:val="28"/>
          <w:szCs w:val="36"/>
          <w:lang w:val="en-US" w:eastAsia="zh-CN"/>
        </w:rPr>
      </w:pPr>
      <w:r>
        <w:rPr>
          <w:rFonts w:hint="eastAsia"/>
          <w:b/>
          <w:bCs/>
          <w:sz w:val="28"/>
          <w:szCs w:val="36"/>
          <w:lang w:val="en-US" w:eastAsia="zh-CN"/>
        </w:rPr>
        <w:t>（六）成本护城河是怎么铸就的，金属铬做大的抓手是什么？</w:t>
      </w:r>
    </w:p>
    <w:p w14:paraId="76B4261D">
      <w:pPr>
        <w:numPr>
          <w:ilvl w:val="0"/>
          <w:numId w:val="0"/>
        </w:numPr>
        <w:ind w:firstLine="420"/>
        <w:rPr>
          <w:rFonts w:hint="eastAsia"/>
          <w:sz w:val="28"/>
          <w:szCs w:val="36"/>
          <w:lang w:val="en-US" w:eastAsia="zh-CN"/>
        </w:rPr>
      </w:pPr>
      <w:r>
        <w:rPr>
          <w:rFonts w:hint="eastAsia"/>
          <w:sz w:val="28"/>
          <w:szCs w:val="36"/>
          <w:lang w:val="en-US" w:eastAsia="zh-CN"/>
        </w:rPr>
        <w:t>公司铬盐在国际市场上的竞争力是很强的，成本优势的成因主要有这几个方面，一是得益于整个中国产业链的优势，比如我们设备的维护保养成本相对于国外是比较低的，第二个方面，我们的综合技术优势比较明显，因为我们能源利用，原材料中有价元素的综合利用做得比较好，综合成本比较低。重庆民丰硫酸装置的热电联产减少了蒸汽的外购成本和碳排放。但我们还是有进步的空间，国内自动化程度较前几年来说有了较大提高，但是与国外还是有所差距，民丰基地搬迁的目标是要向国外先进企业对标，提高自动化程度。</w:t>
      </w:r>
    </w:p>
    <w:p w14:paraId="4780C371">
      <w:pPr>
        <w:numPr>
          <w:ilvl w:val="0"/>
          <w:numId w:val="0"/>
        </w:numPr>
        <w:ind w:leftChars="200"/>
        <w:rPr>
          <w:rFonts w:hint="eastAsia"/>
          <w:b/>
          <w:bCs/>
          <w:sz w:val="28"/>
          <w:szCs w:val="36"/>
          <w:lang w:val="en-US" w:eastAsia="zh-CN"/>
        </w:rPr>
      </w:pPr>
      <w:r>
        <w:rPr>
          <w:rFonts w:hint="eastAsia"/>
          <w:b/>
          <w:bCs/>
          <w:sz w:val="28"/>
          <w:szCs w:val="36"/>
          <w:lang w:val="en-US" w:eastAsia="zh-CN"/>
        </w:rPr>
        <w:t>（七）金属铬需求旺盛，铬的新兴领域应用和要求。</w:t>
      </w:r>
    </w:p>
    <w:p w14:paraId="36724218">
      <w:pPr>
        <w:numPr>
          <w:ilvl w:val="0"/>
          <w:numId w:val="0"/>
        </w:numPr>
        <w:ind w:left="0" w:leftChars="0" w:firstLine="420" w:firstLineChars="0"/>
        <w:rPr>
          <w:rFonts w:hint="default"/>
          <w:sz w:val="28"/>
          <w:szCs w:val="36"/>
          <w:lang w:val="en-US" w:eastAsia="zh-CN"/>
        </w:rPr>
      </w:pPr>
      <w:r>
        <w:rPr>
          <w:rFonts w:hint="eastAsia"/>
          <w:sz w:val="28"/>
          <w:szCs w:val="36"/>
          <w:lang w:val="en-US" w:eastAsia="zh-CN"/>
        </w:rPr>
        <w:t>关于高温合金对铬盐的需求情况，不是所有的金属铬厂家的订单都非常满，我们做金属铬的优势是从源头开始，到铬化学品再到金属铬，我们的产业链比较长，每个工艺环节都有产品进入市场，每个工段都可以实现材料提纯并接受外部市场检验。相对其他金属铬厂家，他们对外采购铬绿，工艺比我们要短，质量上跟我们是有差异的。去年以来下游客户对我们的认可度很高，我们在不到一年的时间内就实现了下游高端用户的采购资质认证。我们以精细化学品的过程管理理念，真正实现了金属铬主要原材料的全流程可追溯，通过品控和成本差异化溯源，我们的产品可以满足客户各种定制化需求。金属铬在国外的尖端应用如光刻机镀膜材料等目前在国内还没有开展，未来这方面应该也会有一定的需求。</w:t>
      </w:r>
    </w:p>
    <w:p w14:paraId="67A16A97">
      <w:pPr>
        <w:numPr>
          <w:ilvl w:val="0"/>
          <w:numId w:val="0"/>
        </w:numPr>
        <w:ind w:firstLine="560" w:firstLineChars="200"/>
        <w:rPr>
          <w:rFonts w:hint="eastAsia"/>
          <w:sz w:val="28"/>
          <w:szCs w:val="36"/>
          <w:lang w:val="en-US" w:eastAsia="zh-CN"/>
        </w:rPr>
      </w:pPr>
      <w:r>
        <w:rPr>
          <w:rFonts w:hint="eastAsia"/>
          <w:sz w:val="28"/>
          <w:szCs w:val="36"/>
          <w:lang w:val="en-US" w:eastAsia="zh-CN"/>
        </w:rPr>
        <w:t>铬的特性决定了其在新材料领域有持续探索的可行性。六价铬活泼，三价铬非常稳定，和别的元素融合之后有新的性能呈现，近年来我们感受到客户对我们金属铬的要求越来越个性化，我们需要不断探索金属铬质量进一步提升的方法，进一步发挥这个品种的优势。</w:t>
      </w:r>
    </w:p>
    <w:p w14:paraId="3EC0F77E">
      <w:pPr>
        <w:numPr>
          <w:ilvl w:val="0"/>
          <w:numId w:val="0"/>
        </w:numPr>
        <w:ind w:leftChars="200"/>
        <w:rPr>
          <w:rFonts w:hint="eastAsia"/>
          <w:sz w:val="28"/>
          <w:szCs w:val="36"/>
          <w:lang w:val="en-US" w:eastAsia="zh-CN"/>
        </w:rPr>
      </w:pPr>
      <w:r>
        <w:rPr>
          <w:rFonts w:hint="eastAsia"/>
          <w:b/>
          <w:bCs/>
          <w:sz w:val="28"/>
          <w:szCs w:val="36"/>
          <w:lang w:val="en-US" w:eastAsia="zh-CN"/>
        </w:rPr>
        <w:t>（八）假设未来增速高出预期，产能怎么跟上？</w:t>
      </w:r>
    </w:p>
    <w:p w14:paraId="38D400F3">
      <w:pPr>
        <w:numPr>
          <w:ilvl w:val="0"/>
          <w:numId w:val="0"/>
        </w:numPr>
        <w:ind w:leftChars="200"/>
        <w:rPr>
          <w:rFonts w:hint="eastAsia"/>
          <w:sz w:val="28"/>
          <w:szCs w:val="36"/>
          <w:lang w:val="en-US" w:eastAsia="zh-CN"/>
        </w:rPr>
      </w:pPr>
      <w:r>
        <w:rPr>
          <w:rFonts w:hint="eastAsia"/>
          <w:sz w:val="28"/>
          <w:szCs w:val="36"/>
          <w:lang w:val="en-US" w:eastAsia="zh-CN"/>
        </w:rPr>
        <w:t>目前我们新项目建设需要一定的时间，在新项目投产前，我们这</w:t>
      </w:r>
    </w:p>
    <w:p w14:paraId="4ED1305C">
      <w:pPr>
        <w:numPr>
          <w:ilvl w:val="0"/>
          <w:numId w:val="0"/>
        </w:numPr>
        <w:rPr>
          <w:rFonts w:hint="eastAsia"/>
          <w:sz w:val="28"/>
          <w:szCs w:val="36"/>
          <w:lang w:val="en-US" w:eastAsia="zh-CN"/>
        </w:rPr>
      </w:pPr>
      <w:r>
        <w:rPr>
          <w:rFonts w:hint="eastAsia"/>
          <w:sz w:val="28"/>
          <w:szCs w:val="36"/>
          <w:lang w:val="en-US" w:eastAsia="zh-CN"/>
        </w:rPr>
        <w:t>几年会通过现有设备工艺挖掘潜能，新设备和工艺逐步增加产能。为了满足客户的要求，公司近年来的工程技改从未停过，总体上用户还是信赖我们，我们还是有信心满足用户对我们的产能需求。</w:t>
      </w:r>
    </w:p>
    <w:p w14:paraId="4321D157">
      <w:pPr>
        <w:numPr>
          <w:ilvl w:val="0"/>
          <w:numId w:val="0"/>
        </w:numPr>
        <w:ind w:leftChars="200"/>
        <w:rPr>
          <w:rFonts w:hint="eastAsia"/>
          <w:b/>
          <w:bCs/>
          <w:sz w:val="28"/>
          <w:szCs w:val="36"/>
          <w:lang w:val="en-US" w:eastAsia="zh-CN"/>
        </w:rPr>
      </w:pPr>
      <w:r>
        <w:rPr>
          <w:rFonts w:hint="eastAsia"/>
          <w:b/>
          <w:bCs/>
          <w:sz w:val="28"/>
          <w:szCs w:val="36"/>
          <w:lang w:val="en-US" w:eastAsia="zh-CN"/>
        </w:rPr>
        <w:t>（九）同行业厂商的情况？</w:t>
      </w:r>
    </w:p>
    <w:p w14:paraId="666AA75F">
      <w:pPr>
        <w:numPr>
          <w:ilvl w:val="0"/>
          <w:numId w:val="0"/>
        </w:numPr>
        <w:ind w:left="0" w:leftChars="0" w:firstLine="560" w:firstLineChars="200"/>
        <w:rPr>
          <w:rFonts w:hint="eastAsia"/>
          <w:sz w:val="28"/>
          <w:szCs w:val="36"/>
          <w:lang w:val="en-US" w:eastAsia="zh-CN"/>
        </w:rPr>
      </w:pPr>
      <w:r>
        <w:rPr>
          <w:rFonts w:hint="eastAsia"/>
          <w:sz w:val="28"/>
          <w:szCs w:val="36"/>
          <w:lang w:val="en-US" w:eastAsia="zh-CN"/>
        </w:rPr>
        <w:t>美国/南非/哈萨克斯坦/土耳其，他们的生产规模比较稳定，技改不像中国这么频繁，我们员工数量多也有一部分原因是技术人员远比国外厂商多，所以多年来我们的生产规模和消耗指标都在优化。目前全球主流厂商的生产经营都还是比较正常，比如美国厂商主要是满足国内的销售，对外出口不多，盈利不高但是整体平稳；南非盈利不高，但是生产组织方面相对轻松；土耳其金山是个集团公司，有其他产品，去年以来总体开得比较满；俄罗斯有短期停产，他们的能源成本和环保成本都比较低，如果他们的环保按照西方的标准来做，环保压力就会比较大。哈萨克斯坦也比较稳定，经济效益情况我们不是很清楚。</w:t>
      </w:r>
    </w:p>
    <w:p w14:paraId="72BB8E25">
      <w:pPr>
        <w:numPr>
          <w:ilvl w:val="0"/>
          <w:numId w:val="0"/>
        </w:numPr>
        <w:ind w:leftChars="200"/>
        <w:rPr>
          <w:rFonts w:hint="eastAsia"/>
          <w:sz w:val="28"/>
          <w:szCs w:val="36"/>
          <w:lang w:val="en-US" w:eastAsia="zh-CN"/>
        </w:rPr>
      </w:pPr>
      <w:r>
        <w:rPr>
          <w:rFonts w:hint="eastAsia"/>
          <w:b/>
          <w:bCs/>
          <w:sz w:val="28"/>
          <w:szCs w:val="36"/>
          <w:lang w:val="en-US" w:eastAsia="zh-CN"/>
        </w:rPr>
        <w:t>（十）涨价之后闲置产能会不会起来？</w:t>
      </w:r>
    </w:p>
    <w:p w14:paraId="6505537E">
      <w:pPr>
        <w:numPr>
          <w:ilvl w:val="0"/>
          <w:numId w:val="0"/>
        </w:numPr>
        <w:ind w:leftChars="200"/>
        <w:rPr>
          <w:rFonts w:hint="eastAsia"/>
          <w:sz w:val="28"/>
          <w:szCs w:val="36"/>
          <w:lang w:val="en-US" w:eastAsia="zh-CN"/>
        </w:rPr>
      </w:pPr>
      <w:r>
        <w:rPr>
          <w:rFonts w:hint="eastAsia"/>
          <w:sz w:val="28"/>
          <w:szCs w:val="36"/>
          <w:lang w:val="en-US" w:eastAsia="zh-CN"/>
        </w:rPr>
        <w:t>现在国外没有闲置产能，国内也是正常在开。</w:t>
      </w:r>
    </w:p>
    <w:p w14:paraId="579310B3">
      <w:pPr>
        <w:numPr>
          <w:ilvl w:val="0"/>
          <w:numId w:val="0"/>
        </w:numPr>
        <w:ind w:leftChars="200"/>
        <w:rPr>
          <w:rFonts w:hint="eastAsia"/>
          <w:b/>
          <w:bCs/>
          <w:sz w:val="28"/>
          <w:szCs w:val="36"/>
          <w:lang w:val="en-US" w:eastAsia="zh-CN"/>
        </w:rPr>
      </w:pPr>
      <w:r>
        <w:rPr>
          <w:rFonts w:hint="eastAsia"/>
          <w:b/>
          <w:bCs/>
          <w:sz w:val="28"/>
          <w:szCs w:val="36"/>
          <w:lang w:val="en-US" w:eastAsia="zh-CN"/>
        </w:rPr>
        <w:t>（十一）新增产能？</w:t>
      </w:r>
    </w:p>
    <w:p w14:paraId="75AAD493">
      <w:pPr>
        <w:numPr>
          <w:ilvl w:val="0"/>
          <w:numId w:val="0"/>
        </w:numPr>
        <w:ind w:left="0" w:leftChars="0" w:firstLine="560" w:firstLineChars="200"/>
        <w:rPr>
          <w:rFonts w:hint="eastAsia"/>
          <w:sz w:val="28"/>
          <w:szCs w:val="36"/>
          <w:lang w:val="en-US" w:eastAsia="zh-CN"/>
        </w:rPr>
      </w:pPr>
      <w:r>
        <w:rPr>
          <w:rFonts w:hint="eastAsia"/>
          <w:sz w:val="28"/>
          <w:szCs w:val="36"/>
          <w:lang w:val="en-US" w:eastAsia="zh-CN"/>
        </w:rPr>
        <w:t>印度工厂改造了老的装置，增加了一些产能，其他国外厂商近年来没有新增产能，目前国内也没有大的增产安排。</w:t>
      </w:r>
    </w:p>
    <w:p w14:paraId="07C5AF7C">
      <w:pPr>
        <w:numPr>
          <w:ilvl w:val="0"/>
          <w:numId w:val="0"/>
        </w:numPr>
        <w:ind w:leftChars="200"/>
        <w:rPr>
          <w:rFonts w:hint="eastAsia"/>
          <w:b/>
          <w:bCs/>
          <w:sz w:val="28"/>
          <w:szCs w:val="36"/>
          <w:lang w:val="en-US" w:eastAsia="zh-CN"/>
        </w:rPr>
      </w:pPr>
      <w:r>
        <w:rPr>
          <w:rFonts w:hint="eastAsia"/>
          <w:b/>
          <w:bCs/>
          <w:sz w:val="28"/>
          <w:szCs w:val="36"/>
          <w:lang w:val="en-US" w:eastAsia="zh-CN"/>
        </w:rPr>
        <w:t>（十二）扩产能涉及到的审批？新增需求的消化？</w:t>
      </w:r>
    </w:p>
    <w:p w14:paraId="2DA60418">
      <w:pPr>
        <w:numPr>
          <w:ilvl w:val="0"/>
          <w:numId w:val="0"/>
        </w:numPr>
        <w:ind w:firstLine="420" w:firstLineChars="0"/>
        <w:rPr>
          <w:rFonts w:hint="default"/>
          <w:sz w:val="28"/>
          <w:szCs w:val="36"/>
          <w:lang w:val="en-US" w:eastAsia="zh-CN"/>
        </w:rPr>
      </w:pPr>
      <w:r>
        <w:rPr>
          <w:rFonts w:hint="eastAsia"/>
          <w:sz w:val="28"/>
          <w:szCs w:val="36"/>
          <w:lang w:val="en-US" w:eastAsia="zh-CN"/>
        </w:rPr>
        <w:t>有政策要求，相对其他品种会要难一些。铬盐的环保要求是非常高的，一方面工艺废水要尽量做到零排放，含铬废料的综合利用难度也很大。铬盐也是技术密集型和资金密集型行业，技术路线长，工艺要求高，做这个行业也比较辛苦。之前在审批政策下放之前，项目要到工信部去备案，环保部审批，后来审批权限下放到省级单位，但是审批也很严格，一方面地方监管部门对涉及重金属的行业很谨慎，再者铬的指标也不是每个省市都有，我们预计未来需求渐进式增长的可能性大些，如果是突然有爆发性的增长需求，我们有信心、有能力在较短的时间窗内及时响应这个需求。我们在环保技术储备、人才储备、资金筹措等方面具有优势。</w:t>
      </w:r>
    </w:p>
    <w:p w14:paraId="2DC647FE">
      <w:pPr>
        <w:numPr>
          <w:ilvl w:val="0"/>
          <w:numId w:val="0"/>
        </w:numPr>
        <w:ind w:firstLine="420" w:firstLineChars="0"/>
        <w:rPr>
          <w:rFonts w:hint="eastAsia"/>
          <w:b/>
          <w:bCs/>
          <w:sz w:val="28"/>
          <w:szCs w:val="36"/>
          <w:lang w:val="en-US" w:eastAsia="zh-CN"/>
        </w:rPr>
      </w:pPr>
      <w:r>
        <w:rPr>
          <w:rFonts w:hint="eastAsia"/>
          <w:b/>
          <w:bCs/>
          <w:sz w:val="28"/>
          <w:szCs w:val="36"/>
          <w:lang w:val="en-US" w:eastAsia="zh-CN"/>
        </w:rPr>
        <w:t>（十三）新的铬盐工艺是否可以新建铬盐产能？</w:t>
      </w:r>
    </w:p>
    <w:p w14:paraId="44BB31A7">
      <w:pPr>
        <w:numPr>
          <w:ilvl w:val="0"/>
          <w:numId w:val="0"/>
        </w:numPr>
        <w:ind w:firstLine="420" w:firstLineChars="0"/>
        <w:rPr>
          <w:rFonts w:hint="default"/>
          <w:sz w:val="28"/>
          <w:szCs w:val="36"/>
          <w:lang w:val="en-US" w:eastAsia="zh-CN"/>
        </w:rPr>
      </w:pPr>
      <w:r>
        <w:rPr>
          <w:rFonts w:hint="eastAsia"/>
          <w:sz w:val="28"/>
          <w:szCs w:val="36"/>
          <w:lang w:val="en-US" w:eastAsia="zh-CN"/>
        </w:rPr>
        <w:t>国家鼓励新的铬盐工艺，有液相法，还有强氧化还原法，我们也很关注，做了一些预研和中试，液相法的原始专利是我们和中科院一起做的，固有成本较高，铬渣排放量从全流程来看下降幅度并不显著。目前这些新工艺方向总体上没有实现产业化，也比较可惜，我们也是希望这些技术能有大的突破。现在总结下来还是现有的无钙焙烧技术提升空间比较大，工程化可行性也比较强，国外主流技术也是无钙焙烧技术，希望未来我们在这方面能持续比国外做得更好。</w:t>
      </w:r>
    </w:p>
    <w:p w14:paraId="1BA40B08">
      <w:pPr>
        <w:spacing w:line="360" w:lineRule="auto"/>
        <w:ind w:firstLine="562" w:firstLineChars="200"/>
        <w:jc w:val="left"/>
        <w:rPr>
          <w:rFonts w:hint="eastAsia" w:ascii="宋体" w:hAnsi="宋体" w:eastAsia="宋体"/>
          <w:b/>
          <w:sz w:val="28"/>
          <w:szCs w:val="28"/>
        </w:rPr>
      </w:pPr>
    </w:p>
    <w:p w14:paraId="302934DE">
      <w:pPr>
        <w:spacing w:line="360" w:lineRule="auto"/>
        <w:ind w:firstLine="562" w:firstLineChars="200"/>
        <w:jc w:val="left"/>
        <w:rPr>
          <w:rFonts w:ascii="宋体" w:hAnsi="宋体" w:eastAsia="宋体"/>
          <w:b/>
          <w:sz w:val="28"/>
          <w:szCs w:val="28"/>
        </w:rPr>
      </w:pPr>
      <w:r>
        <w:rPr>
          <w:rFonts w:hint="eastAsia" w:ascii="宋体" w:hAnsi="宋体" w:eastAsia="宋体"/>
          <w:b/>
          <w:sz w:val="28"/>
          <w:szCs w:val="28"/>
        </w:rPr>
        <w:t>附：参会机构清单（排名不分先后）</w:t>
      </w:r>
    </w:p>
    <w:p w14:paraId="2D61BB4A">
      <w:pPr>
        <w:ind w:right="560" w:firstLine="560" w:firstLineChars="200"/>
        <w:rPr>
          <w:rFonts w:hint="eastAsia" w:ascii="宋体" w:hAnsi="宋体" w:eastAsia="宋体"/>
          <w:sz w:val="28"/>
          <w:szCs w:val="28"/>
        </w:rPr>
      </w:pPr>
    </w:p>
    <w:p w14:paraId="461D5FAE">
      <w:pPr>
        <w:ind w:right="560" w:firstLine="560" w:firstLineChars="200"/>
        <w:rPr>
          <w:rFonts w:hint="eastAsia" w:ascii="宋体" w:hAnsi="宋体" w:eastAsia="宋体"/>
          <w:sz w:val="28"/>
          <w:szCs w:val="28"/>
        </w:rPr>
      </w:pPr>
    </w:p>
    <w:p w14:paraId="299073C0">
      <w:pPr>
        <w:ind w:right="560" w:firstLine="560" w:firstLineChars="200"/>
        <w:rPr>
          <w:rFonts w:hint="eastAsia" w:ascii="宋体" w:hAnsi="宋体" w:eastAsia="宋体"/>
          <w:sz w:val="28"/>
          <w:szCs w:val="28"/>
        </w:rPr>
      </w:pPr>
    </w:p>
    <w:p w14:paraId="6B1718ED">
      <w:pPr>
        <w:ind w:right="560" w:firstLine="560" w:firstLineChars="200"/>
        <w:rPr>
          <w:rFonts w:hint="eastAsia" w:ascii="宋体" w:hAnsi="宋体" w:eastAsia="宋体"/>
          <w:sz w:val="28"/>
          <w:szCs w:val="28"/>
        </w:rPr>
      </w:pPr>
    </w:p>
    <w:p w14:paraId="5FDE34A8">
      <w:pPr>
        <w:ind w:right="560" w:firstLine="560" w:firstLineChars="200"/>
        <w:rPr>
          <w:rFonts w:hint="eastAsia" w:ascii="宋体" w:hAnsi="宋体" w:eastAsia="宋体"/>
          <w:sz w:val="28"/>
          <w:szCs w:val="28"/>
        </w:rPr>
      </w:pPr>
    </w:p>
    <w:p w14:paraId="34531A47">
      <w:pPr>
        <w:ind w:right="560" w:firstLine="560" w:firstLineChars="200"/>
        <w:rPr>
          <w:rFonts w:hint="eastAsia" w:ascii="宋体" w:hAnsi="宋体" w:eastAsia="宋体"/>
          <w:sz w:val="28"/>
          <w:szCs w:val="28"/>
        </w:rPr>
      </w:pPr>
    </w:p>
    <w:p w14:paraId="7182478B">
      <w:pPr>
        <w:ind w:right="560" w:firstLine="560" w:firstLineChars="200"/>
        <w:rPr>
          <w:rFonts w:hint="eastAsia" w:ascii="宋体" w:hAnsi="宋体" w:eastAsia="宋体"/>
          <w:sz w:val="28"/>
          <w:szCs w:val="28"/>
        </w:rPr>
      </w:pPr>
    </w:p>
    <w:p w14:paraId="1BC0938B">
      <w:pPr>
        <w:ind w:right="560" w:firstLine="560" w:firstLineChars="200"/>
        <w:rPr>
          <w:rFonts w:hint="eastAsia" w:ascii="宋体" w:hAnsi="宋体" w:eastAsia="宋体"/>
          <w:sz w:val="28"/>
          <w:szCs w:val="28"/>
        </w:rPr>
      </w:pPr>
    </w:p>
    <w:p w14:paraId="3F698804">
      <w:pPr>
        <w:ind w:right="560" w:firstLine="560" w:firstLineChars="200"/>
        <w:rPr>
          <w:rFonts w:hint="eastAsia" w:ascii="宋体" w:hAnsi="宋体" w:eastAsia="宋体"/>
          <w:sz w:val="28"/>
          <w:szCs w:val="28"/>
        </w:rPr>
      </w:pPr>
    </w:p>
    <w:p w14:paraId="75432DF1">
      <w:pPr>
        <w:ind w:right="560" w:firstLine="560" w:firstLineChars="200"/>
        <w:rPr>
          <w:rFonts w:hint="eastAsia" w:ascii="宋体" w:hAnsi="宋体" w:eastAsia="宋体"/>
          <w:sz w:val="28"/>
          <w:szCs w:val="28"/>
        </w:rPr>
      </w:pPr>
    </w:p>
    <w:p w14:paraId="50D3A5CE">
      <w:pPr>
        <w:ind w:right="560" w:firstLine="560" w:firstLineChars="200"/>
        <w:rPr>
          <w:rFonts w:hint="eastAsia" w:ascii="宋体" w:hAnsi="宋体" w:eastAsia="宋体"/>
          <w:sz w:val="28"/>
          <w:szCs w:val="28"/>
        </w:rPr>
        <w:sectPr>
          <w:pgSz w:w="11906" w:h="16838"/>
          <w:pgMar w:top="1440" w:right="1800" w:bottom="1440" w:left="1800" w:header="851" w:footer="992" w:gutter="0"/>
          <w:cols w:space="425" w:num="1"/>
          <w:docGrid w:type="lines" w:linePitch="312" w:charSpace="0"/>
        </w:sectPr>
      </w:pPr>
    </w:p>
    <w:p w14:paraId="1D2230CC">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国海化工</w:t>
      </w:r>
    </w:p>
    <w:p w14:paraId="569C2E2A">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广发化工</w:t>
      </w:r>
    </w:p>
    <w:p w14:paraId="0246A310">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申万宏源化工</w:t>
      </w:r>
    </w:p>
    <w:p w14:paraId="5817EF25">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开源化工</w:t>
      </w:r>
    </w:p>
    <w:p w14:paraId="21FAF98E">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华创化工</w:t>
      </w:r>
    </w:p>
    <w:p w14:paraId="66659588">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鹏华基金</w:t>
      </w:r>
    </w:p>
    <w:p w14:paraId="35F0B795">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长城基金</w:t>
      </w:r>
    </w:p>
    <w:p w14:paraId="4A874418">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宝盈基金</w:t>
      </w:r>
    </w:p>
    <w:p w14:paraId="63E854B3">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大成基金</w:t>
      </w:r>
    </w:p>
    <w:p w14:paraId="4F7BAAF7">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大朴资产</w:t>
      </w:r>
    </w:p>
    <w:p w14:paraId="0BFAE22D">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国君化工</w:t>
      </w:r>
    </w:p>
    <w:p w14:paraId="555F24C2">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博道基</w:t>
      </w:r>
      <w:bookmarkStart w:id="0" w:name="_GoBack"/>
      <w:bookmarkEnd w:id="0"/>
      <w:r>
        <w:rPr>
          <w:rFonts w:hint="eastAsia" w:ascii="宋体" w:hAnsi="宋体" w:eastAsia="宋体"/>
          <w:sz w:val="24"/>
          <w:szCs w:val="24"/>
        </w:rPr>
        <w:t>金</w:t>
      </w:r>
    </w:p>
    <w:p w14:paraId="596476DC">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嘉实基金</w:t>
      </w:r>
    </w:p>
    <w:p w14:paraId="67AD3713">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中金资管</w:t>
      </w:r>
    </w:p>
    <w:p w14:paraId="77A0DF67">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中加基金</w:t>
      </w:r>
    </w:p>
    <w:p w14:paraId="40B7D1BD">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民生加银基金</w:t>
      </w:r>
    </w:p>
    <w:p w14:paraId="32187FCA">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运舟资产</w:t>
      </w:r>
    </w:p>
    <w:p w14:paraId="7ECD53BC">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中欧基金</w:t>
      </w:r>
    </w:p>
    <w:p w14:paraId="571EC732">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华夏久盈资管</w:t>
      </w:r>
    </w:p>
    <w:p w14:paraId="2EF921EB">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兴全基金</w:t>
      </w:r>
    </w:p>
    <w:p w14:paraId="37B7D98F">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国联安基金</w:t>
      </w:r>
    </w:p>
    <w:p w14:paraId="4008F788">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国寿安保基金</w:t>
      </w:r>
    </w:p>
    <w:p w14:paraId="3BBA8B9C">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国君资管</w:t>
      </w:r>
    </w:p>
    <w:p w14:paraId="42391FED">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国华人寿</w:t>
      </w:r>
    </w:p>
    <w:p w14:paraId="645E8D27">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宏利基金</w:t>
      </w:r>
    </w:p>
    <w:p w14:paraId="1B771AF4">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浙商基金</w:t>
      </w:r>
    </w:p>
    <w:p w14:paraId="7430932A">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永赢基金</w:t>
      </w:r>
    </w:p>
    <w:p w14:paraId="555D9ED5">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建信理财</w:t>
      </w:r>
    </w:p>
    <w:p w14:paraId="797BB36B">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西部利得</w:t>
      </w:r>
    </w:p>
    <w:p w14:paraId="56B8BC4D">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启泰资产</w:t>
      </w:r>
    </w:p>
    <w:p w14:paraId="08711CEC">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华泰资管</w:t>
      </w:r>
    </w:p>
    <w:p w14:paraId="34485928">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泉果基金</w:t>
      </w:r>
    </w:p>
    <w:p w14:paraId="1CD67711">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华商基金</w:t>
      </w:r>
    </w:p>
    <w:p w14:paraId="6141A3C6">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前海开源基金</w:t>
      </w:r>
    </w:p>
    <w:p w14:paraId="67C1D0E3">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富国基金</w:t>
      </w:r>
    </w:p>
    <w:p w14:paraId="11BC4A17">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lang w:val="en-US" w:eastAsia="zh-CN"/>
        </w:rPr>
        <w:t>华泰柏瑞</w:t>
      </w:r>
      <w:r>
        <w:rPr>
          <w:rFonts w:hint="eastAsia" w:ascii="宋体" w:hAnsi="宋体" w:eastAsia="宋体"/>
          <w:sz w:val="24"/>
          <w:szCs w:val="24"/>
        </w:rPr>
        <w:t>基金</w:t>
      </w:r>
    </w:p>
    <w:p w14:paraId="42DFDB42">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广发基金</w:t>
      </w:r>
    </w:p>
    <w:p w14:paraId="4A7E0A4C">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摩根基金</w:t>
      </w:r>
    </w:p>
    <w:p w14:paraId="7BF146A6">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汇添富基金</w:t>
      </w:r>
    </w:p>
    <w:p w14:paraId="3360E516">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光大化工</w:t>
      </w:r>
    </w:p>
    <w:p w14:paraId="4AAB4AB3">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民生化工</w:t>
      </w:r>
    </w:p>
    <w:p w14:paraId="51179F75">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中金公司</w:t>
      </w:r>
    </w:p>
    <w:p w14:paraId="63EF770C">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长城证券</w:t>
      </w:r>
    </w:p>
    <w:p w14:paraId="2A2245A2">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中银国际证券</w:t>
      </w:r>
    </w:p>
    <w:p w14:paraId="5DA25E04">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山西证券</w:t>
      </w:r>
    </w:p>
    <w:p w14:paraId="48D2F1A8">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方正化工</w:t>
      </w:r>
    </w:p>
    <w:p w14:paraId="2833EF1F">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浙商证券</w:t>
      </w:r>
    </w:p>
    <w:p w14:paraId="1F494E20">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华福证券</w:t>
      </w:r>
    </w:p>
    <w:p w14:paraId="3178881B">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敦颐资产</w:t>
      </w:r>
    </w:p>
    <w:p w14:paraId="237355C1">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星石投资</w:t>
      </w:r>
    </w:p>
    <w:p w14:paraId="7F5BFE10">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惠升基金</w:t>
      </w:r>
    </w:p>
    <w:p w14:paraId="6D9C3863">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中哲物产集团</w:t>
      </w:r>
    </w:p>
    <w:p w14:paraId="4C093029">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兴业证券</w:t>
      </w:r>
    </w:p>
    <w:p w14:paraId="0EA182BA">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北京和聚投资</w:t>
      </w:r>
    </w:p>
    <w:p w14:paraId="0564E774">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中泰证券</w:t>
      </w:r>
    </w:p>
    <w:p w14:paraId="38AFA0F3">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前海人寿</w:t>
      </w:r>
    </w:p>
    <w:p w14:paraId="7A53941E">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中邮理财</w:t>
      </w:r>
    </w:p>
    <w:p w14:paraId="406DFA99">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中信化工</w:t>
      </w:r>
    </w:p>
    <w:p w14:paraId="455F832C">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中信资管</w:t>
      </w:r>
    </w:p>
    <w:p w14:paraId="7932B76B">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诺安基金</w:t>
      </w:r>
    </w:p>
    <w:p w14:paraId="158C8BCD">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煜徳投资</w:t>
      </w:r>
    </w:p>
    <w:p w14:paraId="571500BD">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华能信托</w:t>
      </w:r>
    </w:p>
    <w:p w14:paraId="3C8B7B9E">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磐泽资产</w:t>
      </w:r>
    </w:p>
    <w:p w14:paraId="6B01D681">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东方财富证券</w:t>
      </w:r>
    </w:p>
    <w:p w14:paraId="1F5FC79A">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太平养老保险</w:t>
      </w:r>
    </w:p>
    <w:p w14:paraId="08F18B69">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淳厚基金</w:t>
      </w:r>
    </w:p>
    <w:p w14:paraId="6F768946">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名禹资产</w:t>
      </w:r>
    </w:p>
    <w:p w14:paraId="1F212A66">
      <w:pPr>
        <w:spacing w:line="360" w:lineRule="auto"/>
        <w:ind w:right="560" w:firstLine="480" w:firstLineChars="200"/>
        <w:rPr>
          <w:rFonts w:hint="eastAsia" w:ascii="宋体" w:hAnsi="宋体" w:eastAsia="宋体"/>
          <w:sz w:val="24"/>
          <w:szCs w:val="24"/>
        </w:rPr>
      </w:pPr>
      <w:r>
        <w:rPr>
          <w:rFonts w:hint="eastAsia" w:ascii="宋体" w:hAnsi="宋体" w:eastAsia="宋体"/>
          <w:sz w:val="24"/>
          <w:szCs w:val="24"/>
        </w:rPr>
        <w:t>中航信托</w:t>
      </w:r>
    </w:p>
    <w:p w14:paraId="32CCE7D8">
      <w:pPr>
        <w:spacing w:line="360" w:lineRule="auto"/>
        <w:ind w:right="560" w:firstLine="480" w:firstLineChars="200"/>
        <w:rPr>
          <w:rFonts w:ascii="宋体" w:hAnsi="宋体" w:eastAsia="宋体"/>
          <w:sz w:val="24"/>
          <w:szCs w:val="24"/>
        </w:rPr>
      </w:pPr>
    </w:p>
    <w:sectPr>
      <w:pgSz w:w="11906" w:h="16838"/>
      <w:pgMar w:top="1440" w:right="1800" w:bottom="1440" w:left="1800" w:header="851" w:footer="992" w:gutter="0"/>
      <w:cols w:space="427" w:num="3"/>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GU3NmVmYzMyOGI4ZTliODczMTI0NmEzNmY0MTYifQ=="/>
  </w:docVars>
  <w:rsids>
    <w:rsidRoot w:val="00834267"/>
    <w:rsid w:val="00176FFB"/>
    <w:rsid w:val="00300FD9"/>
    <w:rsid w:val="00373704"/>
    <w:rsid w:val="00427FD4"/>
    <w:rsid w:val="00480AA6"/>
    <w:rsid w:val="004D103B"/>
    <w:rsid w:val="006045EF"/>
    <w:rsid w:val="00834267"/>
    <w:rsid w:val="00AA78A5"/>
    <w:rsid w:val="00E6483B"/>
    <w:rsid w:val="01280985"/>
    <w:rsid w:val="0131223E"/>
    <w:rsid w:val="0197127A"/>
    <w:rsid w:val="01DE2B98"/>
    <w:rsid w:val="01E2401D"/>
    <w:rsid w:val="02E640D3"/>
    <w:rsid w:val="032F67A4"/>
    <w:rsid w:val="03A34A22"/>
    <w:rsid w:val="03BD4CCE"/>
    <w:rsid w:val="03BE636F"/>
    <w:rsid w:val="040850AA"/>
    <w:rsid w:val="04FA4807"/>
    <w:rsid w:val="0548539F"/>
    <w:rsid w:val="05F238CF"/>
    <w:rsid w:val="06EA58F0"/>
    <w:rsid w:val="07E83530"/>
    <w:rsid w:val="089710AE"/>
    <w:rsid w:val="08CB1A46"/>
    <w:rsid w:val="09BC7165"/>
    <w:rsid w:val="0A781878"/>
    <w:rsid w:val="0B3F4609"/>
    <w:rsid w:val="0B8E29E5"/>
    <w:rsid w:val="0BC52876"/>
    <w:rsid w:val="0C1F3C94"/>
    <w:rsid w:val="0CCD747B"/>
    <w:rsid w:val="0CFB2AEE"/>
    <w:rsid w:val="0CFD70C5"/>
    <w:rsid w:val="0D466031"/>
    <w:rsid w:val="0E0A025B"/>
    <w:rsid w:val="0EDA27AD"/>
    <w:rsid w:val="0EE97578"/>
    <w:rsid w:val="0F1D10FE"/>
    <w:rsid w:val="0F2F74A9"/>
    <w:rsid w:val="0F495435"/>
    <w:rsid w:val="1019426D"/>
    <w:rsid w:val="109B0AB2"/>
    <w:rsid w:val="10A17896"/>
    <w:rsid w:val="10FD58BF"/>
    <w:rsid w:val="11B61890"/>
    <w:rsid w:val="12B81D01"/>
    <w:rsid w:val="132F6C02"/>
    <w:rsid w:val="13FD03DC"/>
    <w:rsid w:val="1451767D"/>
    <w:rsid w:val="15532AAC"/>
    <w:rsid w:val="15863D40"/>
    <w:rsid w:val="16247724"/>
    <w:rsid w:val="171A3FAC"/>
    <w:rsid w:val="1761460E"/>
    <w:rsid w:val="189035D7"/>
    <w:rsid w:val="18A44C13"/>
    <w:rsid w:val="19811061"/>
    <w:rsid w:val="19EE1A61"/>
    <w:rsid w:val="1A353BBA"/>
    <w:rsid w:val="1AA634D8"/>
    <w:rsid w:val="1BE1296B"/>
    <w:rsid w:val="1C296AD5"/>
    <w:rsid w:val="1C324A63"/>
    <w:rsid w:val="1D9C082C"/>
    <w:rsid w:val="1E26634A"/>
    <w:rsid w:val="1E6377CA"/>
    <w:rsid w:val="1E795491"/>
    <w:rsid w:val="1F20299E"/>
    <w:rsid w:val="1F6A6BD3"/>
    <w:rsid w:val="201028E7"/>
    <w:rsid w:val="20536496"/>
    <w:rsid w:val="207A754C"/>
    <w:rsid w:val="208251E1"/>
    <w:rsid w:val="21B20A68"/>
    <w:rsid w:val="21F50A70"/>
    <w:rsid w:val="222D791B"/>
    <w:rsid w:val="22481908"/>
    <w:rsid w:val="23061C04"/>
    <w:rsid w:val="238B07E0"/>
    <w:rsid w:val="2392570C"/>
    <w:rsid w:val="239646E1"/>
    <w:rsid w:val="23A041DE"/>
    <w:rsid w:val="247B6DE4"/>
    <w:rsid w:val="25C5028D"/>
    <w:rsid w:val="25ED78F7"/>
    <w:rsid w:val="2608130B"/>
    <w:rsid w:val="26AF0B03"/>
    <w:rsid w:val="278051DC"/>
    <w:rsid w:val="28D9119F"/>
    <w:rsid w:val="2B1E752D"/>
    <w:rsid w:val="2C256CFC"/>
    <w:rsid w:val="2E436ECB"/>
    <w:rsid w:val="2FEA64F3"/>
    <w:rsid w:val="30B30B82"/>
    <w:rsid w:val="312F7784"/>
    <w:rsid w:val="315E78A6"/>
    <w:rsid w:val="321118B3"/>
    <w:rsid w:val="325017E1"/>
    <w:rsid w:val="326367BD"/>
    <w:rsid w:val="32E66383"/>
    <w:rsid w:val="330324E7"/>
    <w:rsid w:val="332C17EF"/>
    <w:rsid w:val="333C4550"/>
    <w:rsid w:val="333E5959"/>
    <w:rsid w:val="34687F87"/>
    <w:rsid w:val="357B65F2"/>
    <w:rsid w:val="36D10681"/>
    <w:rsid w:val="382B3AAB"/>
    <w:rsid w:val="387977AF"/>
    <w:rsid w:val="39474099"/>
    <w:rsid w:val="3A3C645F"/>
    <w:rsid w:val="3A517C80"/>
    <w:rsid w:val="3A940454"/>
    <w:rsid w:val="3AC86407"/>
    <w:rsid w:val="3AD11030"/>
    <w:rsid w:val="3B2E2848"/>
    <w:rsid w:val="3B654473"/>
    <w:rsid w:val="3B8B3F25"/>
    <w:rsid w:val="3BA26629"/>
    <w:rsid w:val="3C326803"/>
    <w:rsid w:val="3C590F9E"/>
    <w:rsid w:val="3CF63D4A"/>
    <w:rsid w:val="3D145CCF"/>
    <w:rsid w:val="3D2E036C"/>
    <w:rsid w:val="3DF34568"/>
    <w:rsid w:val="3E08203A"/>
    <w:rsid w:val="3E1B1309"/>
    <w:rsid w:val="3E706CD4"/>
    <w:rsid w:val="3E9D04E1"/>
    <w:rsid w:val="3EBF7B14"/>
    <w:rsid w:val="3F3C7738"/>
    <w:rsid w:val="3FB14118"/>
    <w:rsid w:val="409778F2"/>
    <w:rsid w:val="40AA46A6"/>
    <w:rsid w:val="414447B0"/>
    <w:rsid w:val="432352B6"/>
    <w:rsid w:val="43C24CB7"/>
    <w:rsid w:val="43D2132B"/>
    <w:rsid w:val="44FA5CEB"/>
    <w:rsid w:val="450364C6"/>
    <w:rsid w:val="452C0A86"/>
    <w:rsid w:val="45337098"/>
    <w:rsid w:val="46EE154C"/>
    <w:rsid w:val="490920E0"/>
    <w:rsid w:val="493C399A"/>
    <w:rsid w:val="49437201"/>
    <w:rsid w:val="49A4567D"/>
    <w:rsid w:val="49BA6031"/>
    <w:rsid w:val="4A0B7C82"/>
    <w:rsid w:val="4A493554"/>
    <w:rsid w:val="4A7E19D0"/>
    <w:rsid w:val="4AC35735"/>
    <w:rsid w:val="4B383231"/>
    <w:rsid w:val="4B47288B"/>
    <w:rsid w:val="4B4739CB"/>
    <w:rsid w:val="4B4948C0"/>
    <w:rsid w:val="4C564076"/>
    <w:rsid w:val="502A1C8E"/>
    <w:rsid w:val="520A53D8"/>
    <w:rsid w:val="52537561"/>
    <w:rsid w:val="53B36F4F"/>
    <w:rsid w:val="55020BD2"/>
    <w:rsid w:val="56464605"/>
    <w:rsid w:val="564C6072"/>
    <w:rsid w:val="56CD7269"/>
    <w:rsid w:val="57781BF5"/>
    <w:rsid w:val="579E0EC9"/>
    <w:rsid w:val="57C03BF5"/>
    <w:rsid w:val="57EF771C"/>
    <w:rsid w:val="58831FCD"/>
    <w:rsid w:val="58D51A9B"/>
    <w:rsid w:val="59C7175B"/>
    <w:rsid w:val="59CA79C0"/>
    <w:rsid w:val="5A1A3DFE"/>
    <w:rsid w:val="5A3B17A6"/>
    <w:rsid w:val="5A436494"/>
    <w:rsid w:val="5ACC2934"/>
    <w:rsid w:val="5B047625"/>
    <w:rsid w:val="5B6A0117"/>
    <w:rsid w:val="5CB642A4"/>
    <w:rsid w:val="5CEF3D63"/>
    <w:rsid w:val="5D3D36AB"/>
    <w:rsid w:val="5DA9139A"/>
    <w:rsid w:val="5DB70349"/>
    <w:rsid w:val="5E0604A9"/>
    <w:rsid w:val="5E187283"/>
    <w:rsid w:val="5E3721C0"/>
    <w:rsid w:val="5EB9695A"/>
    <w:rsid w:val="5EE6572A"/>
    <w:rsid w:val="5F5074D8"/>
    <w:rsid w:val="5FE07D05"/>
    <w:rsid w:val="600C2C53"/>
    <w:rsid w:val="60485B90"/>
    <w:rsid w:val="60AC3381"/>
    <w:rsid w:val="60BA1DB4"/>
    <w:rsid w:val="612133CB"/>
    <w:rsid w:val="62AB0710"/>
    <w:rsid w:val="62B01075"/>
    <w:rsid w:val="631A211D"/>
    <w:rsid w:val="63486485"/>
    <w:rsid w:val="6350415C"/>
    <w:rsid w:val="6468245A"/>
    <w:rsid w:val="65673B69"/>
    <w:rsid w:val="66B75B30"/>
    <w:rsid w:val="66BA7343"/>
    <w:rsid w:val="66DD104D"/>
    <w:rsid w:val="676C461D"/>
    <w:rsid w:val="682A0707"/>
    <w:rsid w:val="68832A1A"/>
    <w:rsid w:val="68D04A5F"/>
    <w:rsid w:val="68FF1F34"/>
    <w:rsid w:val="69823BF9"/>
    <w:rsid w:val="69DE26DD"/>
    <w:rsid w:val="6A7C6B6D"/>
    <w:rsid w:val="6ADC229B"/>
    <w:rsid w:val="6BF67AC3"/>
    <w:rsid w:val="6C495B4E"/>
    <w:rsid w:val="6EB964DA"/>
    <w:rsid w:val="71483B00"/>
    <w:rsid w:val="715E4A0D"/>
    <w:rsid w:val="71AB7DF7"/>
    <w:rsid w:val="71CC2FCF"/>
    <w:rsid w:val="721D48D4"/>
    <w:rsid w:val="72205D46"/>
    <w:rsid w:val="72507332"/>
    <w:rsid w:val="72951D35"/>
    <w:rsid w:val="736768DB"/>
    <w:rsid w:val="74B031B6"/>
    <w:rsid w:val="74BF6727"/>
    <w:rsid w:val="74CE195C"/>
    <w:rsid w:val="75B618B0"/>
    <w:rsid w:val="76075BE9"/>
    <w:rsid w:val="7644629F"/>
    <w:rsid w:val="76A521E3"/>
    <w:rsid w:val="77095A86"/>
    <w:rsid w:val="772E4B74"/>
    <w:rsid w:val="78C77117"/>
    <w:rsid w:val="7A4A2693"/>
    <w:rsid w:val="7AF253A7"/>
    <w:rsid w:val="7B661B10"/>
    <w:rsid w:val="7C370E07"/>
    <w:rsid w:val="7C710498"/>
    <w:rsid w:val="7D696E7C"/>
    <w:rsid w:val="7D7D1084"/>
    <w:rsid w:val="7E6B4212"/>
    <w:rsid w:val="7E7A2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日期 字符"/>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3303</Words>
  <Characters>3346</Characters>
  <Lines>22</Lines>
  <Paragraphs>6</Paragraphs>
  <TotalTime>31</TotalTime>
  <ScaleCrop>false</ScaleCrop>
  <LinksUpToDate>false</LinksUpToDate>
  <CharactersWithSpaces>3368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2024-04-08T10:07:00Z</dcterms:created>
  <dc:creator>HUAWEI</dc:creator>
  <cp:lastModifiedBy>cherish</cp:lastModifiedBy>
  <dcterms:modified xsi:type="dcterms:W3CDTF">2025-03-06T01:26:20Z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46DDBDABA98F42DDB092864F97F3258F_13</vt:lpwstr>
  </property>
  <property fmtid="{D5CDD505-2E9C-101B-9397-08002B2CF9AE}" pid="4" name="KSOTemplateDocerSaveRecord">
    <vt:lpwstr>eyJoZGlkIjoiM2MyZmQ2NTVlYmQ3ODBjMjg3YWVmNDk3OGFjZWM4MzEiLCJ1c2VySWQiOiI0MjAzMDg2MTgifQ==</vt:lpwstr>
  </property>
</Properties>
</file>