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64A" w:rsidRDefault="00830131">
      <w:pPr>
        <w:rPr>
          <w:rFonts w:ascii="宋体" w:eastAsia="宋体" w:hAnsi="宋体"/>
          <w:b/>
        </w:rPr>
      </w:pPr>
      <w:r>
        <w:rPr>
          <w:rFonts w:ascii="宋体" w:eastAsia="宋体" w:hAnsi="宋体" w:hint="eastAsia"/>
          <w:b/>
        </w:rPr>
        <w:t>证券代码：6</w:t>
      </w:r>
      <w:r>
        <w:rPr>
          <w:rFonts w:ascii="宋体" w:eastAsia="宋体" w:hAnsi="宋体"/>
          <w:b/>
        </w:rPr>
        <w:t xml:space="preserve">05319                                            </w:t>
      </w:r>
      <w:r>
        <w:rPr>
          <w:rFonts w:ascii="宋体" w:eastAsia="宋体" w:hAnsi="宋体" w:hint="eastAsia"/>
          <w:b/>
        </w:rPr>
        <w:t>证券简称：无锡振华</w:t>
      </w:r>
    </w:p>
    <w:p w:rsidR="00CF364A" w:rsidRDefault="00CF364A">
      <w:pPr>
        <w:rPr>
          <w:rFonts w:ascii="宋体" w:eastAsia="宋体" w:hAnsi="宋体"/>
        </w:rPr>
      </w:pPr>
    </w:p>
    <w:p w:rsidR="00CF364A" w:rsidRDefault="00830131">
      <w:pPr>
        <w:rPr>
          <w:rFonts w:ascii="宋体" w:eastAsia="宋体" w:hAnsi="宋体"/>
          <w:b/>
          <w:sz w:val="28"/>
          <w:szCs w:val="32"/>
        </w:rPr>
      </w:pPr>
      <w:r>
        <w:rPr>
          <w:rFonts w:ascii="宋体" w:eastAsia="宋体" w:hAnsi="宋体" w:hint="eastAsia"/>
          <w:b/>
          <w:sz w:val="28"/>
          <w:szCs w:val="32"/>
        </w:rPr>
        <w:t>无锡市振华汽车部件股份有限公司投资者关系活动记录表</w:t>
      </w:r>
    </w:p>
    <w:p w:rsidR="00CF364A" w:rsidRDefault="00CF364A">
      <w:pPr>
        <w:rPr>
          <w:rFonts w:ascii="宋体" w:eastAsia="宋体" w:hAnsi="宋体"/>
        </w:rPr>
      </w:pPr>
    </w:p>
    <w:p w:rsidR="00CF364A" w:rsidRDefault="00830131">
      <w:pPr>
        <w:rPr>
          <w:rFonts w:ascii="宋体" w:eastAsia="宋体" w:hAnsi="宋体"/>
          <w:sz w:val="22"/>
        </w:rPr>
      </w:pPr>
      <w:r>
        <w:rPr>
          <w:rFonts w:ascii="宋体" w:eastAsia="宋体" w:hAnsi="宋体" w:hint="eastAsia"/>
          <w:sz w:val="22"/>
        </w:rPr>
        <w:t>编号：2</w:t>
      </w:r>
      <w:r>
        <w:rPr>
          <w:rFonts w:ascii="宋体" w:eastAsia="宋体" w:hAnsi="宋体"/>
          <w:sz w:val="22"/>
        </w:rPr>
        <w:t>0</w:t>
      </w:r>
      <w:r>
        <w:rPr>
          <w:rFonts w:ascii="宋体" w:eastAsia="宋体" w:hAnsi="宋体" w:hint="eastAsia"/>
          <w:sz w:val="22"/>
        </w:rPr>
        <w:t>2</w:t>
      </w:r>
      <w:r>
        <w:rPr>
          <w:rFonts w:ascii="宋体" w:eastAsia="宋体" w:hAnsi="宋体"/>
          <w:sz w:val="22"/>
        </w:rPr>
        <w:t>5-</w:t>
      </w:r>
      <w:r>
        <w:rPr>
          <w:rFonts w:ascii="宋体" w:eastAsia="宋体" w:hAnsi="宋体" w:hint="eastAsia"/>
          <w:sz w:val="22"/>
        </w:rPr>
        <w:t>0</w:t>
      </w:r>
      <w:r>
        <w:rPr>
          <w:rFonts w:ascii="宋体" w:eastAsia="宋体" w:hAnsi="宋体"/>
          <w:sz w:val="22"/>
        </w:rPr>
        <w:t>01</w:t>
      </w:r>
    </w:p>
    <w:tbl>
      <w:tblPr>
        <w:tblStyle w:val="a9"/>
        <w:tblW w:w="0" w:type="auto"/>
        <w:jc w:val="center"/>
        <w:tblLook w:val="04A0" w:firstRow="1" w:lastRow="0" w:firstColumn="1" w:lastColumn="0" w:noHBand="0" w:noVBand="1"/>
      </w:tblPr>
      <w:tblGrid>
        <w:gridCol w:w="1471"/>
        <w:gridCol w:w="6825"/>
      </w:tblGrid>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sz w:val="24"/>
              </w:rPr>
              <w:t>投资者关系活动类别</w:t>
            </w:r>
          </w:p>
        </w:tc>
        <w:tc>
          <w:tcPr>
            <w:tcW w:w="11770" w:type="dxa"/>
            <w:vAlign w:val="center"/>
          </w:tcPr>
          <w:p w:rsidR="00CF364A" w:rsidRDefault="00830131">
            <w:pPr>
              <w:spacing w:beforeLines="50" w:before="156" w:afterLines="50" w:after="156" w:line="360" w:lineRule="auto"/>
              <w:rPr>
                <w:rFonts w:ascii="宋体" w:eastAsia="宋体" w:hAnsi="宋体"/>
                <w:color w:val="333333"/>
                <w:sz w:val="24"/>
                <w:szCs w:val="21"/>
                <w:shd w:val="clear" w:color="auto" w:fill="FFFFFF"/>
              </w:rPr>
            </w:pPr>
            <w:r>
              <w:rPr>
                <w:rFonts w:ascii="方正舒体" w:eastAsia="方正舒体" w:hAnsi="宋体" w:hint="eastAsia"/>
                <w:color w:val="333333"/>
                <w:sz w:val="24"/>
                <w:szCs w:val="21"/>
                <w:shd w:val="clear" w:color="auto" w:fill="FFFFFF"/>
              </w:rPr>
              <w:t>■</w:t>
            </w:r>
            <w:r>
              <w:rPr>
                <w:rFonts w:ascii="宋体" w:eastAsia="宋体" w:hAnsi="宋体" w:hint="eastAsia"/>
                <w:color w:val="333333"/>
                <w:sz w:val="24"/>
                <w:szCs w:val="21"/>
                <w:shd w:val="clear" w:color="auto" w:fill="FFFFFF"/>
              </w:rPr>
              <w:t>特定对象调研 □分析师会议</w:t>
            </w:r>
          </w:p>
          <w:p w:rsidR="00CF364A" w:rsidRDefault="00830131">
            <w:pPr>
              <w:spacing w:beforeLines="50" w:before="156" w:afterLines="50" w:after="156" w:line="360" w:lineRule="auto"/>
              <w:rPr>
                <w:rFonts w:ascii="宋体" w:eastAsia="宋体" w:hAnsi="宋体"/>
                <w:color w:val="333333"/>
                <w:sz w:val="24"/>
                <w:szCs w:val="21"/>
                <w:shd w:val="clear" w:color="auto" w:fill="FFFFFF"/>
              </w:rPr>
            </w:pPr>
            <w:r>
              <w:rPr>
                <w:rFonts w:ascii="宋体" w:eastAsia="宋体" w:hAnsi="宋体" w:hint="eastAsia"/>
                <w:color w:val="333333"/>
                <w:sz w:val="24"/>
                <w:szCs w:val="21"/>
                <w:shd w:val="clear" w:color="auto" w:fill="FFFFFF"/>
              </w:rPr>
              <w:t xml:space="preserve">□媒体采访 </w:t>
            </w:r>
            <w:r>
              <w:rPr>
                <w:rFonts w:ascii="宋体" w:eastAsia="宋体" w:hAnsi="宋体"/>
                <w:color w:val="333333"/>
                <w:sz w:val="24"/>
                <w:szCs w:val="21"/>
                <w:shd w:val="clear" w:color="auto" w:fill="FFFFFF"/>
              </w:rPr>
              <w:t xml:space="preserve">    </w:t>
            </w:r>
            <w:r>
              <w:rPr>
                <w:rFonts w:ascii="宋体" w:eastAsia="宋体" w:hAnsi="宋体" w:hint="eastAsia"/>
                <w:color w:val="333333"/>
                <w:sz w:val="24"/>
                <w:szCs w:val="21"/>
                <w:shd w:val="clear" w:color="auto" w:fill="FFFFFF"/>
              </w:rPr>
              <w:t>□业绩说明会</w:t>
            </w:r>
          </w:p>
          <w:p w:rsidR="00CF364A" w:rsidRDefault="00830131">
            <w:pPr>
              <w:spacing w:beforeLines="50" w:before="156" w:afterLines="50" w:after="156" w:line="360" w:lineRule="auto"/>
              <w:rPr>
                <w:rFonts w:ascii="宋体" w:eastAsia="宋体" w:hAnsi="宋体"/>
                <w:color w:val="333333"/>
                <w:sz w:val="24"/>
                <w:szCs w:val="21"/>
                <w:shd w:val="clear" w:color="auto" w:fill="FFFFFF"/>
              </w:rPr>
            </w:pPr>
            <w:r>
              <w:rPr>
                <w:rFonts w:ascii="宋体" w:eastAsia="宋体" w:hAnsi="宋体" w:hint="eastAsia"/>
                <w:color w:val="333333"/>
                <w:sz w:val="24"/>
                <w:szCs w:val="21"/>
                <w:shd w:val="clear" w:color="auto" w:fill="FFFFFF"/>
              </w:rPr>
              <w:t xml:space="preserve">□新闻发布会 </w:t>
            </w:r>
            <w:r>
              <w:rPr>
                <w:rFonts w:ascii="宋体" w:eastAsia="宋体" w:hAnsi="宋体"/>
                <w:color w:val="333333"/>
                <w:sz w:val="24"/>
                <w:szCs w:val="21"/>
                <w:shd w:val="clear" w:color="auto" w:fill="FFFFFF"/>
              </w:rPr>
              <w:t xml:space="preserve">  </w:t>
            </w:r>
            <w:r>
              <w:rPr>
                <w:rFonts w:ascii="宋体" w:eastAsia="宋体" w:hAnsi="宋体" w:hint="eastAsia"/>
                <w:color w:val="333333"/>
                <w:sz w:val="24"/>
                <w:szCs w:val="21"/>
                <w:shd w:val="clear" w:color="auto" w:fill="FFFFFF"/>
              </w:rPr>
              <w:t>□路演活动</w:t>
            </w:r>
          </w:p>
          <w:p w:rsidR="00CF364A" w:rsidRDefault="00830131">
            <w:pPr>
              <w:spacing w:beforeLines="50" w:before="156" w:afterLines="50" w:after="156" w:line="360" w:lineRule="auto"/>
              <w:rPr>
                <w:rFonts w:ascii="宋体" w:eastAsia="宋体" w:hAnsi="宋体"/>
                <w:sz w:val="24"/>
              </w:rPr>
            </w:pPr>
            <w:r>
              <w:rPr>
                <w:rFonts w:ascii="宋体" w:eastAsia="宋体" w:hAnsi="宋体" w:hint="eastAsia"/>
                <w:color w:val="333333"/>
                <w:sz w:val="24"/>
                <w:szCs w:val="21"/>
                <w:shd w:val="clear" w:color="auto" w:fill="FFFFFF"/>
              </w:rPr>
              <w:t xml:space="preserve">□现场参观 </w:t>
            </w:r>
            <w:r>
              <w:rPr>
                <w:rFonts w:ascii="宋体" w:eastAsia="宋体" w:hAnsi="宋体"/>
                <w:color w:val="333333"/>
                <w:sz w:val="24"/>
                <w:szCs w:val="21"/>
                <w:shd w:val="clear" w:color="auto" w:fill="FFFFFF"/>
              </w:rPr>
              <w:t xml:space="preserve">    </w:t>
            </w:r>
            <w:r>
              <w:rPr>
                <w:rFonts w:ascii="宋体" w:eastAsia="宋体" w:hAnsi="宋体" w:hint="eastAsia"/>
                <w:color w:val="333333"/>
                <w:sz w:val="24"/>
                <w:szCs w:val="21"/>
                <w:shd w:val="clear" w:color="auto" w:fill="FFFFFF"/>
              </w:rPr>
              <w:t>□电话会议</w:t>
            </w:r>
          </w:p>
        </w:tc>
      </w:tr>
      <w:tr w:rsidR="00CF364A">
        <w:trPr>
          <w:trHeight w:val="1807"/>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参与单位名称及人员姓名</w:t>
            </w:r>
          </w:p>
        </w:tc>
        <w:tc>
          <w:tcPr>
            <w:tcW w:w="11770" w:type="dxa"/>
            <w:vAlign w:val="center"/>
          </w:tcPr>
          <w:p w:rsidR="00CF364A" w:rsidRDefault="00830131">
            <w:pPr>
              <w:spacing w:beforeLines="50" w:before="156" w:afterLines="50" w:after="156" w:line="360" w:lineRule="auto"/>
              <w:rPr>
                <w:rFonts w:ascii="宋体" w:eastAsia="宋体" w:hAnsi="宋体"/>
                <w:sz w:val="24"/>
              </w:rPr>
            </w:pPr>
            <w:r>
              <w:rPr>
                <w:rFonts w:ascii="宋体" w:eastAsia="宋体" w:hAnsi="宋体" w:hint="eastAsia"/>
                <w:sz w:val="24"/>
              </w:rPr>
              <w:t>中航信托、</w:t>
            </w:r>
            <w:proofErr w:type="gramStart"/>
            <w:r>
              <w:rPr>
                <w:rFonts w:ascii="宋体" w:eastAsia="宋体" w:hAnsi="宋体" w:hint="eastAsia"/>
                <w:sz w:val="24"/>
              </w:rPr>
              <w:t>复胜资产</w:t>
            </w:r>
            <w:proofErr w:type="gramEnd"/>
            <w:r>
              <w:rPr>
                <w:rFonts w:ascii="宋体" w:eastAsia="宋体" w:hAnsi="宋体" w:hint="eastAsia"/>
                <w:sz w:val="24"/>
              </w:rPr>
              <w:t>、嘉实基金、</w:t>
            </w:r>
            <w:proofErr w:type="gramStart"/>
            <w:r>
              <w:rPr>
                <w:rFonts w:ascii="宋体" w:eastAsia="宋体" w:hAnsi="宋体" w:hint="eastAsia"/>
                <w:sz w:val="24"/>
              </w:rPr>
              <w:t>浙商资</w:t>
            </w:r>
            <w:proofErr w:type="gramEnd"/>
            <w:r>
              <w:rPr>
                <w:rFonts w:ascii="宋体" w:eastAsia="宋体" w:hAnsi="宋体" w:hint="eastAsia"/>
                <w:sz w:val="24"/>
              </w:rPr>
              <w:t>管、五地投资、外贸信托、</w:t>
            </w:r>
            <w:proofErr w:type="gramStart"/>
            <w:r>
              <w:rPr>
                <w:rFonts w:ascii="宋体" w:eastAsia="宋体" w:hAnsi="宋体" w:hint="eastAsia"/>
                <w:sz w:val="24"/>
              </w:rPr>
              <w:t>东财基金</w:t>
            </w:r>
            <w:proofErr w:type="gramEnd"/>
            <w:r>
              <w:rPr>
                <w:rFonts w:ascii="宋体" w:eastAsia="宋体" w:hAnsi="宋体" w:hint="eastAsia"/>
                <w:sz w:val="24"/>
              </w:rPr>
              <w:t>、兴业自营、源乐晟、</w:t>
            </w:r>
            <w:proofErr w:type="gramStart"/>
            <w:r>
              <w:rPr>
                <w:rFonts w:ascii="宋体" w:eastAsia="宋体" w:hAnsi="宋体" w:hint="eastAsia"/>
                <w:sz w:val="24"/>
              </w:rPr>
              <w:t>玖鹏资产</w:t>
            </w:r>
            <w:proofErr w:type="gramEnd"/>
            <w:r>
              <w:rPr>
                <w:rFonts w:ascii="宋体" w:eastAsia="宋体" w:hAnsi="宋体" w:hint="eastAsia"/>
                <w:sz w:val="24"/>
              </w:rPr>
              <w:t>、天</w:t>
            </w:r>
            <w:proofErr w:type="gramStart"/>
            <w:r>
              <w:rPr>
                <w:rFonts w:ascii="宋体" w:eastAsia="宋体" w:hAnsi="宋体" w:hint="eastAsia"/>
                <w:sz w:val="24"/>
              </w:rPr>
              <w:t>瑞万合</w:t>
            </w:r>
            <w:proofErr w:type="gramEnd"/>
            <w:r>
              <w:rPr>
                <w:rFonts w:ascii="宋体" w:eastAsia="宋体" w:hAnsi="宋体" w:hint="eastAsia"/>
                <w:sz w:val="24"/>
              </w:rPr>
              <w:t>、博普资产</w:t>
            </w:r>
          </w:p>
        </w:tc>
      </w:tr>
      <w:tr w:rsidR="00CF364A">
        <w:trPr>
          <w:trHeight w:val="833"/>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时间</w:t>
            </w:r>
          </w:p>
        </w:tc>
        <w:tc>
          <w:tcPr>
            <w:tcW w:w="11770" w:type="dxa"/>
            <w:vAlign w:val="center"/>
          </w:tcPr>
          <w:p w:rsidR="00CF364A" w:rsidRDefault="00830131">
            <w:pPr>
              <w:spacing w:beforeLines="50" w:before="156" w:afterLines="50" w:after="156" w:line="360" w:lineRule="auto"/>
              <w:rPr>
                <w:rFonts w:ascii="宋体" w:eastAsia="宋体" w:hAnsi="宋体"/>
                <w:sz w:val="24"/>
              </w:rPr>
            </w:pPr>
            <w:r>
              <w:rPr>
                <w:rFonts w:ascii="宋体" w:eastAsia="宋体" w:hAnsi="宋体" w:hint="eastAsia"/>
                <w:sz w:val="24"/>
              </w:rPr>
              <w:t>2</w:t>
            </w:r>
            <w:r>
              <w:rPr>
                <w:rFonts w:ascii="宋体" w:eastAsia="宋体" w:hAnsi="宋体"/>
                <w:sz w:val="24"/>
              </w:rPr>
              <w:t>025</w:t>
            </w:r>
            <w:r>
              <w:rPr>
                <w:rFonts w:ascii="宋体" w:eastAsia="宋体" w:hAnsi="宋体" w:hint="eastAsia"/>
                <w:sz w:val="24"/>
              </w:rPr>
              <w:t>年3月1</w:t>
            </w:r>
            <w:r>
              <w:rPr>
                <w:rFonts w:ascii="宋体" w:eastAsia="宋体" w:hAnsi="宋体"/>
                <w:sz w:val="24"/>
              </w:rPr>
              <w:t>8</w:t>
            </w:r>
            <w:r>
              <w:rPr>
                <w:rFonts w:ascii="宋体" w:eastAsia="宋体" w:hAnsi="宋体" w:hint="eastAsia"/>
                <w:sz w:val="24"/>
              </w:rPr>
              <w:t>日</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地点</w:t>
            </w:r>
          </w:p>
        </w:tc>
        <w:tc>
          <w:tcPr>
            <w:tcW w:w="11770" w:type="dxa"/>
            <w:vAlign w:val="center"/>
          </w:tcPr>
          <w:p w:rsidR="00CF364A" w:rsidRDefault="00830131">
            <w:pPr>
              <w:spacing w:beforeLines="50" w:before="156" w:afterLines="50" w:after="156" w:line="360" w:lineRule="auto"/>
              <w:rPr>
                <w:rFonts w:ascii="宋体" w:eastAsia="宋体" w:hAnsi="宋体"/>
                <w:sz w:val="24"/>
              </w:rPr>
            </w:pPr>
            <w:r>
              <w:rPr>
                <w:rFonts w:ascii="宋体" w:eastAsia="宋体" w:hAnsi="宋体" w:hint="eastAsia"/>
                <w:sz w:val="24"/>
              </w:rPr>
              <w:t>公司会议室</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t>上市公司接待人员姓名</w:t>
            </w:r>
          </w:p>
        </w:tc>
        <w:tc>
          <w:tcPr>
            <w:tcW w:w="11770" w:type="dxa"/>
            <w:vAlign w:val="center"/>
          </w:tcPr>
          <w:p w:rsidR="00CF364A" w:rsidRDefault="00830131">
            <w:pPr>
              <w:spacing w:beforeLines="50" w:before="156" w:afterLines="50" w:after="156" w:line="360" w:lineRule="auto"/>
              <w:rPr>
                <w:rFonts w:ascii="宋体" w:eastAsia="宋体" w:hAnsi="宋体"/>
                <w:sz w:val="24"/>
              </w:rPr>
            </w:pPr>
            <w:r>
              <w:rPr>
                <w:rFonts w:ascii="宋体" w:eastAsia="宋体" w:hAnsi="宋体" w:hint="eastAsia"/>
                <w:sz w:val="24"/>
              </w:rPr>
              <w:t>公司董事会秘书、证券事务代表</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szCs w:val="24"/>
              </w:rPr>
            </w:pPr>
            <w:r>
              <w:rPr>
                <w:rFonts w:ascii="宋体" w:eastAsia="宋体" w:hAnsi="宋体" w:hint="eastAsia"/>
                <w:color w:val="333333"/>
                <w:sz w:val="24"/>
                <w:szCs w:val="24"/>
                <w:shd w:val="clear" w:color="auto" w:fill="FFFFFF"/>
              </w:rPr>
              <w:t>投资者关系活动主要内容介绍</w:t>
            </w:r>
          </w:p>
        </w:tc>
        <w:tc>
          <w:tcPr>
            <w:tcW w:w="11770" w:type="dxa"/>
            <w:vAlign w:val="center"/>
          </w:tcPr>
          <w:p w:rsidR="00CF364A" w:rsidRDefault="00830131">
            <w:pPr>
              <w:spacing w:beforeLines="50" w:before="156" w:afterLines="50" w:after="156" w:line="360" w:lineRule="auto"/>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投资者关系活动主要内容介绍：</w:t>
            </w:r>
          </w:p>
          <w:p w:rsidR="00CF364A" w:rsidRDefault="00830131">
            <w:pPr>
              <w:spacing w:beforeLines="50" w:before="156" w:afterLines="50" w:after="156" w:line="360" w:lineRule="auto"/>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一、董事会秘书匡亮简单介绍公司的基本情况；</w:t>
            </w:r>
          </w:p>
          <w:p w:rsidR="00CF364A" w:rsidRDefault="00830131">
            <w:pPr>
              <w:spacing w:beforeLines="50" w:before="156" w:afterLines="50" w:after="156" w:line="360" w:lineRule="auto"/>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二、公司领导主要就以下问题和投资者进行了交流：</w:t>
            </w:r>
          </w:p>
          <w:p w:rsidR="00CF364A" w:rsidRDefault="00830131">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问题1、</w:t>
            </w:r>
            <w:r>
              <w:rPr>
                <w:rFonts w:ascii="宋体" w:eastAsia="宋体" w:hAnsi="宋体"/>
                <w:b/>
                <w:bCs/>
                <w:sz w:val="24"/>
                <w:szCs w:val="24"/>
              </w:rPr>
              <w:t>公司与主要客户</w:t>
            </w:r>
            <w:r>
              <w:rPr>
                <w:rFonts w:ascii="宋体" w:eastAsia="宋体" w:hAnsi="宋体" w:hint="eastAsia"/>
                <w:b/>
                <w:sz w:val="24"/>
                <w:szCs w:val="24"/>
              </w:rPr>
              <w:t>整体合作情况如何？</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随着近几年公司战略布局的调整，已与多家新能源客户进行深度合作，新能源车型收入在公司营收占，比较之前年度有较大提升。公司选择贴近式服务，就地设厂节省运输费用，提高公司综合竞争力，客户也更愿意提供更多的订单。具体合作情况公司</w:t>
            </w:r>
            <w:r>
              <w:rPr>
                <w:rFonts w:ascii="宋体" w:eastAsia="宋体" w:hAnsi="宋体" w:hint="eastAsia"/>
                <w:sz w:val="24"/>
                <w:szCs w:val="24"/>
              </w:rPr>
              <w:lastRenderedPageBreak/>
              <w:t>与客户签署保密协议具体内容就不方便透露了。</w:t>
            </w:r>
          </w:p>
          <w:p w:rsidR="00CF364A" w:rsidRDefault="00830131">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问题2、公司小米合作情况如何？</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近年公司在廊坊设立了全资子公司，方便为客户提供及时的服务，和客户合作顺利，具体情况可以参考公司披露的《募集说明书》，谢谢各位。</w:t>
            </w:r>
          </w:p>
          <w:p w:rsidR="00CF364A" w:rsidRDefault="00830131">
            <w:pPr>
              <w:spacing w:beforeLines="50" w:before="156" w:afterLines="50" w:after="156" w:line="360" w:lineRule="auto"/>
              <w:rPr>
                <w:rFonts w:ascii="宋体" w:eastAsia="宋体" w:hAnsi="宋体"/>
                <w:sz w:val="24"/>
                <w:szCs w:val="24"/>
              </w:rPr>
            </w:pPr>
            <w:r>
              <w:rPr>
                <w:rFonts w:ascii="宋体" w:eastAsia="宋体" w:hAnsi="宋体" w:hint="eastAsia"/>
                <w:b/>
                <w:sz w:val="24"/>
                <w:szCs w:val="24"/>
              </w:rPr>
              <w:t>问题3、</w:t>
            </w:r>
            <w:r>
              <w:rPr>
                <w:rFonts w:ascii="宋体" w:eastAsia="宋体" w:hAnsi="宋体" w:hint="eastAsia"/>
                <w:b/>
                <w:bCs/>
                <w:sz w:val="24"/>
                <w:szCs w:val="24"/>
              </w:rPr>
              <w:t>公司</w:t>
            </w:r>
            <w:r>
              <w:rPr>
                <w:rFonts w:ascii="宋体" w:eastAsia="宋体" w:hAnsi="宋体"/>
                <w:b/>
                <w:bCs/>
                <w:sz w:val="24"/>
                <w:szCs w:val="24"/>
              </w:rPr>
              <w:t>产品的单车配置价格，</w:t>
            </w:r>
            <w:proofErr w:type="gramStart"/>
            <w:r>
              <w:rPr>
                <w:rFonts w:ascii="宋体" w:eastAsia="宋体" w:hAnsi="宋体"/>
                <w:b/>
                <w:bCs/>
                <w:sz w:val="24"/>
                <w:szCs w:val="24"/>
              </w:rPr>
              <w:t>大概或</w:t>
            </w:r>
            <w:proofErr w:type="gramEnd"/>
            <w:r>
              <w:rPr>
                <w:rFonts w:ascii="宋体" w:eastAsia="宋体" w:hAnsi="宋体"/>
                <w:b/>
                <w:bCs/>
                <w:sz w:val="24"/>
                <w:szCs w:val="24"/>
              </w:rPr>
              <w:t>平均是多少</w:t>
            </w:r>
            <w:r>
              <w:rPr>
                <w:rFonts w:ascii="宋体" w:eastAsia="宋体" w:hAnsi="宋体" w:hint="eastAsia"/>
                <w:b/>
                <w:bCs/>
                <w:sz w:val="24"/>
                <w:szCs w:val="24"/>
              </w:rPr>
              <w:t>？</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sz w:val="24"/>
                <w:szCs w:val="24"/>
              </w:rPr>
              <w:t>不同的车型</w:t>
            </w:r>
            <w:proofErr w:type="gramStart"/>
            <w:r>
              <w:rPr>
                <w:rFonts w:ascii="宋体" w:eastAsia="宋体" w:hAnsi="宋体"/>
                <w:sz w:val="24"/>
                <w:szCs w:val="24"/>
              </w:rPr>
              <w:t>跟区域</w:t>
            </w:r>
            <w:proofErr w:type="gramEnd"/>
            <w:r>
              <w:rPr>
                <w:rFonts w:ascii="宋体" w:eastAsia="宋体" w:hAnsi="宋体" w:hint="eastAsia"/>
                <w:sz w:val="24"/>
                <w:szCs w:val="24"/>
              </w:rPr>
              <w:t>是</w:t>
            </w:r>
            <w:r>
              <w:rPr>
                <w:rFonts w:ascii="宋体" w:eastAsia="宋体" w:hAnsi="宋体"/>
                <w:sz w:val="24"/>
                <w:szCs w:val="24"/>
              </w:rPr>
              <w:t>不一样</w:t>
            </w:r>
            <w:r>
              <w:rPr>
                <w:rFonts w:ascii="宋体" w:eastAsia="宋体" w:hAnsi="宋体" w:hint="eastAsia"/>
                <w:sz w:val="24"/>
                <w:szCs w:val="24"/>
              </w:rPr>
              <w:t>的，</w:t>
            </w:r>
            <w:r>
              <w:rPr>
                <w:rFonts w:ascii="宋体" w:eastAsia="宋体" w:hAnsi="宋体"/>
                <w:sz w:val="24"/>
                <w:szCs w:val="24"/>
              </w:rPr>
              <w:t>车型</w:t>
            </w:r>
            <w:r>
              <w:rPr>
                <w:rFonts w:ascii="宋体" w:eastAsia="宋体" w:hAnsi="宋体" w:hint="eastAsia"/>
                <w:sz w:val="24"/>
                <w:szCs w:val="24"/>
              </w:rPr>
              <w:t>承接价格</w:t>
            </w:r>
            <w:r>
              <w:rPr>
                <w:rFonts w:ascii="宋体" w:eastAsia="宋体" w:hAnsi="宋体"/>
                <w:sz w:val="24"/>
                <w:szCs w:val="24"/>
              </w:rPr>
              <w:t>可能是过千，</w:t>
            </w:r>
            <w:r>
              <w:rPr>
                <w:rFonts w:ascii="宋体" w:eastAsia="宋体" w:hAnsi="宋体" w:hint="eastAsia"/>
                <w:sz w:val="24"/>
                <w:szCs w:val="24"/>
              </w:rPr>
              <w:t>也</w:t>
            </w:r>
            <w:r>
              <w:rPr>
                <w:rFonts w:ascii="宋体" w:eastAsia="宋体" w:hAnsi="宋体"/>
                <w:sz w:val="24"/>
                <w:szCs w:val="24"/>
              </w:rPr>
              <w:t>可能</w:t>
            </w:r>
            <w:r>
              <w:rPr>
                <w:rFonts w:ascii="宋体" w:eastAsia="宋体" w:hAnsi="宋体" w:hint="eastAsia"/>
                <w:sz w:val="24"/>
                <w:szCs w:val="24"/>
              </w:rPr>
              <w:t>只</w:t>
            </w:r>
            <w:r>
              <w:rPr>
                <w:rFonts w:ascii="宋体" w:eastAsia="宋体" w:hAnsi="宋体"/>
                <w:sz w:val="24"/>
                <w:szCs w:val="24"/>
              </w:rPr>
              <w:t>有</w:t>
            </w:r>
            <w:r>
              <w:rPr>
                <w:rFonts w:ascii="宋体" w:eastAsia="宋体" w:hAnsi="宋体" w:hint="eastAsia"/>
                <w:sz w:val="24"/>
                <w:szCs w:val="24"/>
              </w:rPr>
              <w:t>小几百元。例如在</w:t>
            </w:r>
            <w:r>
              <w:rPr>
                <w:rFonts w:ascii="宋体" w:eastAsia="宋体" w:hAnsi="宋体"/>
                <w:sz w:val="24"/>
                <w:szCs w:val="24"/>
              </w:rPr>
              <w:t>廊坊和上海为客户进行</w:t>
            </w:r>
            <w:r>
              <w:rPr>
                <w:rFonts w:ascii="宋体" w:eastAsia="宋体" w:hAnsi="宋体" w:hint="eastAsia"/>
                <w:sz w:val="24"/>
                <w:szCs w:val="24"/>
              </w:rPr>
              <w:t>就近</w:t>
            </w:r>
            <w:r>
              <w:rPr>
                <w:rFonts w:ascii="宋体" w:eastAsia="宋体" w:hAnsi="宋体"/>
                <w:sz w:val="24"/>
                <w:szCs w:val="24"/>
              </w:rPr>
              <w:t>设厂，</w:t>
            </w:r>
            <w:r>
              <w:rPr>
                <w:rFonts w:ascii="宋体" w:eastAsia="宋体" w:hAnsi="宋体" w:hint="eastAsia"/>
                <w:sz w:val="24"/>
                <w:szCs w:val="24"/>
              </w:rPr>
              <w:t>为了维持相关的管理及运营，整车的承接价格相比较会在一个较高的水平。如果从无锡进行供货，由于可以提供零部件的装载率等问题，在这种模式下的整车承接价格将会控制在较低的水平。</w:t>
            </w:r>
          </w:p>
          <w:p w:rsidR="00CF364A" w:rsidRDefault="00830131">
            <w:pPr>
              <w:spacing w:beforeLines="50" w:before="156" w:afterLines="50" w:after="156" w:line="360" w:lineRule="auto"/>
              <w:rPr>
                <w:rFonts w:ascii="宋体" w:eastAsia="宋体" w:hAnsi="宋体"/>
                <w:sz w:val="24"/>
                <w:szCs w:val="24"/>
              </w:rPr>
            </w:pPr>
            <w:r>
              <w:rPr>
                <w:rFonts w:ascii="宋体" w:eastAsia="宋体" w:hAnsi="宋体" w:hint="eastAsia"/>
                <w:b/>
                <w:sz w:val="24"/>
                <w:szCs w:val="24"/>
              </w:rPr>
              <w:t>问题4、</w:t>
            </w:r>
            <w:r>
              <w:rPr>
                <w:rFonts w:ascii="宋体" w:eastAsia="宋体" w:hAnsi="宋体"/>
                <w:b/>
                <w:bCs/>
                <w:sz w:val="24"/>
                <w:szCs w:val="24"/>
              </w:rPr>
              <w:t>公司目前主要客户供给产品的主要整车型号是哪些？</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目前公司对大众、通用以及传统的整车车型，公司基本做到车型全覆盖的，新能源汽车如特斯拉、理想、小米等也做到了覆盖。</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另外，公司也根据自身的制造基地能够覆盖的客户范围来选择性提供对应的整车型号。公司在产品选择上主要还是基于对市场整体情况的一个</w:t>
            </w:r>
            <w:proofErr w:type="gramStart"/>
            <w:r>
              <w:rPr>
                <w:rFonts w:ascii="宋体" w:eastAsia="宋体" w:hAnsi="宋体" w:hint="eastAsia"/>
                <w:sz w:val="24"/>
                <w:szCs w:val="24"/>
              </w:rPr>
              <w:t>研</w:t>
            </w:r>
            <w:proofErr w:type="gramEnd"/>
            <w:r>
              <w:rPr>
                <w:rFonts w:ascii="宋体" w:eastAsia="宋体" w:hAnsi="宋体" w:hint="eastAsia"/>
                <w:sz w:val="24"/>
                <w:szCs w:val="24"/>
              </w:rPr>
              <w:t>判，但车型最终能否热卖，还是有消费者和市场来做决定的，这部分零部件制造商所处位置是相对被动。</w:t>
            </w:r>
          </w:p>
          <w:p w:rsidR="00CF364A" w:rsidRDefault="00830131">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问题5、是否有新业务或新客户的规划</w:t>
            </w:r>
            <w:r w:rsidR="000C1DA3">
              <w:rPr>
                <w:rFonts w:ascii="宋体" w:eastAsia="宋体" w:hAnsi="宋体" w:hint="eastAsia"/>
                <w:b/>
                <w:sz w:val="24"/>
                <w:szCs w:val="24"/>
              </w:rPr>
              <w:t>？</w:t>
            </w:r>
            <w:bookmarkStart w:id="0" w:name="_GoBack"/>
            <w:bookmarkEnd w:id="0"/>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目前公司的客户已涵盖市场绝大多数，是否再进行客户上的突破，还需要看时机是否合适。目前，公司管理层积极</w:t>
            </w:r>
            <w:proofErr w:type="gramStart"/>
            <w:r>
              <w:rPr>
                <w:rFonts w:ascii="宋体" w:eastAsia="宋体" w:hAnsi="宋体" w:hint="eastAsia"/>
                <w:sz w:val="24"/>
                <w:szCs w:val="24"/>
              </w:rPr>
              <w:t>跟各个</w:t>
            </w:r>
            <w:proofErr w:type="gramEnd"/>
            <w:r>
              <w:rPr>
                <w:rFonts w:ascii="宋体" w:eastAsia="宋体" w:hAnsi="宋体" w:hint="eastAsia"/>
                <w:sz w:val="24"/>
                <w:szCs w:val="24"/>
              </w:rPr>
              <w:t>客户保持联系，对未来可能的机遇，做好充分准备。</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公司就新业务暂时只有和上汽</w:t>
            </w:r>
            <w:proofErr w:type="gramStart"/>
            <w:r>
              <w:rPr>
                <w:rFonts w:ascii="宋体" w:eastAsia="宋体" w:hAnsi="宋体" w:hint="eastAsia"/>
                <w:sz w:val="24"/>
                <w:szCs w:val="24"/>
              </w:rPr>
              <w:t>英飞凌合作</w:t>
            </w:r>
            <w:proofErr w:type="gramEnd"/>
            <w:r>
              <w:rPr>
                <w:rFonts w:ascii="宋体" w:eastAsia="宋体" w:hAnsi="宋体" w:hint="eastAsia"/>
                <w:sz w:val="24"/>
                <w:szCs w:val="24"/>
              </w:rPr>
              <w:t>的功率半导体电镀底板产品。更多的业务拓展情况，请关注公司后续公告。</w:t>
            </w:r>
          </w:p>
          <w:p w:rsidR="00CF364A" w:rsidRDefault="00CF364A">
            <w:pPr>
              <w:spacing w:beforeLines="50" w:before="156" w:afterLines="50" w:after="156" w:line="360" w:lineRule="auto"/>
              <w:ind w:firstLineChars="200" w:firstLine="480"/>
              <w:rPr>
                <w:rFonts w:ascii="宋体" w:eastAsia="宋体" w:hAnsi="宋体"/>
                <w:sz w:val="24"/>
                <w:szCs w:val="24"/>
              </w:rPr>
            </w:pPr>
          </w:p>
          <w:p w:rsidR="00CF364A" w:rsidRDefault="00830131">
            <w:pPr>
              <w:spacing w:beforeLines="50" w:before="156" w:afterLines="50" w:after="156" w:line="360" w:lineRule="auto"/>
              <w:rPr>
                <w:rFonts w:ascii="宋体" w:eastAsia="宋体" w:hAnsi="宋体"/>
                <w:sz w:val="24"/>
                <w:szCs w:val="24"/>
              </w:rPr>
            </w:pPr>
            <w:r>
              <w:rPr>
                <w:rFonts w:ascii="宋体" w:eastAsia="宋体" w:hAnsi="宋体" w:hint="eastAsia"/>
                <w:b/>
                <w:sz w:val="24"/>
                <w:szCs w:val="24"/>
              </w:rPr>
              <w:t>问题6、</w:t>
            </w:r>
            <w:r>
              <w:rPr>
                <w:rFonts w:ascii="宋体" w:eastAsia="宋体" w:hAnsi="宋体"/>
                <w:b/>
                <w:bCs/>
                <w:sz w:val="24"/>
                <w:szCs w:val="24"/>
              </w:rPr>
              <w:t>钢材、铝材等原材料价格</w:t>
            </w:r>
            <w:r>
              <w:rPr>
                <w:rFonts w:ascii="宋体" w:eastAsia="宋体" w:hAnsi="宋体" w:hint="eastAsia"/>
                <w:b/>
                <w:bCs/>
                <w:sz w:val="24"/>
                <w:szCs w:val="24"/>
              </w:rPr>
              <w:t>的提高，</w:t>
            </w:r>
            <w:r>
              <w:rPr>
                <w:rFonts w:ascii="宋体" w:eastAsia="宋体" w:hAnsi="宋体"/>
                <w:b/>
                <w:bCs/>
                <w:sz w:val="24"/>
                <w:szCs w:val="24"/>
              </w:rPr>
              <w:t>对公司利润的影响如何？</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零部件制造企业产品的主要成本在原材料上，价格</w:t>
            </w:r>
            <w:r>
              <w:rPr>
                <w:rFonts w:ascii="宋体" w:eastAsia="宋体" w:hAnsi="宋体"/>
                <w:sz w:val="24"/>
                <w:szCs w:val="24"/>
              </w:rPr>
              <w:t>的上涨对于零部件企业影响是</w:t>
            </w:r>
            <w:r>
              <w:rPr>
                <w:rFonts w:ascii="宋体" w:eastAsia="宋体" w:hAnsi="宋体" w:hint="eastAsia"/>
                <w:sz w:val="24"/>
                <w:szCs w:val="24"/>
              </w:rPr>
              <w:t>直接</w:t>
            </w:r>
            <w:proofErr w:type="gramStart"/>
            <w:r>
              <w:rPr>
                <w:rFonts w:ascii="宋体" w:eastAsia="宋体" w:hAnsi="宋体" w:hint="eastAsia"/>
                <w:sz w:val="24"/>
                <w:szCs w:val="24"/>
              </w:rPr>
              <w:t>且巨大</w:t>
            </w:r>
            <w:proofErr w:type="gramEnd"/>
            <w:r>
              <w:rPr>
                <w:rFonts w:ascii="宋体" w:eastAsia="宋体" w:hAnsi="宋体" w:hint="eastAsia"/>
                <w:sz w:val="24"/>
                <w:szCs w:val="24"/>
              </w:rPr>
              <w:t>的。由于原材料价格存在波动的风险一直存在，因此公司</w:t>
            </w:r>
            <w:r>
              <w:rPr>
                <w:rFonts w:ascii="宋体" w:eastAsia="宋体" w:hAnsi="宋体"/>
                <w:sz w:val="24"/>
                <w:szCs w:val="24"/>
              </w:rPr>
              <w:t>在逐步</w:t>
            </w:r>
            <w:r>
              <w:rPr>
                <w:rFonts w:ascii="宋体" w:eastAsia="宋体" w:hAnsi="宋体" w:hint="eastAsia"/>
                <w:sz w:val="24"/>
                <w:szCs w:val="24"/>
              </w:rPr>
              <w:t>地</w:t>
            </w:r>
            <w:r>
              <w:rPr>
                <w:rFonts w:ascii="宋体" w:eastAsia="宋体" w:hAnsi="宋体"/>
                <w:sz w:val="24"/>
                <w:szCs w:val="24"/>
              </w:rPr>
              <w:t>跟客户交流</w:t>
            </w:r>
            <w:r>
              <w:rPr>
                <w:rFonts w:ascii="宋体" w:eastAsia="宋体" w:hAnsi="宋体" w:hint="eastAsia"/>
                <w:sz w:val="24"/>
                <w:szCs w:val="24"/>
              </w:rPr>
              <w:t>协商形</w:t>
            </w:r>
            <w:r>
              <w:rPr>
                <w:rFonts w:ascii="宋体" w:eastAsia="宋体" w:hAnsi="宋体"/>
                <w:sz w:val="24"/>
                <w:szCs w:val="24"/>
              </w:rPr>
              <w:t>成相关的原材料联动机制。</w:t>
            </w:r>
            <w:r>
              <w:rPr>
                <w:rFonts w:ascii="宋体" w:eastAsia="宋体" w:hAnsi="宋体" w:hint="eastAsia"/>
                <w:sz w:val="24"/>
                <w:szCs w:val="24"/>
              </w:rPr>
              <w:t>公司分批总成业务和选择性精密电镀加工业务受原材料影响较小，平滑</w:t>
            </w:r>
            <w:r>
              <w:rPr>
                <w:rFonts w:ascii="宋体" w:eastAsia="宋体" w:hAnsi="宋体"/>
                <w:sz w:val="24"/>
                <w:szCs w:val="24"/>
              </w:rPr>
              <w:t>原材料</w:t>
            </w:r>
            <w:r>
              <w:rPr>
                <w:rFonts w:ascii="宋体" w:eastAsia="宋体" w:hAnsi="宋体" w:hint="eastAsia"/>
                <w:sz w:val="24"/>
                <w:szCs w:val="24"/>
              </w:rPr>
              <w:t>价格</w:t>
            </w:r>
            <w:r>
              <w:rPr>
                <w:rFonts w:ascii="宋体" w:eastAsia="宋体" w:hAnsi="宋体"/>
                <w:sz w:val="24"/>
                <w:szCs w:val="24"/>
              </w:rPr>
              <w:t>对</w:t>
            </w:r>
            <w:r>
              <w:rPr>
                <w:rFonts w:ascii="宋体" w:eastAsia="宋体" w:hAnsi="宋体" w:hint="eastAsia"/>
                <w:sz w:val="24"/>
                <w:szCs w:val="24"/>
              </w:rPr>
              <w:t>公司总体经营情况的</w:t>
            </w:r>
            <w:r>
              <w:rPr>
                <w:rFonts w:ascii="宋体" w:eastAsia="宋体" w:hAnsi="宋体"/>
                <w:sz w:val="24"/>
                <w:szCs w:val="24"/>
              </w:rPr>
              <w:t>冲击</w:t>
            </w:r>
            <w:r>
              <w:rPr>
                <w:rFonts w:ascii="宋体" w:eastAsia="宋体" w:hAnsi="宋体" w:hint="eastAsia"/>
                <w:sz w:val="24"/>
                <w:szCs w:val="24"/>
              </w:rPr>
              <w:t>。</w:t>
            </w:r>
          </w:p>
          <w:p w:rsidR="00CF364A" w:rsidRDefault="00830131">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问题7、年降幅度如何</w:t>
            </w:r>
            <w:r w:rsidR="000C1DA3">
              <w:rPr>
                <w:rFonts w:ascii="宋体" w:eastAsia="宋体" w:hAnsi="宋体" w:hint="eastAsia"/>
                <w:b/>
                <w:sz w:val="24"/>
                <w:szCs w:val="24"/>
              </w:rPr>
              <w:t>？</w:t>
            </w:r>
          </w:p>
          <w:p w:rsidR="00CF364A" w:rsidRDefault="00830131">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汽车零部件领域，整车厂对供应商的</w:t>
            </w:r>
            <w:proofErr w:type="gramStart"/>
            <w:r>
              <w:rPr>
                <w:rFonts w:ascii="宋体" w:eastAsia="宋体" w:hAnsi="宋体" w:hint="eastAsia"/>
                <w:sz w:val="24"/>
                <w:szCs w:val="24"/>
              </w:rPr>
              <w:t>年降是</w:t>
            </w:r>
            <w:proofErr w:type="gramEnd"/>
            <w:r>
              <w:rPr>
                <w:rFonts w:ascii="宋体" w:eastAsia="宋体" w:hAnsi="宋体" w:hint="eastAsia"/>
                <w:sz w:val="24"/>
                <w:szCs w:val="24"/>
              </w:rPr>
              <w:t>行业惯例，双方根据具体合作情况在协商一致的前提下进行。</w:t>
            </w:r>
          </w:p>
          <w:p w:rsidR="00CF364A" w:rsidRDefault="00830131">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问题8、未来公司是否会有机器人相关布局？</w:t>
            </w:r>
          </w:p>
          <w:p w:rsidR="00CF364A" w:rsidRDefault="00830131" w:rsidP="00AF2BC8">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目前，公司没有相关产品和产业布局。公司将继续聚焦主业，在自己的领域里做大做强。</w:t>
            </w:r>
          </w:p>
        </w:tc>
      </w:tr>
      <w:tr w:rsidR="00CF364A">
        <w:trPr>
          <w:jc w:val="center"/>
        </w:trPr>
        <w:tc>
          <w:tcPr>
            <w:tcW w:w="2122" w:type="dxa"/>
            <w:vAlign w:val="center"/>
          </w:tcPr>
          <w:p w:rsidR="00CF364A" w:rsidRDefault="00830131">
            <w:pPr>
              <w:spacing w:beforeLines="50" w:before="156" w:afterLines="50" w:after="156" w:line="360" w:lineRule="auto"/>
              <w:jc w:val="center"/>
              <w:rPr>
                <w:rFonts w:ascii="宋体" w:eastAsia="宋体" w:hAnsi="宋体"/>
                <w:sz w:val="24"/>
              </w:rPr>
            </w:pPr>
            <w:r>
              <w:rPr>
                <w:rFonts w:ascii="宋体" w:eastAsia="宋体" w:hAnsi="宋体" w:hint="eastAsia"/>
                <w:color w:val="333333"/>
                <w:sz w:val="24"/>
                <w:szCs w:val="21"/>
                <w:shd w:val="clear" w:color="auto" w:fill="FFFFFF"/>
              </w:rPr>
              <w:lastRenderedPageBreak/>
              <w:t>附件清单（如有）</w:t>
            </w:r>
          </w:p>
        </w:tc>
        <w:tc>
          <w:tcPr>
            <w:tcW w:w="11770" w:type="dxa"/>
            <w:vAlign w:val="center"/>
          </w:tcPr>
          <w:p w:rsidR="00CF364A" w:rsidRDefault="00CF364A">
            <w:pPr>
              <w:spacing w:beforeLines="50" w:before="156" w:afterLines="50" w:after="156" w:line="360" w:lineRule="auto"/>
              <w:rPr>
                <w:rFonts w:ascii="宋体" w:eastAsia="宋体" w:hAnsi="宋体"/>
                <w:sz w:val="24"/>
              </w:rPr>
            </w:pPr>
          </w:p>
        </w:tc>
      </w:tr>
    </w:tbl>
    <w:p w:rsidR="00CF364A" w:rsidRDefault="00CF364A">
      <w:pPr>
        <w:rPr>
          <w:rFonts w:ascii="宋体" w:eastAsia="宋体" w:hAnsi="宋体"/>
        </w:rPr>
      </w:pPr>
    </w:p>
    <w:sectPr w:rsidR="00CF364A">
      <w:headerReference w:type="default" r:id="rId6"/>
      <w:pgSz w:w="11906" w:h="16838"/>
      <w:pgMar w:top="1440" w:right="1800" w:bottom="1440" w:left="1800"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47" w:rsidRDefault="00047747">
      <w:r>
        <w:separator/>
      </w:r>
    </w:p>
  </w:endnote>
  <w:endnote w:type="continuationSeparator" w:id="0">
    <w:p w:rsidR="00047747" w:rsidRDefault="000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47" w:rsidRDefault="00047747">
      <w:r>
        <w:separator/>
      </w:r>
    </w:p>
  </w:footnote>
  <w:footnote w:type="continuationSeparator" w:id="0">
    <w:p w:rsidR="00047747" w:rsidRDefault="00047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64A" w:rsidRDefault="00830131">
    <w:pPr>
      <w:pBdr>
        <w:bottom w:val="single" w:sz="4" w:space="1" w:color="auto"/>
      </w:pBd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-521970</wp:posOffset>
          </wp:positionV>
          <wp:extent cx="1919605" cy="875030"/>
          <wp:effectExtent l="0" t="0" r="0" b="0"/>
          <wp:wrapNone/>
          <wp:docPr id="1" name="图片 1" descr="8fd993626a1c955a0c79e07e754a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d993626a1c955a0c79e07e754af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19605" cy="8750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13"/>
    <w:rsid w:val="000273CA"/>
    <w:rsid w:val="000336DE"/>
    <w:rsid w:val="00047747"/>
    <w:rsid w:val="000903A9"/>
    <w:rsid w:val="000C1DA3"/>
    <w:rsid w:val="000C6940"/>
    <w:rsid w:val="000E45E3"/>
    <w:rsid w:val="00134A3F"/>
    <w:rsid w:val="00154AA6"/>
    <w:rsid w:val="00156D4A"/>
    <w:rsid w:val="00167410"/>
    <w:rsid w:val="00171F0E"/>
    <w:rsid w:val="0019458A"/>
    <w:rsid w:val="0021206D"/>
    <w:rsid w:val="00223104"/>
    <w:rsid w:val="00230864"/>
    <w:rsid w:val="002F28F7"/>
    <w:rsid w:val="002F3FF0"/>
    <w:rsid w:val="003B77E3"/>
    <w:rsid w:val="00407335"/>
    <w:rsid w:val="004173D8"/>
    <w:rsid w:val="0042604A"/>
    <w:rsid w:val="0042742C"/>
    <w:rsid w:val="00446E24"/>
    <w:rsid w:val="00457EFC"/>
    <w:rsid w:val="004A6D2F"/>
    <w:rsid w:val="004A74DE"/>
    <w:rsid w:val="004B26BF"/>
    <w:rsid w:val="004C4132"/>
    <w:rsid w:val="004E1980"/>
    <w:rsid w:val="00501EE5"/>
    <w:rsid w:val="00537F4E"/>
    <w:rsid w:val="0054491A"/>
    <w:rsid w:val="00596737"/>
    <w:rsid w:val="005E04FB"/>
    <w:rsid w:val="005E4DEA"/>
    <w:rsid w:val="00602ED9"/>
    <w:rsid w:val="006346D6"/>
    <w:rsid w:val="0065612F"/>
    <w:rsid w:val="006F3C51"/>
    <w:rsid w:val="00714450"/>
    <w:rsid w:val="0075293E"/>
    <w:rsid w:val="007F44B3"/>
    <w:rsid w:val="00801E22"/>
    <w:rsid w:val="00814313"/>
    <w:rsid w:val="00830131"/>
    <w:rsid w:val="0084615A"/>
    <w:rsid w:val="00875F2D"/>
    <w:rsid w:val="008A603D"/>
    <w:rsid w:val="00972391"/>
    <w:rsid w:val="009A7FBF"/>
    <w:rsid w:val="00A94248"/>
    <w:rsid w:val="00AA5968"/>
    <w:rsid w:val="00AF2BC8"/>
    <w:rsid w:val="00B14E40"/>
    <w:rsid w:val="00B31305"/>
    <w:rsid w:val="00B96124"/>
    <w:rsid w:val="00C43E67"/>
    <w:rsid w:val="00CB1FC0"/>
    <w:rsid w:val="00CE2D90"/>
    <w:rsid w:val="00CF364A"/>
    <w:rsid w:val="00D7362F"/>
    <w:rsid w:val="00DB0729"/>
    <w:rsid w:val="00DC4660"/>
    <w:rsid w:val="00E02BEC"/>
    <w:rsid w:val="00E03891"/>
    <w:rsid w:val="00E76295"/>
    <w:rsid w:val="00E94ED3"/>
    <w:rsid w:val="00F664A0"/>
    <w:rsid w:val="00F722B0"/>
    <w:rsid w:val="00FA5EA5"/>
    <w:rsid w:val="02D1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D8047-9FDB-4F39-B17D-7EB4710F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秦宇蒙</dc:creator>
  <cp:lastModifiedBy>秦宇蒙</cp:lastModifiedBy>
  <cp:revision>10</cp:revision>
  <cp:lastPrinted>2025-03-19T06:08:00Z</cp:lastPrinted>
  <dcterms:created xsi:type="dcterms:W3CDTF">2023-02-17T00:44:00Z</dcterms:created>
  <dcterms:modified xsi:type="dcterms:W3CDTF">2025-03-19T06:57:00Z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eyJoZGlkIjoiZWY5ZjU4YWI4YTEwNzViYzQzNTkwNzZkNDhhNDg2MjIiLCJ1c2VySWQiOiI3MjA1ODAxMjgifQ==</vt:lpwstr>
  </property>
  <property fmtid="{D5CDD505-2E9C-101B-9397-08002B2CF9AE}" pid="3" name="KSOProductBuildVer">
    <vt:lpwstr>2052-12.1.0.20305</vt:lpwstr>
  </property>
  <property fmtid="{D5CDD505-2E9C-101B-9397-08002B2CF9AE}" pid="4" name="ICV">
    <vt:lpwstr>60294A255D99438A9BD9D07382626A0F_12</vt:lpwstr>
  </property>
</Properties>
</file>