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2E" w:rsidRDefault="004B598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证券代码：</w:t>
      </w:r>
      <w:r>
        <w:rPr>
          <w:rFonts w:ascii="仿宋" w:eastAsia="仿宋" w:hAnsi="仿宋"/>
          <w:sz w:val="28"/>
          <w:szCs w:val="28"/>
        </w:rPr>
        <w:t xml:space="preserve">600433                         </w:t>
      </w:r>
      <w:r>
        <w:rPr>
          <w:rFonts w:ascii="仿宋" w:eastAsia="仿宋" w:hAnsi="仿宋" w:hint="eastAsia"/>
          <w:sz w:val="28"/>
          <w:szCs w:val="28"/>
        </w:rPr>
        <w:t>证券简称：冠豪高新</w:t>
      </w:r>
    </w:p>
    <w:p w:rsidR="00DB182E" w:rsidRDefault="004B5985">
      <w:pPr>
        <w:jc w:val="center"/>
        <w:rPr>
          <w:rFonts w:ascii="小标宋" w:eastAsia="小标宋" w:hAnsi="宋体"/>
          <w:b/>
          <w:color w:val="FF0000"/>
          <w:sz w:val="36"/>
          <w:szCs w:val="28"/>
        </w:rPr>
      </w:pPr>
      <w:r>
        <w:rPr>
          <w:rFonts w:ascii="小标宋" w:eastAsia="小标宋" w:hAnsi="宋体" w:hint="eastAsia"/>
          <w:b/>
          <w:color w:val="FF0000"/>
          <w:sz w:val="36"/>
          <w:szCs w:val="28"/>
        </w:rPr>
        <w:t>广东冠豪高新技术股份有限公司</w:t>
      </w:r>
    </w:p>
    <w:p w:rsidR="00DB182E" w:rsidRDefault="004B5985">
      <w:pPr>
        <w:jc w:val="center"/>
        <w:rPr>
          <w:rFonts w:ascii="小标宋" w:eastAsia="小标宋" w:hAnsi="宋体"/>
          <w:b/>
          <w:color w:val="FF0000"/>
          <w:sz w:val="36"/>
          <w:szCs w:val="28"/>
        </w:rPr>
      </w:pPr>
      <w:r>
        <w:rPr>
          <w:rFonts w:ascii="小标宋" w:eastAsia="小标宋" w:hAnsi="宋体" w:hint="eastAsia"/>
          <w:b/>
          <w:color w:val="FF0000"/>
          <w:sz w:val="36"/>
          <w:szCs w:val="28"/>
        </w:rPr>
        <w:t>投资者关系活动记录表</w:t>
      </w:r>
    </w:p>
    <w:p w:rsidR="00DB182E" w:rsidRDefault="004B5985">
      <w:pPr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编号：</w:t>
      </w:r>
      <w:r>
        <w:rPr>
          <w:rFonts w:ascii="仿宋" w:eastAsia="仿宋" w:hAnsi="仿宋" w:hint="eastAsia"/>
          <w:color w:val="FF0000"/>
          <w:sz w:val="28"/>
          <w:szCs w:val="28"/>
        </w:rPr>
        <w:t>2</w:t>
      </w:r>
      <w:r>
        <w:rPr>
          <w:rFonts w:ascii="仿宋" w:eastAsia="仿宋" w:hAnsi="仿宋"/>
          <w:color w:val="FF0000"/>
          <w:sz w:val="28"/>
          <w:szCs w:val="28"/>
        </w:rPr>
        <w:t>0</w:t>
      </w:r>
      <w:r>
        <w:rPr>
          <w:rFonts w:ascii="仿宋" w:eastAsia="仿宋" w:hAnsi="仿宋" w:hint="eastAsia"/>
          <w:color w:val="FF0000"/>
          <w:sz w:val="28"/>
          <w:szCs w:val="28"/>
        </w:rPr>
        <w:t>2</w:t>
      </w:r>
      <w:r>
        <w:rPr>
          <w:rFonts w:ascii="仿宋" w:eastAsia="仿宋" w:hAnsi="仿宋"/>
          <w:color w:val="FF0000"/>
          <w:sz w:val="28"/>
          <w:szCs w:val="28"/>
        </w:rPr>
        <w:t>5-</w:t>
      </w:r>
      <w:r>
        <w:rPr>
          <w:rFonts w:ascii="仿宋" w:eastAsia="仿宋" w:hAnsi="仿宋" w:hint="eastAsia"/>
          <w:color w:val="FF0000"/>
          <w:sz w:val="28"/>
          <w:szCs w:val="28"/>
        </w:rPr>
        <w:t>00</w:t>
      </w:r>
      <w:r>
        <w:rPr>
          <w:rFonts w:ascii="仿宋" w:eastAsia="仿宋" w:hAnsi="仿宋"/>
          <w:color w:val="FF0000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  </w:t>
      </w:r>
    </w:p>
    <w:tbl>
      <w:tblPr>
        <w:tblStyle w:val="ad"/>
        <w:tblW w:w="8276" w:type="dxa"/>
        <w:tblLayout w:type="fixed"/>
        <w:tblLook w:val="04A0" w:firstRow="1" w:lastRow="0" w:firstColumn="1" w:lastColumn="0" w:noHBand="0" w:noVBand="1"/>
      </w:tblPr>
      <w:tblGrid>
        <w:gridCol w:w="1805"/>
        <w:gridCol w:w="6471"/>
      </w:tblGrid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投资者关系活动类别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特定对象调研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分析师会议</w:t>
            </w:r>
          </w:p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媒体采访  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0052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业绩说明会</w:t>
            </w:r>
          </w:p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新闻发布会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路演活动</w:t>
            </w:r>
          </w:p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 xml:space="preserve">现场参观                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其他</w:t>
            </w:r>
            <w:r>
              <w:rPr>
                <w:rFonts w:ascii="仿宋" w:eastAsia="仿宋" w:hAnsi="仿宋" w:cs="仿宋" w:hint="eastAsia"/>
                <w:sz w:val="26"/>
                <w:szCs w:val="26"/>
                <w:u w:val="single"/>
              </w:rPr>
              <w:t>（电话会议）</w:t>
            </w:r>
          </w:p>
        </w:tc>
      </w:tr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参与人员姓名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</w:t>
            </w:r>
          </w:p>
        </w:tc>
      </w:tr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82E" w:rsidRDefault="004B5985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时间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/>
                <w:sz w:val="26"/>
                <w:szCs w:val="26"/>
              </w:rPr>
              <w:t>2025年3月17日(星期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一)上午1</w:t>
            </w:r>
            <w:r>
              <w:rPr>
                <w:rFonts w:ascii="仿宋" w:eastAsia="仿宋" w:hAnsi="仿宋" w:cs="仿宋"/>
                <w:sz w:val="26"/>
                <w:szCs w:val="26"/>
              </w:rPr>
              <w:t>0:00-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1</w:t>
            </w:r>
            <w:r>
              <w:rPr>
                <w:rFonts w:ascii="仿宋" w:eastAsia="仿宋" w:hAnsi="仿宋" w:cs="仿宋"/>
                <w:sz w:val="26"/>
                <w:szCs w:val="26"/>
              </w:rPr>
              <w:t>1:00</w:t>
            </w:r>
          </w:p>
        </w:tc>
      </w:tr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82E" w:rsidRDefault="004B5985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地点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jc w:val="left"/>
              <w:rPr>
                <w:rFonts w:ascii="仿宋" w:eastAsia="仿宋" w:hAnsi="仿宋" w:cs="仿宋"/>
                <w:color w:val="FF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上海证券交易所上证路演中心（http://roadshow.sseinfo.com/）</w:t>
            </w:r>
          </w:p>
        </w:tc>
      </w:tr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82E" w:rsidRDefault="004B5985">
            <w:pPr>
              <w:adjustRightInd w:val="0"/>
              <w:snapToGrid w:val="0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上市公司接待人员姓名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董事长：李飞</w:t>
            </w:r>
          </w:p>
          <w:p w:rsidR="00DB182E" w:rsidRDefault="004B5985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副总经理（主持日常生产经营工作）：赵国红</w:t>
            </w:r>
          </w:p>
          <w:p w:rsidR="00DB182E" w:rsidRDefault="004B5985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独立董事：黄娟</w:t>
            </w:r>
          </w:p>
          <w:p w:rsidR="00DB182E" w:rsidRDefault="004B5985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董事会秘书、财务负责人：任小平</w:t>
            </w:r>
          </w:p>
        </w:tc>
      </w:tr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adjustRightInd w:val="0"/>
              <w:snapToGrid w:val="0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投资者关系活动主要内容介绍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970508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/>
                <w:sz w:val="26"/>
                <w:szCs w:val="26"/>
              </w:rPr>
              <w:t>2025</w:t>
            </w:r>
            <w:r w:rsidR="004B5985">
              <w:rPr>
                <w:rFonts w:ascii="仿宋" w:eastAsia="仿宋" w:hAnsi="仿宋"/>
                <w:sz w:val="26"/>
                <w:szCs w:val="26"/>
              </w:rPr>
              <w:t>年</w:t>
            </w:r>
            <w:r>
              <w:rPr>
                <w:rFonts w:ascii="仿宋" w:eastAsia="仿宋" w:hAnsi="仿宋"/>
                <w:sz w:val="26"/>
                <w:szCs w:val="26"/>
              </w:rPr>
              <w:t>3</w:t>
            </w:r>
            <w:r w:rsidR="004B5985">
              <w:rPr>
                <w:rFonts w:ascii="仿宋" w:eastAsia="仿宋" w:hAnsi="仿宋" w:hint="eastAsia"/>
                <w:sz w:val="26"/>
                <w:szCs w:val="26"/>
              </w:rPr>
              <w:t>月</w:t>
            </w:r>
            <w:r>
              <w:rPr>
                <w:rFonts w:ascii="仿宋" w:eastAsia="仿宋" w:hAnsi="仿宋"/>
                <w:sz w:val="26"/>
                <w:szCs w:val="26"/>
              </w:rPr>
              <w:t>17</w:t>
            </w:r>
            <w:r w:rsidR="004B5985">
              <w:rPr>
                <w:rFonts w:ascii="仿宋" w:eastAsia="仿宋" w:hAnsi="仿宋"/>
                <w:sz w:val="26"/>
                <w:szCs w:val="26"/>
              </w:rPr>
              <w:t>日，公司</w:t>
            </w:r>
            <w:r w:rsidR="004B5985">
              <w:rPr>
                <w:rFonts w:ascii="仿宋" w:eastAsia="仿宋" w:hAnsi="仿宋" w:hint="eastAsia"/>
                <w:sz w:val="26"/>
                <w:szCs w:val="26"/>
              </w:rPr>
              <w:t>领导就以下问题与投资者</w:t>
            </w:r>
            <w:r w:rsidR="004B5985">
              <w:rPr>
                <w:rFonts w:ascii="仿宋" w:eastAsia="仿宋" w:hAnsi="仿宋"/>
                <w:sz w:val="26"/>
                <w:szCs w:val="26"/>
              </w:rPr>
              <w:t>进行交流。</w:t>
            </w:r>
            <w:r w:rsidR="004B5985">
              <w:rPr>
                <w:rFonts w:ascii="仿宋" w:eastAsia="仿宋" w:hAnsi="仿宋" w:hint="eastAsia"/>
                <w:sz w:val="26"/>
                <w:szCs w:val="26"/>
              </w:rPr>
              <w:t>具体如下：</w:t>
            </w:r>
          </w:p>
          <w:p w:rsidR="00E5561F" w:rsidRDefault="00E5561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</w:t>
            </w:r>
            <w:r w:rsidR="00E5561F">
              <w:rPr>
                <w:rFonts w:ascii="仿宋" w:eastAsia="仿宋" w:hAnsi="仿宋" w:hint="eastAsia"/>
                <w:b/>
                <w:sz w:val="26"/>
                <w:szCs w:val="26"/>
              </w:rPr>
              <w:t>一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：公司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1月新上任四名董事、独董，请问对公司后续特种新材料等业务方面可能的协同性可能有哪些？</w:t>
            </w: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感谢您的提问！公司本次新聘</w:t>
            </w:r>
            <w:r>
              <w:rPr>
                <w:rFonts w:ascii="仿宋" w:eastAsia="仿宋" w:hAnsi="仿宋"/>
                <w:sz w:val="26"/>
                <w:szCs w:val="26"/>
              </w:rPr>
              <w:t>2位独立董事分别为</w:t>
            </w:r>
            <w:r>
              <w:rPr>
                <w:rFonts w:ascii="Times New Roman" w:eastAsia="仿宋" w:hAnsi="Times New Roman" w:cs="Times New Roman"/>
                <w:sz w:val="26"/>
                <w:szCs w:val="26"/>
              </w:rPr>
              <w:t>QINGSHAN JASON NIU</w:t>
            </w:r>
            <w:r>
              <w:rPr>
                <w:rFonts w:ascii="仿宋" w:eastAsia="仿宋" w:hAnsi="仿宋"/>
                <w:sz w:val="26"/>
                <w:szCs w:val="26"/>
              </w:rPr>
              <w:t>（牛青山）先生和李鹏先生。</w:t>
            </w: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十四五期间，公司聚焦特种新材料赛道，以反渗透膜支撑材为切入点，建立特种纤维湿法成型、加工技术平台，</w:t>
            </w:r>
            <w:r>
              <w:rPr>
                <w:rFonts w:ascii="仿宋" w:eastAsia="仿宋" w:hAnsi="仿宋" w:hint="eastAsia"/>
                <w:sz w:val="26"/>
                <w:szCs w:val="26"/>
              </w:rPr>
              <w:lastRenderedPageBreak/>
              <w:t>从水处理领域扩展到锂电、氢能材料等新能源领域，不断培育新的利润增长点和核心竞争优势。</w:t>
            </w: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为顺应未来发展战略，公司引进了</w:t>
            </w:r>
            <w:r>
              <w:rPr>
                <w:rFonts w:ascii="仿宋" w:eastAsia="仿宋" w:hAnsi="仿宋"/>
                <w:sz w:val="26"/>
                <w:szCs w:val="26"/>
              </w:rPr>
              <w:t>2名行业专家为独立董事，</w:t>
            </w:r>
            <w:r>
              <w:rPr>
                <w:rFonts w:ascii="Times New Roman" w:eastAsia="仿宋" w:hAnsi="Times New Roman" w:cs="Times New Roman"/>
                <w:sz w:val="26"/>
                <w:szCs w:val="26"/>
              </w:rPr>
              <w:t>QINGSHAN JASON NIU</w:t>
            </w:r>
            <w:r>
              <w:rPr>
                <w:rFonts w:ascii="仿宋" w:eastAsia="仿宋" w:hAnsi="仿宋"/>
                <w:sz w:val="26"/>
                <w:szCs w:val="26"/>
              </w:rPr>
              <w:t>（牛青山）先生专注膜材料与膜分离技术等；李鹏先生专注氢能源材料与器件、太阳能热电转换技术等。</w:t>
            </w:r>
          </w:p>
          <w:p w:rsidR="00DB182E" w:rsidRPr="00F60FEC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公司在今年</w:t>
            </w:r>
            <w:r>
              <w:rPr>
                <w:rFonts w:ascii="仿宋" w:eastAsia="仿宋" w:hAnsi="仿宋"/>
                <w:sz w:val="26"/>
                <w:szCs w:val="26"/>
              </w:rPr>
              <w:t>1月成立董事会科技创新委员会，2位独董均为委员会委员，</w:t>
            </w:r>
            <w:r w:rsidR="003212BA">
              <w:rPr>
                <w:rFonts w:ascii="仿宋" w:eastAsia="仿宋" w:hAnsi="仿宋" w:hint="eastAsia"/>
                <w:sz w:val="26"/>
                <w:szCs w:val="26"/>
              </w:rPr>
              <w:t>公司</w:t>
            </w:r>
            <w:r w:rsidR="00936E46">
              <w:rPr>
                <w:rFonts w:ascii="仿宋" w:eastAsia="仿宋" w:hAnsi="仿宋" w:hint="eastAsia"/>
                <w:sz w:val="26"/>
                <w:szCs w:val="26"/>
              </w:rPr>
              <w:t>积极</w:t>
            </w:r>
            <w:r w:rsidR="003212BA">
              <w:rPr>
                <w:rFonts w:ascii="仿宋" w:eastAsia="仿宋" w:hAnsi="仿宋" w:hint="eastAsia"/>
                <w:sz w:val="26"/>
                <w:szCs w:val="26"/>
              </w:rPr>
              <w:t>组织关于</w:t>
            </w:r>
            <w:r w:rsidR="003212BA" w:rsidRPr="003212BA">
              <w:rPr>
                <w:rFonts w:ascii="仿宋" w:eastAsia="仿宋" w:hAnsi="仿宋"/>
                <w:sz w:val="26"/>
                <w:szCs w:val="26"/>
              </w:rPr>
              <w:t>PEM</w:t>
            </w:r>
            <w:r w:rsidR="003212BA">
              <w:rPr>
                <w:rFonts w:ascii="仿宋" w:eastAsia="仿宋" w:hAnsi="仿宋" w:hint="eastAsia"/>
                <w:sz w:val="26"/>
                <w:szCs w:val="26"/>
              </w:rPr>
              <w:t>和</w:t>
            </w:r>
            <w:r w:rsidR="003212BA" w:rsidRPr="003212BA">
              <w:rPr>
                <w:rFonts w:ascii="仿宋" w:eastAsia="仿宋" w:hAnsi="仿宋"/>
                <w:sz w:val="26"/>
                <w:szCs w:val="26"/>
              </w:rPr>
              <w:t>AEM电解槽制氢用碳纸原纸</w:t>
            </w:r>
            <w:r w:rsidR="003212BA">
              <w:rPr>
                <w:rFonts w:ascii="仿宋" w:eastAsia="仿宋" w:hAnsi="仿宋" w:hint="eastAsia"/>
                <w:sz w:val="26"/>
                <w:szCs w:val="26"/>
              </w:rPr>
              <w:t>等材料的研讨会，两</w:t>
            </w:r>
            <w:r>
              <w:rPr>
                <w:rFonts w:ascii="仿宋" w:eastAsia="仿宋" w:hAnsi="仿宋"/>
                <w:sz w:val="26"/>
                <w:szCs w:val="26"/>
              </w:rPr>
              <w:t>位独董积极建言献策，</w:t>
            </w:r>
            <w:r w:rsidR="003212BA" w:rsidRPr="00F60FEC">
              <w:rPr>
                <w:rFonts w:ascii="仿宋" w:eastAsia="仿宋" w:hAnsi="仿宋" w:hint="eastAsia"/>
                <w:sz w:val="26"/>
                <w:szCs w:val="26"/>
              </w:rPr>
              <w:t>充分发挥董事会科技创新委员会在技术创新方向、实施路径以及生态伙伴构建等方面</w:t>
            </w:r>
            <w:r w:rsidR="00936E46">
              <w:rPr>
                <w:rFonts w:ascii="仿宋" w:eastAsia="仿宋" w:hAnsi="仿宋" w:hint="eastAsia"/>
                <w:sz w:val="26"/>
                <w:szCs w:val="26"/>
              </w:rPr>
              <w:t>的</w:t>
            </w:r>
            <w:r w:rsidR="003212BA" w:rsidRPr="00F60FEC">
              <w:rPr>
                <w:rFonts w:ascii="仿宋" w:eastAsia="仿宋" w:hAnsi="仿宋" w:hint="eastAsia"/>
                <w:sz w:val="26"/>
                <w:szCs w:val="26"/>
              </w:rPr>
              <w:t>统筹引领作用，最大限度以最优的路径达成技术成果的商业实现，为公司持续、高质量业绩增长创造积极条件</w:t>
            </w:r>
            <w:r w:rsidRPr="00F60FEC">
              <w:rPr>
                <w:rFonts w:ascii="仿宋" w:eastAsia="仿宋" w:hAnsi="仿宋"/>
                <w:sz w:val="26"/>
                <w:szCs w:val="26"/>
              </w:rPr>
              <w:t>。</w:t>
            </w:r>
          </w:p>
          <w:p w:rsidR="00DB182E" w:rsidRDefault="00DB182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E5561F" w:rsidRDefault="00E5561F" w:rsidP="00E5561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问题二：公司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2024年高管多次增持，2025年对于回购、增持以及市值管理方面是否有更多政策值得期待？</w:t>
            </w:r>
          </w:p>
          <w:p w:rsidR="00E5561F" w:rsidRPr="00F60FEC" w:rsidRDefault="00E5561F" w:rsidP="00E5561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感谢您的提问！</w:t>
            </w:r>
            <w:r w:rsidRPr="00F60FEC">
              <w:rPr>
                <w:rFonts w:ascii="仿宋" w:eastAsia="仿宋" w:hAnsi="仿宋" w:hint="eastAsia"/>
                <w:sz w:val="26"/>
                <w:szCs w:val="26"/>
              </w:rPr>
              <w:t>稳健可持续的业绩增长是公司市值管理的“基石”，聚焦战略引领，在扎实做好“适度有效规模的高端绿色特种纸产业”的同时，围绕相关多元，积极孵化培育包括</w:t>
            </w:r>
            <w:r w:rsidRPr="00F60FEC">
              <w:rPr>
                <w:rFonts w:ascii="仿宋" w:eastAsia="仿宋" w:hAnsi="仿宋" w:hint="eastAsia"/>
                <w:bCs/>
                <w:sz w:val="26"/>
                <w:szCs w:val="26"/>
              </w:rPr>
              <w:t>特种纤维复合材料等技术集群在内的战新产业，为持续构建公司的“第二增长曲线”创造积极条件。</w:t>
            </w:r>
          </w:p>
          <w:p w:rsidR="00E5561F" w:rsidRDefault="00E5561F" w:rsidP="00E5561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F60FEC">
              <w:rPr>
                <w:rFonts w:ascii="仿宋" w:eastAsia="仿宋" w:hAnsi="仿宋" w:hint="eastAsia"/>
                <w:bCs/>
                <w:sz w:val="26"/>
                <w:szCs w:val="26"/>
              </w:rPr>
              <w:t>目前，</w:t>
            </w:r>
            <w:r w:rsidRPr="00F60FEC">
              <w:rPr>
                <w:rFonts w:ascii="仿宋" w:eastAsia="仿宋" w:hAnsi="仿宋" w:hint="eastAsia"/>
                <w:sz w:val="26"/>
                <w:szCs w:val="26"/>
              </w:rPr>
              <w:t>公司已制定《未来三年（</w:t>
            </w:r>
            <w:r>
              <w:rPr>
                <w:rFonts w:ascii="仿宋" w:eastAsia="仿宋" w:hAnsi="仿宋"/>
                <w:sz w:val="26"/>
                <w:szCs w:val="26"/>
              </w:rPr>
              <w:t>2024-2026年）股东回报规划》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，</w:t>
            </w:r>
            <w:r>
              <w:rPr>
                <w:rFonts w:ascii="仿宋" w:eastAsia="仿宋" w:hAnsi="仿宋"/>
                <w:sz w:val="26"/>
                <w:szCs w:val="26"/>
              </w:rPr>
              <w:t>明确2024-2026年年均现金分红金额不少于当年实现的可分配利润的百分之五十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。</w:t>
            </w:r>
            <w:r>
              <w:rPr>
                <w:rFonts w:ascii="仿宋" w:eastAsia="仿宋" w:hAnsi="仿宋"/>
                <w:sz w:val="26"/>
                <w:szCs w:val="26"/>
              </w:rPr>
              <w:t>2025年3月11日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公司</w:t>
            </w:r>
            <w:r>
              <w:rPr>
                <w:rFonts w:ascii="仿宋" w:eastAsia="仿宋" w:hAnsi="仿宋"/>
                <w:sz w:val="26"/>
                <w:szCs w:val="26"/>
              </w:rPr>
              <w:t>发布《2024年度利润分配方案的公告》，拟向全体股东每10股派送0.6元（含税）现金红利，以高额分红积极回馈股东，提振市场信心。未来公司及高管将视具体情况综合考虑回购及增持计划。</w:t>
            </w:r>
          </w:p>
          <w:p w:rsidR="00E5561F" w:rsidRDefault="00E5561F" w:rsidP="00E5561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E5561F" w:rsidRDefault="00E5561F" w:rsidP="00E5561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问题三：年报中提到“特种纤维复合材料中试线已于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12月启动工程建设，多功能湿法抄造中试机和涂布中试机预计2025年第二季度可实现设备试运行”，请介绍一下具体产品类型、技术门槛、后续布局规划及对2025年业绩的影响？</w:t>
            </w:r>
          </w:p>
          <w:p w:rsidR="00E5561F" w:rsidRPr="003212BA" w:rsidRDefault="00E5561F" w:rsidP="00E5561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Pr="003212BA">
              <w:rPr>
                <w:rFonts w:ascii="仿宋" w:eastAsia="仿宋" w:hAnsi="仿宋" w:hint="eastAsia"/>
                <w:sz w:val="26"/>
                <w:szCs w:val="26"/>
              </w:rPr>
              <w:t>感谢您的提问！特种纤维复合材料中试线可以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中试</w:t>
            </w:r>
            <w:r w:rsidRPr="003212BA">
              <w:rPr>
                <w:rFonts w:ascii="仿宋" w:eastAsia="仿宋" w:hAnsi="仿宋" w:hint="eastAsia"/>
                <w:sz w:val="26"/>
                <w:szCs w:val="26"/>
              </w:rPr>
              <w:t>生产反渗透膜支撑材，主要应用在盐湖提锂、半导体超纯水、海水淡化等工业和中高端家用反渗透膜领域，该产品绝大部分还依赖进口，</w:t>
            </w:r>
            <w:r w:rsidRPr="003212BA">
              <w:rPr>
                <w:rFonts w:ascii="仿宋" w:eastAsia="仿宋" w:hAnsi="仿宋"/>
                <w:sz w:val="26"/>
                <w:szCs w:val="26"/>
              </w:rPr>
              <w:t>技术门槛较高。该中试线预计2025年底进入调试运行阶段。</w:t>
            </w:r>
          </w:p>
          <w:p w:rsidR="00E5561F" w:rsidRDefault="00E5561F" w:rsidP="00E5561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3212BA">
              <w:rPr>
                <w:rFonts w:ascii="仿宋" w:eastAsia="仿宋" w:hAnsi="仿宋" w:hint="eastAsia"/>
                <w:sz w:val="26"/>
                <w:szCs w:val="26"/>
              </w:rPr>
              <w:t>多功能湿法抄造中试机主要用于燃料电池、</w:t>
            </w:r>
            <w:r w:rsidRPr="003212BA">
              <w:rPr>
                <w:rFonts w:ascii="仿宋" w:eastAsia="仿宋" w:hAnsi="仿宋"/>
                <w:sz w:val="26"/>
                <w:szCs w:val="26"/>
              </w:rPr>
              <w:t>PEM和AEM电解槽制氢用碳纸原纸的研究开发。高品质碳纸原纸目前90%以上依赖进口，技术门槛较高。公司已经与部分下游客户建立密切联系，计划2025年调机运行后开展应用测试。</w:t>
            </w:r>
          </w:p>
          <w:p w:rsidR="00E5561F" w:rsidRDefault="00E5561F" w:rsidP="00E5561F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651166">
              <w:rPr>
                <w:rFonts w:ascii="仿宋" w:eastAsia="仿宋" w:hAnsi="仿宋" w:hint="eastAsia"/>
                <w:sz w:val="26"/>
                <w:szCs w:val="26"/>
              </w:rPr>
              <w:t>上述产品均属于进口替代，短期内对公司业绩影响有限，待技术成熟、生产稳定后有望成为公司新的利润增长点。</w:t>
            </w:r>
          </w:p>
          <w:p w:rsidR="00E5561F" w:rsidRPr="00E5561F" w:rsidRDefault="00E5561F" w:rsidP="00E5561F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b/>
                <w:sz w:val="26"/>
                <w:szCs w:val="26"/>
              </w:rPr>
            </w:pP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color w:val="FF000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</w:t>
            </w:r>
            <w:r w:rsidR="00E5561F">
              <w:rPr>
                <w:rFonts w:ascii="仿宋" w:eastAsia="仿宋" w:hAnsi="仿宋" w:hint="eastAsia"/>
                <w:b/>
                <w:sz w:val="26"/>
                <w:szCs w:val="26"/>
              </w:rPr>
              <w:t>四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：公司对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2025年木浆价格、热敏纸、热升华纸、不干胶标签、白卡纸几个品类纸价走势如何预期？</w:t>
            </w: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>
              <w:rPr>
                <w:rFonts w:ascii="仿宋" w:eastAsia="仿宋" w:hAnsi="仿宋" w:hint="eastAsia"/>
                <w:sz w:val="26"/>
                <w:szCs w:val="26"/>
              </w:rPr>
              <w:t>感谢您的关注！</w:t>
            </w: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（1）木浆</w:t>
            </w: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年初，受国际浆厂外盘提涨、春节备货需求及成本支撑等因素影响，木浆价格一度攀升。但随后因国内库存高企、需求恢复不及预期等因素承压回调。接下来既有“国际浆厂挺价、进口成本高位和金三银四旺季备货需求”等利好因素；又有“港口库存去化缓慢、原纸终端需求不及预期”等利空因素，预期木浆价格将在震荡中寻求新平衡，短期内其将维持“上有供应压力、下有成本支撑”的窄幅震荡格局。</w:t>
            </w:r>
            <w:r>
              <w:rPr>
                <w:rFonts w:ascii="仿宋" w:eastAsia="仿宋" w:hAnsi="仿宋"/>
                <w:sz w:val="26"/>
                <w:szCs w:val="26"/>
              </w:rPr>
              <w:t>公司将继续发挥集采优势，有效控制采购成本；同时加快推进40万吨化机浆项目建设，补足浆短板，提升原材料风险抵御能力。</w:t>
            </w: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（</w:t>
            </w:r>
            <w:r>
              <w:rPr>
                <w:rFonts w:ascii="仿宋" w:eastAsia="仿宋" w:hAnsi="仿宋"/>
                <w:sz w:val="26"/>
                <w:szCs w:val="26"/>
              </w:rPr>
              <w:t>2）热敏纸</w:t>
            </w: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随着国内热敏纸新增产能的陆续投放，普通热敏纸市场将呈现供大于求的局面，竞争格局趋向紧张；中高端热敏纸市场供需平衡，产品价格相对稳定。公司将积极调整产品结构，持续对产品进行迭代和优化，提高整体的竞争和盈利能力。</w:t>
            </w: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（</w:t>
            </w:r>
            <w:r>
              <w:rPr>
                <w:rFonts w:ascii="仿宋" w:eastAsia="仿宋" w:hAnsi="仿宋"/>
                <w:sz w:val="26"/>
                <w:szCs w:val="26"/>
              </w:rPr>
              <w:t>3）热升华纸</w:t>
            </w: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出口市场继续增长，国内部分产能逐步释放国际市场。低克重化趋势扩大，再生纸以低价抢占市场份额。目前市场已有多家公司发布涨价通知，期望通过价格调整缓解成本压力并提振市场信心。公司将通过机台迭代和工艺优化，提升主流低定量产品的竞争优势，强化综合竞争力；同时加快国际化市场布局，拓展海外市场份额。</w:t>
            </w: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（</w:t>
            </w:r>
            <w:r>
              <w:rPr>
                <w:rFonts w:ascii="仿宋" w:eastAsia="仿宋" w:hAnsi="仿宋"/>
                <w:sz w:val="26"/>
                <w:szCs w:val="26"/>
              </w:rPr>
              <w:t>4）不干胶标签</w:t>
            </w: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纸张原料因纸浆成本上升及新增产能集中释放，价格面临一定上行压力；膜类原料受石油价格波动及市场需求变化影响，预计较长时间在成本线附近波动；随着产能的陆续增加，不干胶方面市场供过于求的矛盾日益突出，同时出口受限于关税及其他贸易壁垒，价格整体处于弱势整理区间。公司将积极调整产品结构，加大高附加值产品的研发与生产，拓展终端项目订单，加强与大客户的合作，以提升市场份额。</w:t>
            </w: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（</w:t>
            </w:r>
            <w:r>
              <w:rPr>
                <w:rFonts w:ascii="仿宋" w:eastAsia="仿宋" w:hAnsi="仿宋"/>
                <w:sz w:val="26"/>
                <w:szCs w:val="26"/>
              </w:rPr>
              <w:t>5）白卡纸</w:t>
            </w:r>
          </w:p>
          <w:p w:rsidR="00DB182E" w:rsidRDefault="004B598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白卡纸市场需求不旺，供应过剩，短期内供需矛盾难解，竞争激烈化，叠加地缘政治等多重因素出口受阻，迭代期整体行情并不乐观。</w:t>
            </w:r>
          </w:p>
          <w:p w:rsidR="00DB182E" w:rsidRDefault="004B5985" w:rsidP="00F60FEC">
            <w:pPr>
              <w:adjustRightInd w:val="0"/>
              <w:snapToGrid w:val="0"/>
              <w:spacing w:line="276" w:lineRule="auto"/>
              <w:rPr>
                <w:rFonts w:ascii="仿宋" w:eastAsia="仿宋" w:hAnsi="仿宋" w:hint="eastAsia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公司将积极调整产品结构，加快新产品的开发；聚焦提升产品质量，为业务订单打下坚实基础；同时积极拓展市场、不断扩大国内外市场份额，助力全年销售目标达成。</w:t>
            </w:r>
            <w:bookmarkStart w:id="0" w:name="_GoBack"/>
            <w:bookmarkEnd w:id="0"/>
          </w:p>
        </w:tc>
      </w:tr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附件清单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无</w:t>
            </w:r>
          </w:p>
        </w:tc>
      </w:tr>
      <w:tr w:rsidR="00DB182E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日期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182E" w:rsidRDefault="004B5985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202</w:t>
            </w:r>
            <w:r>
              <w:rPr>
                <w:rFonts w:ascii="仿宋" w:eastAsia="仿宋" w:hAnsi="仿宋" w:cs="仿宋"/>
                <w:sz w:val="26"/>
                <w:szCs w:val="26"/>
              </w:rPr>
              <w:t>5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/>
                <w:sz w:val="26"/>
                <w:szCs w:val="26"/>
              </w:rPr>
              <w:t>3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  <w:r>
              <w:rPr>
                <w:rFonts w:ascii="仿宋" w:eastAsia="仿宋" w:hAnsi="仿宋" w:cs="仿宋"/>
                <w:sz w:val="26"/>
                <w:szCs w:val="26"/>
              </w:rPr>
              <w:t>17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日</w:t>
            </w:r>
          </w:p>
        </w:tc>
      </w:tr>
    </w:tbl>
    <w:p w:rsidR="00DB182E" w:rsidRDefault="00DB182E">
      <w:pPr>
        <w:rPr>
          <w:rFonts w:ascii="宋体" w:eastAsia="宋体" w:hAnsi="宋体"/>
          <w:sz w:val="28"/>
          <w:szCs w:val="28"/>
        </w:rPr>
      </w:pPr>
    </w:p>
    <w:sectPr w:rsidR="00DB182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1DA" w:rsidRDefault="00F121DA">
      <w:r>
        <w:separator/>
      </w:r>
    </w:p>
  </w:endnote>
  <w:endnote w:type="continuationSeparator" w:id="0">
    <w:p w:rsidR="00F121DA" w:rsidRDefault="00F1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altName w:val="Leelawadee UI"/>
    <w:charset w:val="00"/>
    <w:family w:val="auto"/>
    <w:pitch w:val="default"/>
    <w:sig w:usb0="00000000" w:usb1="00000000" w:usb2="0001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olBor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256334"/>
    </w:sdtPr>
    <w:sdtEndPr>
      <w:rPr>
        <w:rFonts w:ascii="宋体" w:eastAsia="宋体" w:hAnsi="宋体"/>
      </w:rPr>
    </w:sdtEndPr>
    <w:sdtContent>
      <w:p w:rsidR="00DB182E" w:rsidRDefault="004B5985">
        <w:pPr>
          <w:pStyle w:val="a7"/>
          <w:jc w:val="center"/>
          <w:rPr>
            <w:rFonts w:ascii="宋体" w:eastAsia="宋体" w:hAnsi="宋体"/>
          </w:rPr>
        </w:pPr>
        <w:r>
          <w:rPr>
            <w:rFonts w:ascii="宋体" w:eastAsia="宋体" w:hAnsi="宋体"/>
          </w:rPr>
          <w:fldChar w:fldCharType="begin"/>
        </w:r>
        <w:r>
          <w:rPr>
            <w:rFonts w:ascii="宋体" w:eastAsia="宋体" w:hAnsi="宋体"/>
          </w:rPr>
          <w:instrText>PAGE   \* MERGEFORMAT</w:instrText>
        </w:r>
        <w:r>
          <w:rPr>
            <w:rFonts w:ascii="宋体" w:eastAsia="宋体" w:hAnsi="宋体"/>
          </w:rPr>
          <w:fldChar w:fldCharType="separate"/>
        </w:r>
        <w:r w:rsidR="00F121DA" w:rsidRPr="00F121DA">
          <w:rPr>
            <w:rFonts w:ascii="宋体" w:eastAsia="宋体" w:hAnsi="宋体"/>
            <w:noProof/>
            <w:lang w:val="zh-CN"/>
          </w:rPr>
          <w:t>1</w:t>
        </w:r>
        <w:r>
          <w:rPr>
            <w:rFonts w:ascii="宋体" w:eastAsia="宋体" w:hAnsi="宋体"/>
          </w:rPr>
          <w:fldChar w:fldCharType="end"/>
        </w:r>
      </w:p>
    </w:sdtContent>
  </w:sdt>
  <w:p w:rsidR="00DB182E" w:rsidRDefault="00DB1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1DA" w:rsidRDefault="00F121DA">
      <w:r>
        <w:separator/>
      </w:r>
    </w:p>
  </w:footnote>
  <w:footnote w:type="continuationSeparator" w:id="0">
    <w:p w:rsidR="00F121DA" w:rsidRDefault="00F12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M2Q2ZWIxMTRhNjZhZTEyMDA0YmE3YzlhMDZmZmMifQ=="/>
  </w:docVars>
  <w:rsids>
    <w:rsidRoot w:val="00BF65BF"/>
    <w:rsid w:val="0001779A"/>
    <w:rsid w:val="0002476D"/>
    <w:rsid w:val="00035202"/>
    <w:rsid w:val="000620AF"/>
    <w:rsid w:val="00070AC8"/>
    <w:rsid w:val="00072829"/>
    <w:rsid w:val="00082404"/>
    <w:rsid w:val="000854DC"/>
    <w:rsid w:val="000922FE"/>
    <w:rsid w:val="000A05D8"/>
    <w:rsid w:val="000B0ACE"/>
    <w:rsid w:val="000B247C"/>
    <w:rsid w:val="000F334E"/>
    <w:rsid w:val="00106E0E"/>
    <w:rsid w:val="0011280D"/>
    <w:rsid w:val="001164CE"/>
    <w:rsid w:val="001207A1"/>
    <w:rsid w:val="00123719"/>
    <w:rsid w:val="00141562"/>
    <w:rsid w:val="00142EE8"/>
    <w:rsid w:val="00145088"/>
    <w:rsid w:val="0014702F"/>
    <w:rsid w:val="00156996"/>
    <w:rsid w:val="00157CEC"/>
    <w:rsid w:val="00165B7C"/>
    <w:rsid w:val="00167908"/>
    <w:rsid w:val="0017245D"/>
    <w:rsid w:val="00191122"/>
    <w:rsid w:val="001913BF"/>
    <w:rsid w:val="00191A32"/>
    <w:rsid w:val="001D6E18"/>
    <w:rsid w:val="001E5AD7"/>
    <w:rsid w:val="00231F63"/>
    <w:rsid w:val="00246102"/>
    <w:rsid w:val="00295249"/>
    <w:rsid w:val="00295AAF"/>
    <w:rsid w:val="00296356"/>
    <w:rsid w:val="002A382C"/>
    <w:rsid w:val="002A60DF"/>
    <w:rsid w:val="002C314F"/>
    <w:rsid w:val="002D6164"/>
    <w:rsid w:val="002F42D4"/>
    <w:rsid w:val="0030092D"/>
    <w:rsid w:val="00307701"/>
    <w:rsid w:val="003212BA"/>
    <w:rsid w:val="00325042"/>
    <w:rsid w:val="00331BD7"/>
    <w:rsid w:val="00334D2D"/>
    <w:rsid w:val="0036129E"/>
    <w:rsid w:val="003622A7"/>
    <w:rsid w:val="003633F4"/>
    <w:rsid w:val="003737D0"/>
    <w:rsid w:val="00376AE8"/>
    <w:rsid w:val="00393008"/>
    <w:rsid w:val="00396340"/>
    <w:rsid w:val="003B2522"/>
    <w:rsid w:val="003D1166"/>
    <w:rsid w:val="003E217A"/>
    <w:rsid w:val="003E6674"/>
    <w:rsid w:val="0042431B"/>
    <w:rsid w:val="0044729C"/>
    <w:rsid w:val="00452911"/>
    <w:rsid w:val="00476DD9"/>
    <w:rsid w:val="00490A92"/>
    <w:rsid w:val="00495403"/>
    <w:rsid w:val="004B419F"/>
    <w:rsid w:val="004B57FF"/>
    <w:rsid w:val="004B5985"/>
    <w:rsid w:val="004B6196"/>
    <w:rsid w:val="004E0366"/>
    <w:rsid w:val="004F6FD5"/>
    <w:rsid w:val="00500ED3"/>
    <w:rsid w:val="005135B8"/>
    <w:rsid w:val="00521042"/>
    <w:rsid w:val="00523B04"/>
    <w:rsid w:val="0053540C"/>
    <w:rsid w:val="00543573"/>
    <w:rsid w:val="00553ECF"/>
    <w:rsid w:val="005758F1"/>
    <w:rsid w:val="00582494"/>
    <w:rsid w:val="00584C3D"/>
    <w:rsid w:val="00585263"/>
    <w:rsid w:val="005928C9"/>
    <w:rsid w:val="00596F67"/>
    <w:rsid w:val="00597086"/>
    <w:rsid w:val="005C480B"/>
    <w:rsid w:val="005D3B69"/>
    <w:rsid w:val="005D50C0"/>
    <w:rsid w:val="005D529A"/>
    <w:rsid w:val="005D59F4"/>
    <w:rsid w:val="005E095E"/>
    <w:rsid w:val="005F17DA"/>
    <w:rsid w:val="005F221A"/>
    <w:rsid w:val="00606294"/>
    <w:rsid w:val="006131C5"/>
    <w:rsid w:val="006169AB"/>
    <w:rsid w:val="00623F2B"/>
    <w:rsid w:val="00637616"/>
    <w:rsid w:val="00651166"/>
    <w:rsid w:val="006540C3"/>
    <w:rsid w:val="006708E5"/>
    <w:rsid w:val="00690E33"/>
    <w:rsid w:val="006A5FD5"/>
    <w:rsid w:val="006B7EF2"/>
    <w:rsid w:val="006C12D8"/>
    <w:rsid w:val="006C4E32"/>
    <w:rsid w:val="006D643E"/>
    <w:rsid w:val="006E5ECE"/>
    <w:rsid w:val="006F46F7"/>
    <w:rsid w:val="00704CC0"/>
    <w:rsid w:val="00737C1D"/>
    <w:rsid w:val="007506DD"/>
    <w:rsid w:val="00751DA5"/>
    <w:rsid w:val="007625A9"/>
    <w:rsid w:val="0077532F"/>
    <w:rsid w:val="00781157"/>
    <w:rsid w:val="00787366"/>
    <w:rsid w:val="00790A2C"/>
    <w:rsid w:val="00791051"/>
    <w:rsid w:val="007A370D"/>
    <w:rsid w:val="007B30DB"/>
    <w:rsid w:val="007C0792"/>
    <w:rsid w:val="007C6B10"/>
    <w:rsid w:val="007C7C54"/>
    <w:rsid w:val="007D52EE"/>
    <w:rsid w:val="007E43B8"/>
    <w:rsid w:val="00800257"/>
    <w:rsid w:val="00813E0D"/>
    <w:rsid w:val="008210E8"/>
    <w:rsid w:val="00821847"/>
    <w:rsid w:val="0083624E"/>
    <w:rsid w:val="0083694C"/>
    <w:rsid w:val="00837EF2"/>
    <w:rsid w:val="0084178A"/>
    <w:rsid w:val="00850DCD"/>
    <w:rsid w:val="00867BFA"/>
    <w:rsid w:val="0087172A"/>
    <w:rsid w:val="008A60D8"/>
    <w:rsid w:val="008A7DD2"/>
    <w:rsid w:val="008B212C"/>
    <w:rsid w:val="008C522E"/>
    <w:rsid w:val="008C6CAD"/>
    <w:rsid w:val="008C7170"/>
    <w:rsid w:val="008E2B7B"/>
    <w:rsid w:val="0092527C"/>
    <w:rsid w:val="009344AA"/>
    <w:rsid w:val="00936E46"/>
    <w:rsid w:val="00950DF5"/>
    <w:rsid w:val="009527CC"/>
    <w:rsid w:val="00952A14"/>
    <w:rsid w:val="00970474"/>
    <w:rsid w:val="00970508"/>
    <w:rsid w:val="00974130"/>
    <w:rsid w:val="009B3C5D"/>
    <w:rsid w:val="009C1C16"/>
    <w:rsid w:val="009F3A2A"/>
    <w:rsid w:val="009F7778"/>
    <w:rsid w:val="00A017DF"/>
    <w:rsid w:val="00A05659"/>
    <w:rsid w:val="00A2068E"/>
    <w:rsid w:val="00A24038"/>
    <w:rsid w:val="00A3561B"/>
    <w:rsid w:val="00A530C2"/>
    <w:rsid w:val="00A76B5E"/>
    <w:rsid w:val="00A831F0"/>
    <w:rsid w:val="00A9252C"/>
    <w:rsid w:val="00AA3072"/>
    <w:rsid w:val="00AB2DFB"/>
    <w:rsid w:val="00AE3E8D"/>
    <w:rsid w:val="00B15B65"/>
    <w:rsid w:val="00B21E71"/>
    <w:rsid w:val="00B260B9"/>
    <w:rsid w:val="00B27CDC"/>
    <w:rsid w:val="00B3200A"/>
    <w:rsid w:val="00B33430"/>
    <w:rsid w:val="00B44580"/>
    <w:rsid w:val="00B462C4"/>
    <w:rsid w:val="00B50A4D"/>
    <w:rsid w:val="00B70C99"/>
    <w:rsid w:val="00BB7311"/>
    <w:rsid w:val="00BC09BA"/>
    <w:rsid w:val="00BF5F56"/>
    <w:rsid w:val="00BF65BF"/>
    <w:rsid w:val="00C02172"/>
    <w:rsid w:val="00C04E15"/>
    <w:rsid w:val="00C2695B"/>
    <w:rsid w:val="00C510AC"/>
    <w:rsid w:val="00C64D23"/>
    <w:rsid w:val="00C656B9"/>
    <w:rsid w:val="00C668D3"/>
    <w:rsid w:val="00C745D6"/>
    <w:rsid w:val="00C76847"/>
    <w:rsid w:val="00C7689F"/>
    <w:rsid w:val="00C842F2"/>
    <w:rsid w:val="00CA4F6D"/>
    <w:rsid w:val="00CB7BD1"/>
    <w:rsid w:val="00CF1FDF"/>
    <w:rsid w:val="00CF716B"/>
    <w:rsid w:val="00CF77A2"/>
    <w:rsid w:val="00CF7BCF"/>
    <w:rsid w:val="00D01246"/>
    <w:rsid w:val="00D537E2"/>
    <w:rsid w:val="00D60E2E"/>
    <w:rsid w:val="00D7045F"/>
    <w:rsid w:val="00D757E5"/>
    <w:rsid w:val="00D9186D"/>
    <w:rsid w:val="00DA142E"/>
    <w:rsid w:val="00DA2DB7"/>
    <w:rsid w:val="00DA3B99"/>
    <w:rsid w:val="00DB182E"/>
    <w:rsid w:val="00DC4659"/>
    <w:rsid w:val="00DD12A9"/>
    <w:rsid w:val="00DD5379"/>
    <w:rsid w:val="00DD63E6"/>
    <w:rsid w:val="00DD71DD"/>
    <w:rsid w:val="00DF43A1"/>
    <w:rsid w:val="00E0638D"/>
    <w:rsid w:val="00E154AD"/>
    <w:rsid w:val="00E31AA7"/>
    <w:rsid w:val="00E35414"/>
    <w:rsid w:val="00E41A11"/>
    <w:rsid w:val="00E5561F"/>
    <w:rsid w:val="00E748BA"/>
    <w:rsid w:val="00E874A4"/>
    <w:rsid w:val="00E917E9"/>
    <w:rsid w:val="00E9287B"/>
    <w:rsid w:val="00E93C30"/>
    <w:rsid w:val="00E946C8"/>
    <w:rsid w:val="00EA0E70"/>
    <w:rsid w:val="00EB4F99"/>
    <w:rsid w:val="00EC5D90"/>
    <w:rsid w:val="00EF3F41"/>
    <w:rsid w:val="00F0351E"/>
    <w:rsid w:val="00F121DA"/>
    <w:rsid w:val="00F12661"/>
    <w:rsid w:val="00F13695"/>
    <w:rsid w:val="00F21164"/>
    <w:rsid w:val="00F31556"/>
    <w:rsid w:val="00F40D1C"/>
    <w:rsid w:val="00F421D2"/>
    <w:rsid w:val="00F50EFF"/>
    <w:rsid w:val="00F60FEC"/>
    <w:rsid w:val="00F61002"/>
    <w:rsid w:val="00F65FDB"/>
    <w:rsid w:val="00F675F1"/>
    <w:rsid w:val="00F729CE"/>
    <w:rsid w:val="00F82F17"/>
    <w:rsid w:val="00F84E40"/>
    <w:rsid w:val="00F85E39"/>
    <w:rsid w:val="00F86D9F"/>
    <w:rsid w:val="00FC1D85"/>
    <w:rsid w:val="00FE1EC9"/>
    <w:rsid w:val="00FE4064"/>
    <w:rsid w:val="00FF604F"/>
    <w:rsid w:val="01BA2298"/>
    <w:rsid w:val="03BE631F"/>
    <w:rsid w:val="03C8048D"/>
    <w:rsid w:val="0AE07C36"/>
    <w:rsid w:val="0B316B72"/>
    <w:rsid w:val="0EC5459A"/>
    <w:rsid w:val="10A91672"/>
    <w:rsid w:val="117F6BA8"/>
    <w:rsid w:val="11F43E80"/>
    <w:rsid w:val="149554ED"/>
    <w:rsid w:val="14C1092D"/>
    <w:rsid w:val="180F0F75"/>
    <w:rsid w:val="1AC51CDB"/>
    <w:rsid w:val="1D257B1B"/>
    <w:rsid w:val="1EF86F80"/>
    <w:rsid w:val="22B06996"/>
    <w:rsid w:val="22B95972"/>
    <w:rsid w:val="23510E00"/>
    <w:rsid w:val="240C20F5"/>
    <w:rsid w:val="24F07503"/>
    <w:rsid w:val="255D0D76"/>
    <w:rsid w:val="26887156"/>
    <w:rsid w:val="269B1198"/>
    <w:rsid w:val="26F46C82"/>
    <w:rsid w:val="270903E4"/>
    <w:rsid w:val="28211CE9"/>
    <w:rsid w:val="28AD7631"/>
    <w:rsid w:val="2ABB5AA9"/>
    <w:rsid w:val="2BA65CE0"/>
    <w:rsid w:val="2DF0286D"/>
    <w:rsid w:val="31722337"/>
    <w:rsid w:val="32306DF0"/>
    <w:rsid w:val="327A7498"/>
    <w:rsid w:val="38B840F7"/>
    <w:rsid w:val="3A591B32"/>
    <w:rsid w:val="3CC47DFF"/>
    <w:rsid w:val="3D8635CE"/>
    <w:rsid w:val="3F2D621D"/>
    <w:rsid w:val="40C527B1"/>
    <w:rsid w:val="43597F19"/>
    <w:rsid w:val="4423068A"/>
    <w:rsid w:val="44A534C7"/>
    <w:rsid w:val="46E511C2"/>
    <w:rsid w:val="47D739CB"/>
    <w:rsid w:val="48A6349F"/>
    <w:rsid w:val="49AC1673"/>
    <w:rsid w:val="4E563093"/>
    <w:rsid w:val="4F7A16A5"/>
    <w:rsid w:val="513E2AD6"/>
    <w:rsid w:val="51910362"/>
    <w:rsid w:val="5203739C"/>
    <w:rsid w:val="538F23A6"/>
    <w:rsid w:val="55180172"/>
    <w:rsid w:val="58B67363"/>
    <w:rsid w:val="5AA075EC"/>
    <w:rsid w:val="5B697B78"/>
    <w:rsid w:val="5B866F95"/>
    <w:rsid w:val="5D625800"/>
    <w:rsid w:val="60F601D7"/>
    <w:rsid w:val="617A5355"/>
    <w:rsid w:val="625629DF"/>
    <w:rsid w:val="630F1D5B"/>
    <w:rsid w:val="63367425"/>
    <w:rsid w:val="678D5AD6"/>
    <w:rsid w:val="695854EC"/>
    <w:rsid w:val="6A4D6497"/>
    <w:rsid w:val="6CC04062"/>
    <w:rsid w:val="6CC13EB4"/>
    <w:rsid w:val="6D745F31"/>
    <w:rsid w:val="72863360"/>
    <w:rsid w:val="75C72759"/>
    <w:rsid w:val="78EC19B0"/>
    <w:rsid w:val="7AF55159"/>
    <w:rsid w:val="7BB7541F"/>
    <w:rsid w:val="7BF012AC"/>
    <w:rsid w:val="7D7035DC"/>
    <w:rsid w:val="7E7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45E93"/>
  <w15:docId w15:val="{8A4AF7D2-634A-4A6E-ACE1-BB74478C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">
    <w:name w:val="Placeholder Text"/>
    <w:basedOn w:val="a0"/>
    <w:uiPriority w:val="99"/>
    <w:semiHidden/>
    <w:qFormat/>
    <w:rPr>
      <w:color w:val="80808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377</Words>
  <Characters>2154</Characters>
  <Application>Microsoft Office Word</Application>
  <DocSecurity>0</DocSecurity>
  <Lines>17</Lines>
  <Paragraphs>5</Paragraphs>
  <ScaleCrop>false</ScaleCrop>
  <Company>ylmfeng.com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广东冠豪高新技术股份有限公司2025年3月投资者关系活动记录表（2025-001）</dc:title>
  <dc:creator>User</dc:creator>
  <cp:lastModifiedBy>尹一品</cp:lastModifiedBy>
  <cp:revision>6</cp:revision>
  <cp:lastPrinted>2025-03-17T02:20:00Z</cp:lastPrinted>
  <dcterms:created xsi:type="dcterms:W3CDTF">2025-03-17T02:20:00Z</dcterms:created>
  <dcterms:modified xsi:type="dcterms:W3CDTF">2025-03-17T03:01:00Z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DA299930851B489C990C65493AD0A5DD_13</vt:lpwstr>
  </property>
</Properties>
</file>