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4"/>
          <w:szCs w:val="44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/>
        </w:rPr>
        <w:t>27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widowControl w:val="0"/>
        <w:wordWrap/>
        <w:adjustRightInd w:val="0"/>
        <w:snapToGrid w:val="0"/>
        <w:spacing w:beforeLines="0" w:afterLines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1" w:name="_GoBack"/>
      <w:bookmarkStart w:id="0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对汤新联采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出具警示函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措施的决定</w:t>
      </w:r>
    </w:p>
    <w:bookmarkEnd w:id="1"/>
    <w:p>
      <w:pPr>
        <w:widowControl w:val="0"/>
        <w:wordWrap/>
        <w:adjustRightInd w:val="0"/>
        <w:snapToGrid w:val="0"/>
        <w:spacing w:beforeLines="0" w:afterLines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>
      <w:pPr>
        <w:widowControl w:val="0"/>
        <w:wordWrap/>
        <w:overflowPunct w:val="0"/>
        <w:adjustRightInd w:val="0"/>
        <w:snapToGrid w:val="0"/>
        <w:spacing w:line="336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汤新联：</w:t>
      </w:r>
    </w:p>
    <w:p>
      <w:pPr>
        <w:widowControl w:val="0"/>
        <w:wordWrap/>
        <w:overflowPunct w:val="0"/>
        <w:adjustRightInd w:val="0"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eastAsia="zh-CN"/>
        </w:rPr>
        <w:t>经查，你于2022年3月18日起任惠州光弘科技股份有限公司（以下简称光弘科技）独立董事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。你的母亲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汤映荣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通过二级市场交易“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光弘科技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”股票情况如下：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2024年8月1日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买入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9,900股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，成交均价20.31元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，成交金额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20.11万元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，2024年9月20日买入1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500股，成交均价17.12元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股，成交金额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2.57万元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30日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  <w:lang w:eastAsia="zh-CN"/>
        </w:rPr>
        <w:t>卖出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700股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成交均价26元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，成交金额14.82万元；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8日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  <w:lang w:eastAsia="zh-CN"/>
        </w:rPr>
        <w:t>卖出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700股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成交均价31.42元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，成交金额17.91万元。违规所得10.03万元已上缴光弘科技。</w:t>
      </w:r>
    </w:p>
    <w:p>
      <w:pPr>
        <w:widowControl w:val="0"/>
        <w:wordWrap/>
        <w:overflowPunct w:val="0"/>
        <w:adjustRightInd w:val="0"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你作为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光弘科技独立董事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，你的母亲上述交易“光弘科技”股票的行为违反了《中华人民共和国证券法》（以下简称《证券法》）第四十四条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第一款、第二款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的规定，构成短线交易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。根据《证券法》第一百七十条第二款的规定，我局决定对你采取出具警示函的行政监管措施。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  <w:t>你应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eastAsia="zh-CN"/>
        </w:rPr>
        <w:t>当引以为戒，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  <w:t>认真吸取教训，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eastAsia="zh-CN"/>
        </w:rPr>
        <w:t>本人及直系亲属应切实加强对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  <w:t>证券法律法规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eastAsia="zh-CN"/>
        </w:rPr>
        <w:t>的学习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  <w:t>，严格规范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eastAsia="zh-CN"/>
        </w:rPr>
        <w:t>交易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行为，杜绝此类违规行为再次发生。</w:t>
      </w:r>
    </w:p>
    <w:p>
      <w:pPr>
        <w:widowControl w:val="0"/>
        <w:wordWrap/>
        <w:overflowPunct w:val="0"/>
        <w:adjustRightInd w:val="0"/>
        <w:snapToGrid w:val="0"/>
        <w:spacing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如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pStyle w:val="13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="0" w:afterLines="0" w:line="360" w:lineRule="auto"/>
        <w:ind w:firstLine="0"/>
        <w:jc w:val="center"/>
        <w:outlineLvl w:val="9"/>
        <w:rPr>
          <w:rFonts w:hint="eastAsia" w:ascii="仿宋_GB2312" w:eastAsia="仿宋_GB2312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13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24"/>
          <w:szCs w:val="16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eastAsia="长城仿宋"/>
          <w:sz w:val="28"/>
        </w:rPr>
      </w:pPr>
      <w:r>
        <w:rPr>
          <w:rFonts w:hint="eastAsia" w:ascii="仿宋_GB2312" w:eastAsia="仿宋_GB2312"/>
          <w:spacing w:val="8"/>
          <w:sz w:val="28"/>
        </w:rPr>
        <w:t>抄送：证监会上市司、法治司；深圳证券交易所。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-US"/>
        </w:rPr>
        <w:t>3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/>
        </w:rPr>
        <w:t>13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="0" w:afterLines="0" w:line="360" w:lineRule="auto"/>
        <w:ind w:firstLine="0"/>
        <w:jc w:val="both"/>
        <w:outlineLvl w:val="9"/>
        <w:rPr>
          <w:rFonts w:hint="eastAsia" w:ascii="仿宋_GB2312" w:eastAsia="仿宋_GB2312"/>
          <w:spacing w:val="8"/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宋体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Align="top"/>
    </w:pPr>
    <w:r>
      <w:rPr>
        <w:rFonts w:hint="eastAsia" w:ascii="宋体" w:hAnsi="宋体"/>
        <w:sz w:val="28"/>
      </w:rPr>
      <w:fldChar w:fldCharType="begin"/>
    </w:r>
    <w:r>
      <w:rPr>
        <w:rStyle w:val="11"/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Style w:val="11"/>
        <w:rFonts w:ascii="宋体" w:hAnsi="宋体"/>
        <w:sz w:val="28"/>
      </w:rPr>
      <w:t>- 1 -</w:t>
    </w:r>
    <w:r>
      <w:rPr>
        <w:rFonts w:hint="eastAsia" w:ascii="宋体" w:hAnsi="宋体"/>
        <w:sz w:val="28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F433C"/>
    <w:rsid w:val="0B9F7233"/>
    <w:rsid w:val="2F7FBAC6"/>
    <w:rsid w:val="36B5BA84"/>
    <w:rsid w:val="4709C07A"/>
    <w:rsid w:val="4E571BAD"/>
    <w:rsid w:val="577B93B0"/>
    <w:rsid w:val="5EFB53D2"/>
    <w:rsid w:val="5F7F433C"/>
    <w:rsid w:val="5FFF1BF6"/>
    <w:rsid w:val="6F551FEB"/>
    <w:rsid w:val="7BDDF42F"/>
    <w:rsid w:val="7CF363AF"/>
    <w:rsid w:val="7D8F4C71"/>
    <w:rsid w:val="7DFBC11F"/>
    <w:rsid w:val="7F4E96D5"/>
    <w:rsid w:val="7F73A1AC"/>
    <w:rsid w:val="7FDFD18B"/>
    <w:rsid w:val="9FF9FAB1"/>
    <w:rsid w:val="BF7F1F03"/>
    <w:rsid w:val="D7BDDAF8"/>
    <w:rsid w:val="E2F5F2DD"/>
    <w:rsid w:val="F6FB2D57"/>
    <w:rsid w:val="F9EF466B"/>
    <w:rsid w:val="FDCF3405"/>
    <w:rsid w:val="FDFF689E"/>
    <w:rsid w:val="FEFE26E4"/>
    <w:rsid w:val="FFFBD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spacing w:beforeAutospacing="0" w:after="0" w:afterAutospacing="0"/>
      <w:jc w:val="left"/>
      <w:outlineLvl w:val="0"/>
    </w:pPr>
    <w:rPr>
      <w:rFonts w:hint="eastAsia" w:ascii="宋体" w:hAnsi="宋体" w:eastAsia="黑体" w:cs="宋体"/>
      <w:bCs/>
      <w:color w:val="000000"/>
      <w:kern w:val="44"/>
      <w:szCs w:val="48"/>
      <w:shd w:val="clear" w:color="auto" w:fill="auto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Autospacing="0" w:line="336" w:lineRule="auto"/>
      <w:outlineLvl w:val="1"/>
    </w:pPr>
    <w:rPr>
      <w:rFonts w:ascii="Arial" w:hAnsi="Arial" w:eastAsia="楷体_GB2312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36" w:lineRule="auto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36" w:lineRule="auto"/>
      <w:outlineLvl w:val="3"/>
    </w:pPr>
    <w:rPr>
      <w:rFonts w:ascii="仿宋_GB2312" w:hAnsi="仿宋_GB2312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标题 1 Char"/>
    <w:link w:val="3"/>
    <w:qFormat/>
    <w:uiPriority w:val="0"/>
    <w:rPr>
      <w:rFonts w:ascii="宋体" w:hAnsi="宋体" w:eastAsia="黑体" w:cs="宋体"/>
      <w:kern w:val="44"/>
      <w:sz w:val="32"/>
    </w:rPr>
  </w:style>
  <w:style w:type="paragraph" w:customStyle="1" w:styleId="13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4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2025-03-05T22:05:00Z</dcterms:created>
  <dc:creator>李嘉</dc:creator>
  <cp:lastModifiedBy>李嘉</cp:lastModifiedBy>
  <cp:lastPrinted>2025-03-05T15:28:00Z</cp:lastPrinted>
  <dcterms:modified xsi:type="dcterms:W3CDTF">2025-03-17T15:25:39Z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D2A8DA1B8A3B9D5973CED7676B9F2080</vt:lpwstr>
  </property>
</Properties>
</file>