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44BCD" w14:textId="28B6E01D" w:rsidR="00DB361F" w:rsidRPr="00266350" w:rsidRDefault="00DB361F" w:rsidP="000D59F6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  <w:r w:rsidRPr="00266350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8F5815" w:rsidRPr="00266350">
        <w:rPr>
          <w:rFonts w:ascii="宋体" w:hAnsi="宋体" w:hint="eastAsia"/>
          <w:bCs/>
          <w:iCs/>
          <w:color w:val="000000"/>
          <w:sz w:val="24"/>
        </w:rPr>
        <w:t>600830</w:t>
      </w:r>
      <w:r w:rsidRPr="00266350">
        <w:rPr>
          <w:rFonts w:ascii="宋体" w:hAnsi="宋体" w:hint="eastAsia"/>
          <w:bCs/>
          <w:iCs/>
          <w:color w:val="000000"/>
          <w:sz w:val="24"/>
        </w:rPr>
        <w:t xml:space="preserve">            </w:t>
      </w:r>
      <w:r w:rsidR="00264CD6" w:rsidRPr="00266350">
        <w:rPr>
          <w:rFonts w:ascii="宋体" w:hAnsi="宋体" w:hint="eastAsia"/>
          <w:bCs/>
          <w:iCs/>
          <w:color w:val="000000"/>
          <w:sz w:val="24"/>
        </w:rPr>
        <w:t xml:space="preserve">                   </w:t>
      </w:r>
      <w:r w:rsidR="00AC189D" w:rsidRPr="00266350">
        <w:rPr>
          <w:rFonts w:ascii="宋体" w:hAnsi="宋体" w:hint="eastAsia"/>
          <w:bCs/>
          <w:iCs/>
          <w:color w:val="000000"/>
          <w:sz w:val="24"/>
        </w:rPr>
        <w:t xml:space="preserve">  </w:t>
      </w:r>
      <w:r w:rsidR="00266350">
        <w:rPr>
          <w:rFonts w:ascii="宋体" w:hAnsi="宋体"/>
          <w:bCs/>
          <w:iCs/>
          <w:color w:val="000000"/>
          <w:sz w:val="24"/>
        </w:rPr>
        <w:t xml:space="preserve">  </w:t>
      </w:r>
      <w:r w:rsidRPr="00266350">
        <w:rPr>
          <w:rFonts w:ascii="宋体" w:hAnsi="宋体" w:hint="eastAsia"/>
          <w:bCs/>
          <w:iCs/>
          <w:color w:val="000000"/>
          <w:sz w:val="24"/>
        </w:rPr>
        <w:t>证券简称：</w:t>
      </w:r>
      <w:r w:rsidR="008F5815" w:rsidRPr="00266350">
        <w:rPr>
          <w:rFonts w:ascii="宋体" w:hAnsi="宋体" w:hint="eastAsia"/>
          <w:bCs/>
          <w:iCs/>
          <w:color w:val="000000"/>
          <w:sz w:val="24"/>
        </w:rPr>
        <w:t>香溢融通</w:t>
      </w:r>
    </w:p>
    <w:p w14:paraId="4E4CA866" w14:textId="6ECE7ABA" w:rsidR="009C11B0" w:rsidRPr="00266350" w:rsidRDefault="008F5815" w:rsidP="000D59F6">
      <w:pPr>
        <w:spacing w:beforeLines="50" w:before="156" w:afterLines="50" w:after="156" w:line="400" w:lineRule="exact"/>
        <w:jc w:val="center"/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</w:pPr>
      <w:r w:rsidRPr="00266350"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  <w:t>香溢融通控股集团股份有限公司</w:t>
      </w:r>
    </w:p>
    <w:p w14:paraId="0F2F27DA" w14:textId="7B7239DA" w:rsidR="00DB361F" w:rsidRPr="00F711CA" w:rsidRDefault="002605C7" w:rsidP="00F711CA">
      <w:pPr>
        <w:spacing w:beforeLines="50" w:before="156" w:afterLines="50" w:after="156" w:line="400" w:lineRule="exact"/>
        <w:jc w:val="center"/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</w:pPr>
      <w:r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  <w:t>投资者关系</w:t>
      </w:r>
      <w:r w:rsidR="008F5815" w:rsidRPr="00266350"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  <w:t>活动记录</w:t>
      </w:r>
      <w:r>
        <w:rPr>
          <w:rFonts w:ascii="New" w:eastAsia="华文中宋" w:hAnsi="New" w:hint="eastAsia"/>
          <w:b/>
          <w:bCs/>
          <w:iCs/>
          <w:color w:val="000000"/>
          <w:sz w:val="30"/>
          <w:szCs w:val="30"/>
        </w:rPr>
        <w:t>表</w:t>
      </w:r>
      <w:bookmarkStart w:id="0" w:name="_GoBack"/>
      <w:bookmarkEnd w:id="0"/>
    </w:p>
    <w:tbl>
      <w:tblPr>
        <w:tblW w:w="8818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7513"/>
      </w:tblGrid>
      <w:tr w:rsidR="00DB361F" w:rsidRPr="00266350" w14:paraId="6711B82C" w14:textId="77777777" w:rsidTr="00CC0008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8FAB" w14:textId="51610F9C" w:rsidR="00DB361F" w:rsidRPr="00266350" w:rsidRDefault="00DB361F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52D0" w14:textId="03852B7A" w:rsidR="00DB361F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2024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年度业绩说明会</w:t>
            </w:r>
          </w:p>
        </w:tc>
      </w:tr>
      <w:tr w:rsidR="008F5815" w:rsidRPr="00266350" w14:paraId="07C8D2A0" w14:textId="77777777" w:rsidTr="00CC0008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C666" w14:textId="0CFB03B5" w:rsidR="008F5815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活动时间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EBF5" w14:textId="44E4AD01" w:rsidR="008F5815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2025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年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3</w:t>
            </w:r>
            <w:r w:rsidR="00266350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月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26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日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下午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15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：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00-16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：</w:t>
            </w:r>
            <w:r w:rsidR="00F711CA">
              <w:rPr>
                <w:rFonts w:ascii="New" w:hAnsi="New"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DB361F" w:rsidRPr="00266350" w14:paraId="193C5C53" w14:textId="77777777" w:rsidTr="00CC0008">
        <w:trPr>
          <w:trHeight w:val="50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3EE9" w14:textId="31DEA8AD" w:rsidR="00DB361F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2C96" w14:textId="427A3380" w:rsidR="00DB361F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网络文字互动</w:t>
            </w:r>
          </w:p>
        </w:tc>
      </w:tr>
      <w:tr w:rsidR="008F5815" w:rsidRPr="00266350" w14:paraId="684D35A0" w14:textId="77777777" w:rsidTr="00CC0008">
        <w:trPr>
          <w:trHeight w:val="50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3970" w14:textId="31128E3F" w:rsidR="008F5815" w:rsidRPr="00266350" w:rsidRDefault="00FE45FD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>
              <w:rPr>
                <w:rFonts w:ascii="New" w:hAnsi="New" w:hint="eastAsia"/>
                <w:bCs/>
                <w:iCs/>
                <w:color w:val="000000"/>
                <w:sz w:val="24"/>
              </w:rPr>
              <w:t>互动地址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3CED" w14:textId="568E2104" w:rsidR="008F5815" w:rsidRPr="00266350" w:rsidRDefault="00FE45FD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FE45FD">
              <w:rPr>
                <w:rFonts w:ascii="New" w:hAnsi="New"/>
                <w:bCs/>
                <w:iCs/>
                <w:color w:val="000000"/>
                <w:sz w:val="24"/>
              </w:rPr>
              <w:t>上海证券报</w:t>
            </w:r>
            <w:r w:rsidRPr="00FE45FD">
              <w:rPr>
                <w:rFonts w:ascii="New" w:hAnsi="New" w:hint="eastAsia"/>
                <w:bCs/>
                <w:iCs/>
                <w:color w:val="000000"/>
                <w:sz w:val="24"/>
              </w:rPr>
              <w:t>·</w:t>
            </w:r>
            <w:r w:rsidRPr="00FE45FD">
              <w:rPr>
                <w:rFonts w:ascii="New" w:hAnsi="New"/>
                <w:bCs/>
                <w:iCs/>
                <w:color w:val="000000"/>
                <w:sz w:val="24"/>
              </w:rPr>
              <w:t>中国证券网路</w:t>
            </w:r>
            <w:proofErr w:type="gramStart"/>
            <w:r w:rsidRPr="00FE45FD">
              <w:rPr>
                <w:rFonts w:ascii="New" w:hAnsi="New"/>
                <w:bCs/>
                <w:iCs/>
                <w:color w:val="000000"/>
                <w:sz w:val="24"/>
              </w:rPr>
              <w:t>演中心</w:t>
            </w:r>
            <w:proofErr w:type="gramEnd"/>
            <w:r w:rsidR="00497410">
              <w:fldChar w:fldCharType="begin"/>
            </w:r>
            <w:r w:rsidR="00497410">
              <w:instrText xml:space="preserve"> HYPERLINK "https://roadshow.cnstock.com/" </w:instrText>
            </w:r>
            <w:r w:rsidR="00497410">
              <w:fldChar w:fldCharType="separate"/>
            </w:r>
            <w:r w:rsidRPr="00FE45FD">
              <w:rPr>
                <w:rStyle w:val="a8"/>
                <w:rFonts w:ascii="New" w:hAnsi="New"/>
                <w:bCs/>
                <w:iCs/>
                <w:color w:val="auto"/>
                <w:sz w:val="24"/>
                <w:u w:val="none"/>
              </w:rPr>
              <w:t>https://roadshow.cnstock.com/</w:t>
            </w:r>
            <w:r w:rsidR="00497410">
              <w:rPr>
                <w:rStyle w:val="a8"/>
                <w:rFonts w:ascii="New" w:hAnsi="New"/>
                <w:bCs/>
                <w:iCs/>
                <w:color w:val="auto"/>
                <w:sz w:val="24"/>
                <w:u w:val="none"/>
              </w:rPr>
              <w:fldChar w:fldCharType="end"/>
            </w:r>
            <w:r>
              <w:rPr>
                <w:rFonts w:ascii="New" w:hAnsi="New" w:hint="eastAsia"/>
                <w:bCs/>
                <w:iCs/>
                <w:color w:val="000000"/>
                <w:sz w:val="24"/>
              </w:rPr>
              <w:t>，结束可查阅</w:t>
            </w:r>
          </w:p>
        </w:tc>
      </w:tr>
      <w:tr w:rsidR="00DB361F" w:rsidRPr="00266350" w14:paraId="34DE55B4" w14:textId="77777777" w:rsidTr="00CC0008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89DC" w14:textId="286A6BE1" w:rsidR="00DB361F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参与人员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8F1F" w14:textId="26E1352F" w:rsidR="00AC189D" w:rsidRPr="00266350" w:rsidRDefault="00D94AC3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/>
                <w:bCs/>
                <w:iCs/>
                <w:color w:val="000000"/>
                <w:sz w:val="24"/>
              </w:rPr>
              <w:t>董事长</w:t>
            </w:r>
            <w:r w:rsidR="008F5815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方国富、</w:t>
            </w:r>
            <w:r w:rsidR="008F5815" w:rsidRPr="00266350">
              <w:rPr>
                <w:rFonts w:ascii="New" w:hAnsi="New"/>
                <w:bCs/>
                <w:iCs/>
                <w:color w:val="000000"/>
                <w:sz w:val="24"/>
              </w:rPr>
              <w:t>董事兼常务副总经理（主持工作）胡秋华</w:t>
            </w:r>
            <w:r w:rsidR="008F5815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、</w:t>
            </w:r>
            <w:r w:rsidR="008F5815" w:rsidRPr="00266350">
              <w:rPr>
                <w:rFonts w:ascii="New" w:hAnsi="New"/>
                <w:bCs/>
                <w:iCs/>
                <w:color w:val="000000"/>
                <w:sz w:val="24"/>
              </w:rPr>
              <w:t>独立董事王振宙</w:t>
            </w:r>
            <w:r w:rsidR="008F5815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、</w:t>
            </w: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财务总监</w:t>
            </w:r>
            <w:r w:rsidR="008F5815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盛献智、董事会秘书钱菁</w:t>
            </w:r>
          </w:p>
        </w:tc>
      </w:tr>
      <w:tr w:rsidR="00DB361F" w:rsidRPr="00266350" w14:paraId="233F9DA0" w14:textId="77777777" w:rsidTr="00CC0008">
        <w:trPr>
          <w:trHeight w:val="693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B222" w14:textId="17B54AD1" w:rsidR="00DB361F" w:rsidRPr="00266350" w:rsidRDefault="009250DD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业绩说明会</w:t>
            </w:r>
            <w:r w:rsidR="00DB361F"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t>主要内容</w:t>
            </w:r>
          </w:p>
          <w:p w14:paraId="73E090B9" w14:textId="77777777" w:rsidR="00DB361F" w:rsidRPr="00266350" w:rsidRDefault="00DB361F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A1A4" w14:textId="77777777" w:rsidR="00A66148" w:rsidRDefault="00780917" w:rsidP="00923CDE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266350">
              <w:rPr>
                <w:rFonts w:ascii="New" w:hAnsi="New" w:hint="eastAsia"/>
                <w:sz w:val="24"/>
              </w:rPr>
              <w:t>本次业绩说明会主要围绕</w:t>
            </w:r>
            <w:r w:rsidR="008F5815" w:rsidRPr="00266350">
              <w:rPr>
                <w:rFonts w:ascii="New" w:hAnsi="New" w:hint="eastAsia"/>
                <w:sz w:val="24"/>
              </w:rPr>
              <w:t>香溢融通控股集团股份有限公司</w:t>
            </w:r>
            <w:r w:rsidR="008F5815" w:rsidRPr="00266350">
              <w:rPr>
                <w:rFonts w:ascii="New" w:hAnsi="New" w:hint="eastAsia"/>
                <w:sz w:val="24"/>
              </w:rPr>
              <w:t>2024</w:t>
            </w:r>
            <w:r w:rsidR="008F5815" w:rsidRPr="00266350">
              <w:rPr>
                <w:rFonts w:ascii="New" w:hAnsi="New" w:hint="eastAsia"/>
                <w:sz w:val="24"/>
              </w:rPr>
              <w:t>年</w:t>
            </w:r>
            <w:r w:rsidRPr="00266350">
              <w:rPr>
                <w:rFonts w:ascii="New" w:hAnsi="New" w:hint="eastAsia"/>
                <w:sz w:val="24"/>
              </w:rPr>
              <w:t>年度报告</w:t>
            </w:r>
            <w:r w:rsidR="008F5815" w:rsidRPr="00266350">
              <w:rPr>
                <w:rFonts w:ascii="New" w:hAnsi="New" w:hint="eastAsia"/>
                <w:sz w:val="24"/>
              </w:rPr>
              <w:t>相关内容</w:t>
            </w:r>
            <w:r w:rsidRPr="00266350">
              <w:rPr>
                <w:rFonts w:ascii="New" w:hAnsi="New" w:hint="eastAsia"/>
                <w:sz w:val="24"/>
              </w:rPr>
              <w:t>进行</w:t>
            </w:r>
            <w:r w:rsidR="008F5815" w:rsidRPr="00266350">
              <w:rPr>
                <w:rFonts w:ascii="New" w:hAnsi="New" w:hint="eastAsia"/>
                <w:sz w:val="24"/>
              </w:rPr>
              <w:t>答复</w:t>
            </w:r>
            <w:r w:rsidRPr="00266350">
              <w:rPr>
                <w:rFonts w:ascii="New" w:hAnsi="New" w:hint="eastAsia"/>
                <w:sz w:val="24"/>
              </w:rPr>
              <w:t>。</w:t>
            </w:r>
          </w:p>
          <w:p w14:paraId="77D6B7A1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b/>
                <w:bCs/>
                <w:sz w:val="24"/>
              </w:rPr>
              <w:t>1.</w:t>
            </w:r>
            <w:r w:rsidRPr="00F711CA">
              <w:rPr>
                <w:rFonts w:ascii="New" w:hAnsi="New"/>
                <w:b/>
                <w:bCs/>
                <w:sz w:val="24"/>
              </w:rPr>
              <w:t>企业未来发展的主要方向，主要会集中在哪些方面</w:t>
            </w:r>
          </w:p>
          <w:p w14:paraId="2167E62D" w14:textId="6CC79BCD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答：尊敬的投资者，您好，公司未来发展紧紧围绕中央政策精神，坚持高质量发展，聚焦主业主责，</w:t>
            </w:r>
            <w:proofErr w:type="gramStart"/>
            <w:r w:rsidRPr="00F711CA">
              <w:rPr>
                <w:rFonts w:ascii="New" w:hAnsi="New"/>
                <w:sz w:val="24"/>
              </w:rPr>
              <w:t>深拓类</w:t>
            </w:r>
            <w:proofErr w:type="gramEnd"/>
            <w:r w:rsidRPr="00F711CA">
              <w:rPr>
                <w:rFonts w:ascii="New" w:hAnsi="New"/>
                <w:sz w:val="24"/>
              </w:rPr>
              <w:t>金融，做强</w:t>
            </w:r>
            <w:r w:rsidRPr="00F711CA">
              <w:rPr>
                <w:rFonts w:ascii="New" w:hAnsi="New"/>
                <w:sz w:val="24"/>
              </w:rPr>
              <w:t>“</w:t>
            </w:r>
            <w:r w:rsidRPr="00F711CA">
              <w:rPr>
                <w:rFonts w:ascii="New" w:hAnsi="New"/>
                <w:sz w:val="24"/>
              </w:rPr>
              <w:t>主引擎</w:t>
            </w:r>
            <w:r w:rsidRPr="00F711CA">
              <w:rPr>
                <w:rFonts w:ascii="New" w:hAnsi="New"/>
                <w:sz w:val="24"/>
              </w:rPr>
              <w:t>”</w:t>
            </w:r>
            <w:r w:rsidRPr="00F711CA">
              <w:rPr>
                <w:rFonts w:ascii="New" w:hAnsi="New"/>
                <w:sz w:val="24"/>
              </w:rPr>
              <w:t>；围绕国家内循环战略，</w:t>
            </w:r>
            <w:proofErr w:type="gramStart"/>
            <w:r w:rsidRPr="00F711CA">
              <w:rPr>
                <w:rFonts w:ascii="New" w:hAnsi="New"/>
                <w:sz w:val="24"/>
              </w:rPr>
              <w:t>扩围贸易端</w:t>
            </w:r>
            <w:proofErr w:type="gramEnd"/>
            <w:r w:rsidRPr="00F711CA">
              <w:rPr>
                <w:rFonts w:ascii="New" w:hAnsi="New"/>
                <w:sz w:val="24"/>
              </w:rPr>
              <w:t>，做大</w:t>
            </w:r>
            <w:r w:rsidRPr="00F711CA">
              <w:rPr>
                <w:rFonts w:ascii="New" w:hAnsi="New"/>
                <w:sz w:val="24"/>
              </w:rPr>
              <w:t>“</w:t>
            </w:r>
            <w:r w:rsidRPr="00F711CA">
              <w:rPr>
                <w:rFonts w:ascii="New" w:hAnsi="New"/>
                <w:sz w:val="24"/>
              </w:rPr>
              <w:t>新引擎</w:t>
            </w:r>
            <w:r w:rsidRPr="00F711CA">
              <w:rPr>
                <w:rFonts w:ascii="New" w:hAnsi="New"/>
                <w:sz w:val="24"/>
              </w:rPr>
              <w:t>”</w:t>
            </w:r>
            <w:r w:rsidRPr="00F711CA">
              <w:rPr>
                <w:rFonts w:ascii="New" w:hAnsi="New"/>
                <w:sz w:val="24"/>
              </w:rPr>
              <w:t>；同时积极探索契合企业实际的新赛道。谢谢您的关注。</w:t>
            </w:r>
          </w:p>
          <w:p w14:paraId="29F60DFD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b/>
                <w:bCs/>
                <w:sz w:val="24"/>
              </w:rPr>
              <w:t>2.</w:t>
            </w:r>
            <w:r w:rsidRPr="00F711CA">
              <w:rPr>
                <w:rFonts w:ascii="New" w:hAnsi="New"/>
                <w:b/>
                <w:bCs/>
                <w:sz w:val="24"/>
              </w:rPr>
              <w:t>对于国企改革，香溢融通在</w:t>
            </w:r>
            <w:r w:rsidRPr="00F711CA">
              <w:rPr>
                <w:rFonts w:ascii="New" w:hAnsi="New"/>
                <w:b/>
                <w:bCs/>
                <w:sz w:val="24"/>
              </w:rPr>
              <w:t>2025</w:t>
            </w:r>
            <w:r w:rsidRPr="00F711CA">
              <w:rPr>
                <w:rFonts w:ascii="New" w:hAnsi="New"/>
                <w:b/>
                <w:bCs/>
                <w:sz w:val="24"/>
              </w:rPr>
              <w:t>年度是否有重组计划</w:t>
            </w:r>
          </w:p>
          <w:p w14:paraId="50B4D62C" w14:textId="7DAC66F5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答：尊敬的投资者，您好！如有相关事项公司将及时履行信息披露义务。谢谢您的关注！</w:t>
            </w:r>
          </w:p>
          <w:p w14:paraId="4489457A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b/>
                <w:bCs/>
                <w:sz w:val="24"/>
              </w:rPr>
              <w:t>3.</w:t>
            </w:r>
            <w:r w:rsidRPr="00F711CA">
              <w:rPr>
                <w:rFonts w:ascii="New" w:hAnsi="New"/>
                <w:b/>
                <w:bCs/>
                <w:sz w:val="24"/>
              </w:rPr>
              <w:t>未来是否会提高分红率？</w:t>
            </w:r>
          </w:p>
          <w:p w14:paraId="38C46AF2" w14:textId="59F6C7C1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答：尊敬的投资者，您好！公司将根据未来经营业绩情况和财务安排，在符合监管政策的前提下，适时调整分红水平，回馈广大投资者。谢谢您的关注！</w:t>
            </w:r>
          </w:p>
          <w:p w14:paraId="62478D52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b/>
                <w:bCs/>
                <w:sz w:val="24"/>
              </w:rPr>
              <w:t>4.</w:t>
            </w:r>
            <w:r w:rsidRPr="00F711CA">
              <w:rPr>
                <w:rFonts w:ascii="New" w:hAnsi="New"/>
                <w:b/>
                <w:bCs/>
                <w:sz w:val="24"/>
              </w:rPr>
              <w:t>公司业绩如何？</w:t>
            </w:r>
          </w:p>
          <w:p w14:paraId="5F57B74E" w14:textId="6B5A0F9A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答：尊敬的投资者，您好！公司</w:t>
            </w:r>
            <w:r w:rsidRPr="00F711CA">
              <w:rPr>
                <w:rFonts w:ascii="New" w:hAnsi="New"/>
                <w:sz w:val="24"/>
              </w:rPr>
              <w:t>2024</w:t>
            </w:r>
            <w:r w:rsidRPr="00F711CA">
              <w:rPr>
                <w:rFonts w:ascii="New" w:hAnsi="New"/>
                <w:sz w:val="24"/>
              </w:rPr>
              <w:t>年度实现营业总收入</w:t>
            </w:r>
            <w:r w:rsidRPr="00F711CA">
              <w:rPr>
                <w:rFonts w:ascii="New" w:hAnsi="New"/>
                <w:sz w:val="24"/>
              </w:rPr>
              <w:t>4.09</w:t>
            </w:r>
            <w:r w:rsidRPr="00F711CA">
              <w:rPr>
                <w:rFonts w:ascii="New" w:hAnsi="New"/>
                <w:sz w:val="24"/>
              </w:rPr>
              <w:t>亿元，同比增</w:t>
            </w:r>
            <w:r w:rsidRPr="00F711CA">
              <w:rPr>
                <w:rFonts w:ascii="New" w:hAnsi="New"/>
                <w:sz w:val="24"/>
              </w:rPr>
              <w:t>55.63%</w:t>
            </w:r>
            <w:r w:rsidRPr="00F711CA">
              <w:rPr>
                <w:rFonts w:ascii="New" w:hAnsi="New"/>
                <w:sz w:val="24"/>
              </w:rPr>
              <w:t>；实现利润总额</w:t>
            </w:r>
            <w:r w:rsidRPr="00F711CA">
              <w:rPr>
                <w:rFonts w:ascii="New" w:hAnsi="New"/>
                <w:sz w:val="24"/>
              </w:rPr>
              <w:t>1.10</w:t>
            </w:r>
            <w:r w:rsidRPr="00F711CA">
              <w:rPr>
                <w:rFonts w:ascii="New" w:hAnsi="New"/>
                <w:sz w:val="24"/>
              </w:rPr>
              <w:t>亿元，同比增</w:t>
            </w:r>
            <w:r w:rsidRPr="00F711CA">
              <w:rPr>
                <w:rFonts w:ascii="New" w:hAnsi="New"/>
                <w:sz w:val="24"/>
              </w:rPr>
              <w:t>68.19%</w:t>
            </w:r>
            <w:r w:rsidRPr="00F711CA">
              <w:rPr>
                <w:rFonts w:ascii="New" w:hAnsi="New"/>
                <w:sz w:val="24"/>
              </w:rPr>
              <w:t>；实现</w:t>
            </w:r>
            <w:proofErr w:type="gramStart"/>
            <w:r w:rsidRPr="00F711CA">
              <w:rPr>
                <w:rFonts w:ascii="New" w:hAnsi="New"/>
                <w:sz w:val="24"/>
              </w:rPr>
              <w:t>归母净利润</w:t>
            </w:r>
            <w:proofErr w:type="gramEnd"/>
            <w:r w:rsidRPr="00F711CA">
              <w:rPr>
                <w:rFonts w:ascii="New" w:hAnsi="New"/>
                <w:sz w:val="24"/>
              </w:rPr>
              <w:t>5317</w:t>
            </w:r>
            <w:r w:rsidRPr="00F711CA">
              <w:rPr>
                <w:rFonts w:ascii="New" w:hAnsi="New"/>
                <w:sz w:val="24"/>
              </w:rPr>
              <w:t>万元，同比增</w:t>
            </w:r>
            <w:r w:rsidRPr="00F711CA">
              <w:rPr>
                <w:rFonts w:ascii="New" w:hAnsi="New"/>
                <w:sz w:val="24"/>
              </w:rPr>
              <w:t>139.53%</w:t>
            </w:r>
            <w:r w:rsidRPr="00F711CA">
              <w:rPr>
                <w:rFonts w:ascii="New" w:hAnsi="New"/>
                <w:sz w:val="24"/>
              </w:rPr>
              <w:t>。公司</w:t>
            </w:r>
            <w:r w:rsidRPr="00F711CA">
              <w:rPr>
                <w:rFonts w:ascii="New" w:hAnsi="New"/>
                <w:sz w:val="24"/>
              </w:rPr>
              <w:t>2025</w:t>
            </w:r>
            <w:r w:rsidRPr="00F711CA">
              <w:rPr>
                <w:rFonts w:ascii="New" w:hAnsi="New"/>
                <w:sz w:val="24"/>
              </w:rPr>
              <w:t>年一季度业绩请关注公司</w:t>
            </w:r>
            <w:r w:rsidRPr="00F711CA">
              <w:rPr>
                <w:rFonts w:ascii="New" w:hAnsi="New"/>
                <w:sz w:val="24"/>
              </w:rPr>
              <w:t>2025</w:t>
            </w:r>
            <w:r w:rsidRPr="00F711CA">
              <w:rPr>
                <w:rFonts w:ascii="New" w:hAnsi="New"/>
                <w:sz w:val="24"/>
              </w:rPr>
              <w:t>年一季度报告。谢谢您的关注！</w:t>
            </w:r>
          </w:p>
          <w:p w14:paraId="43201090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b/>
                <w:bCs/>
                <w:sz w:val="24"/>
              </w:rPr>
              <w:t>5.</w:t>
            </w:r>
            <w:r w:rsidRPr="00F711CA">
              <w:rPr>
                <w:rFonts w:ascii="New" w:hAnsi="New"/>
                <w:b/>
                <w:bCs/>
                <w:sz w:val="24"/>
              </w:rPr>
              <w:t>您好董事长，公司去年业绩还是不错的，请问业绩上涨的主要原因有哪些？今年整体看起来业绩持续增长的可能性大吗？有哪些亮点可以说说吗？谢谢您！</w:t>
            </w:r>
          </w:p>
          <w:p w14:paraId="40284D5D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答：尊敬的投资者，您好！</w:t>
            </w:r>
            <w:r w:rsidRPr="00F711CA">
              <w:rPr>
                <w:rFonts w:ascii="New" w:hAnsi="New"/>
                <w:sz w:val="24"/>
              </w:rPr>
              <w:t>2024</w:t>
            </w:r>
            <w:r w:rsidRPr="00F711CA">
              <w:rPr>
                <w:rFonts w:ascii="New" w:hAnsi="New"/>
                <w:sz w:val="24"/>
              </w:rPr>
              <w:t>年，公司面对复杂多变的内外部形势，</w:t>
            </w:r>
            <w:r w:rsidRPr="00F711CA">
              <w:rPr>
                <w:rFonts w:ascii="New" w:hAnsi="New"/>
                <w:sz w:val="24"/>
              </w:rPr>
              <w:lastRenderedPageBreak/>
              <w:t>沉着应变，综合施策。一是抓实抓好党建领航发展，营造风清气正的政治生态，提</w:t>
            </w:r>
            <w:proofErr w:type="gramStart"/>
            <w:r w:rsidRPr="00F711CA">
              <w:rPr>
                <w:rFonts w:ascii="New" w:hAnsi="New"/>
                <w:sz w:val="24"/>
              </w:rPr>
              <w:t>振干部</w:t>
            </w:r>
            <w:proofErr w:type="gramEnd"/>
            <w:r w:rsidRPr="00F711CA">
              <w:rPr>
                <w:rFonts w:ascii="New" w:hAnsi="New"/>
                <w:sz w:val="24"/>
              </w:rPr>
              <w:t>员工干事创业的精气神。二是战略引领促发展。科学分析国家政策，准确把握市场形势，明确租赁首位战略，类金融业务稳中提质，租赁新投放额创历史新高，特殊资产、典当规模维持在较高水平，生息资产总额再上新台阶，同比增长</w:t>
            </w:r>
            <w:r w:rsidRPr="00F711CA">
              <w:rPr>
                <w:rFonts w:ascii="New" w:hAnsi="New"/>
                <w:sz w:val="24"/>
              </w:rPr>
              <w:t>38%</w:t>
            </w:r>
            <w:r w:rsidRPr="00F711CA">
              <w:rPr>
                <w:rFonts w:ascii="New" w:hAnsi="New"/>
                <w:sz w:val="24"/>
              </w:rPr>
              <w:t>，其中租赁规模占比升至</w:t>
            </w:r>
            <w:r w:rsidRPr="00F711CA">
              <w:rPr>
                <w:rFonts w:ascii="New" w:hAnsi="New"/>
                <w:sz w:val="24"/>
              </w:rPr>
              <w:t>78%</w:t>
            </w:r>
            <w:r w:rsidRPr="00F711CA">
              <w:rPr>
                <w:rFonts w:ascii="New" w:hAnsi="New"/>
                <w:sz w:val="24"/>
              </w:rPr>
              <w:t>。贸易业务实现新的提升，全年实现营收</w:t>
            </w:r>
            <w:r w:rsidRPr="00F711CA">
              <w:rPr>
                <w:rFonts w:ascii="New" w:hAnsi="New"/>
                <w:sz w:val="24"/>
              </w:rPr>
              <w:t>5,171</w:t>
            </w:r>
            <w:r w:rsidRPr="00F711CA">
              <w:rPr>
                <w:rFonts w:ascii="New" w:hAnsi="New"/>
                <w:sz w:val="24"/>
              </w:rPr>
              <w:t>万元。三是公司治理水平实现提升。风险预防机制进一步完善，市场化改革进一步推进，降本增效进一步提高。上述三方面是</w:t>
            </w:r>
            <w:r w:rsidRPr="00F711CA">
              <w:rPr>
                <w:rFonts w:ascii="New" w:hAnsi="New"/>
                <w:sz w:val="24"/>
              </w:rPr>
              <w:t>2024</w:t>
            </w:r>
            <w:r w:rsidRPr="00F711CA">
              <w:rPr>
                <w:rFonts w:ascii="New" w:hAnsi="New"/>
                <w:sz w:val="24"/>
              </w:rPr>
              <w:t>年业绩增长的主要因素。</w:t>
            </w:r>
          </w:p>
          <w:p w14:paraId="7F3F1C4C" w14:textId="791574A3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2025</w:t>
            </w:r>
            <w:r w:rsidRPr="00F711CA">
              <w:rPr>
                <w:rFonts w:ascii="New" w:hAnsi="New"/>
                <w:sz w:val="24"/>
              </w:rPr>
              <w:t>年公司坚持党的领导和加强党的建设，坚持稳中求进、以</w:t>
            </w:r>
            <w:proofErr w:type="gramStart"/>
            <w:r w:rsidRPr="00F711CA">
              <w:rPr>
                <w:rFonts w:ascii="New" w:hAnsi="New"/>
                <w:sz w:val="24"/>
              </w:rPr>
              <w:t>进促稳</w:t>
            </w:r>
            <w:proofErr w:type="gramEnd"/>
            <w:r w:rsidRPr="00F711CA">
              <w:rPr>
                <w:rFonts w:ascii="New" w:hAnsi="New"/>
                <w:sz w:val="24"/>
              </w:rPr>
              <w:t>，坚持巩固类金融业务基本盘和拓展新的增长点，决策层和管理层加强政策和市场形势把握，加强公司治理和内部管理，全力以赴，努力不辜负投资者的关心和期待。谢谢您的关注！</w:t>
            </w:r>
          </w:p>
          <w:p w14:paraId="332D8386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b/>
                <w:bCs/>
                <w:sz w:val="24"/>
              </w:rPr>
              <w:t>6.2024</w:t>
            </w:r>
            <w:r w:rsidRPr="00F711CA">
              <w:rPr>
                <w:rFonts w:ascii="New" w:hAnsi="New"/>
                <w:b/>
                <w:bCs/>
                <w:sz w:val="24"/>
              </w:rPr>
              <w:t>年四季度，为什么能核算出亏损呢</w:t>
            </w:r>
          </w:p>
          <w:p w14:paraId="5EDE10FD" w14:textId="7CD5021C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答：尊敬的投资人，您好！根据会计准则和公司相关制度，于每年末对各项资产计提减值并核算全年成本费用，影响四季度利润。感谢您的关注。</w:t>
            </w:r>
          </w:p>
          <w:p w14:paraId="083E9374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b/>
                <w:bCs/>
                <w:sz w:val="24"/>
              </w:rPr>
              <w:t>7.</w:t>
            </w:r>
            <w:r w:rsidRPr="00F711CA">
              <w:rPr>
                <w:rFonts w:ascii="New" w:hAnsi="New"/>
                <w:b/>
                <w:bCs/>
                <w:sz w:val="24"/>
              </w:rPr>
              <w:t>当前行业竞争格局下，公司如何保持差异化优势？</w:t>
            </w:r>
          </w:p>
          <w:p w14:paraId="4531A710" w14:textId="79EC8CCA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答：尊敬的投资者，您好！公司一贯秉持</w:t>
            </w:r>
            <w:r w:rsidRPr="00F711CA">
              <w:rPr>
                <w:rFonts w:ascii="New" w:hAnsi="New"/>
                <w:sz w:val="24"/>
              </w:rPr>
              <w:t>“</w:t>
            </w:r>
            <w:r w:rsidRPr="00F711CA">
              <w:rPr>
                <w:rFonts w:ascii="New" w:hAnsi="New"/>
                <w:sz w:val="24"/>
              </w:rPr>
              <w:t>做您身边最贴心的金融服务商和产业赋能商</w:t>
            </w:r>
            <w:r w:rsidRPr="00F711CA">
              <w:rPr>
                <w:rFonts w:ascii="New" w:hAnsi="New"/>
                <w:sz w:val="24"/>
              </w:rPr>
              <w:t>”</w:t>
            </w:r>
            <w:r w:rsidRPr="00F711CA">
              <w:rPr>
                <w:rFonts w:ascii="New" w:hAnsi="New"/>
                <w:sz w:val="24"/>
              </w:rPr>
              <w:t>的定位，在做好目标区域和细分市场风险差异评估的基础上，立足自身资源禀赋，充分利用多牌照优势，实现</w:t>
            </w:r>
            <w:proofErr w:type="gramStart"/>
            <w:r w:rsidRPr="00F711CA">
              <w:rPr>
                <w:rFonts w:ascii="New" w:hAnsi="New"/>
                <w:sz w:val="24"/>
              </w:rPr>
              <w:t>投租担等</w:t>
            </w:r>
            <w:proofErr w:type="gramEnd"/>
            <w:r w:rsidRPr="00F711CA">
              <w:rPr>
                <w:rFonts w:ascii="New" w:hAnsi="New"/>
                <w:sz w:val="24"/>
              </w:rPr>
              <w:t>多产品联动，积极赋能好目标客群，打造业务生态壁垒。谢谢您的关注！</w:t>
            </w:r>
          </w:p>
          <w:p w14:paraId="1CE2DD8B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b/>
                <w:bCs/>
                <w:sz w:val="24"/>
              </w:rPr>
              <w:t>8.</w:t>
            </w:r>
            <w:r w:rsidRPr="00F711CA">
              <w:rPr>
                <w:rFonts w:ascii="New" w:hAnsi="New"/>
                <w:b/>
                <w:bCs/>
                <w:sz w:val="24"/>
              </w:rPr>
              <w:t>公司目前，一共有多少在职人员？</w:t>
            </w:r>
          </w:p>
          <w:p w14:paraId="7EB2B220" w14:textId="02E20D22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答：尊敬的投资者，您好，截至</w:t>
            </w:r>
            <w:r w:rsidRPr="00F711CA">
              <w:rPr>
                <w:rFonts w:ascii="New" w:hAnsi="New"/>
                <w:sz w:val="24"/>
              </w:rPr>
              <w:t>2024</w:t>
            </w:r>
            <w:r w:rsidRPr="00F711CA">
              <w:rPr>
                <w:rFonts w:ascii="New" w:hAnsi="New"/>
                <w:sz w:val="24"/>
              </w:rPr>
              <w:t>年</w:t>
            </w:r>
            <w:r w:rsidRPr="00F711CA">
              <w:rPr>
                <w:rFonts w:ascii="New" w:hAnsi="New"/>
                <w:sz w:val="24"/>
              </w:rPr>
              <w:t>12</w:t>
            </w:r>
            <w:r w:rsidRPr="00F711CA">
              <w:rPr>
                <w:rFonts w:ascii="New" w:hAnsi="New"/>
                <w:sz w:val="24"/>
              </w:rPr>
              <w:t>月末公司在职员工有</w:t>
            </w:r>
            <w:r w:rsidRPr="00F711CA">
              <w:rPr>
                <w:rFonts w:ascii="New" w:hAnsi="New"/>
                <w:sz w:val="24"/>
              </w:rPr>
              <w:t>208</w:t>
            </w:r>
            <w:r w:rsidRPr="00F711CA">
              <w:rPr>
                <w:rFonts w:ascii="New" w:hAnsi="New"/>
                <w:sz w:val="24"/>
              </w:rPr>
              <w:t>人，感谢您的关注！</w:t>
            </w:r>
          </w:p>
          <w:p w14:paraId="28687561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b/>
                <w:bCs/>
                <w:sz w:val="24"/>
              </w:rPr>
              <w:t>9.</w:t>
            </w:r>
            <w:r w:rsidRPr="00F711CA">
              <w:rPr>
                <w:rFonts w:ascii="New" w:hAnsi="New"/>
                <w:b/>
                <w:bCs/>
                <w:sz w:val="24"/>
              </w:rPr>
              <w:t>公司在特殊资产、典当等业务上如何控制坏账风险？</w:t>
            </w:r>
          </w:p>
          <w:p w14:paraId="4A6BD88A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答：尊敬的投资者，您好！公司针对不同业务板块设置了定性和定量的风险控制指标，实施差异化风险管理策略，实务操作中关键控制点包含：</w:t>
            </w:r>
            <w:r w:rsidRPr="00F711CA">
              <w:rPr>
                <w:rFonts w:ascii="New" w:hAnsi="New"/>
                <w:sz w:val="24"/>
              </w:rPr>
              <w:t xml:space="preserve"> </w:t>
            </w:r>
          </w:p>
          <w:p w14:paraId="265EF8DB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（</w:t>
            </w:r>
            <w:r w:rsidRPr="00F711CA">
              <w:rPr>
                <w:rFonts w:ascii="New" w:hAnsi="New"/>
                <w:sz w:val="24"/>
              </w:rPr>
              <w:t>1</w:t>
            </w:r>
            <w:r w:rsidRPr="00F711CA">
              <w:rPr>
                <w:rFonts w:ascii="New" w:hAnsi="New"/>
                <w:sz w:val="24"/>
              </w:rPr>
              <w:t>）事前尽职调查和业务准入。核心是审查借款人的信用状况和抵质押资产状况，综合运用各种渠道</w:t>
            </w:r>
            <w:proofErr w:type="gramStart"/>
            <w:r w:rsidRPr="00F711CA">
              <w:rPr>
                <w:rFonts w:ascii="New" w:hAnsi="New"/>
                <w:sz w:val="24"/>
              </w:rPr>
              <w:t>获取跟</w:t>
            </w:r>
            <w:proofErr w:type="gramEnd"/>
            <w:r w:rsidRPr="00F711CA">
              <w:rPr>
                <w:rFonts w:ascii="New" w:hAnsi="New"/>
                <w:sz w:val="24"/>
              </w:rPr>
              <w:t>客户有关的信用信息，充分确保基础资料的可靠性，按照公司执行的业务准入要求评估是否放贷、资产折扣等，优先选择信用等级较高的客户或优质标的资产方合作。同时，公司不断动态完善业务准入规则，区分不同业务产品线改进</w:t>
            </w:r>
            <w:proofErr w:type="gramStart"/>
            <w:r w:rsidRPr="00F711CA">
              <w:rPr>
                <w:rFonts w:ascii="New" w:hAnsi="New"/>
                <w:sz w:val="24"/>
              </w:rPr>
              <w:t>尽调规范</w:t>
            </w:r>
            <w:proofErr w:type="gramEnd"/>
            <w:r w:rsidRPr="00F711CA">
              <w:rPr>
                <w:rFonts w:ascii="New" w:hAnsi="New"/>
                <w:sz w:val="24"/>
              </w:rPr>
              <w:t>标准，在风险可控的前提下，提高市场响应度与灵活性。</w:t>
            </w:r>
            <w:r w:rsidRPr="00F711CA">
              <w:rPr>
                <w:rFonts w:ascii="New" w:hAnsi="New"/>
                <w:sz w:val="24"/>
              </w:rPr>
              <w:t xml:space="preserve"> </w:t>
            </w:r>
          </w:p>
          <w:p w14:paraId="247DB16B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lastRenderedPageBreak/>
              <w:t>（</w:t>
            </w:r>
            <w:r w:rsidRPr="00F711CA">
              <w:rPr>
                <w:rFonts w:ascii="New" w:hAnsi="New"/>
                <w:sz w:val="24"/>
              </w:rPr>
              <w:t>2</w:t>
            </w:r>
            <w:r w:rsidRPr="00F711CA">
              <w:rPr>
                <w:rFonts w:ascii="New" w:hAnsi="New"/>
                <w:sz w:val="24"/>
              </w:rPr>
              <w:t>）业务风险论证和科学决策。在两级评审机制下，公司和事业部审核委员会利用专业优势研究业务操作风险要点，加强重大项目风险论证，优化完善避险方案等；明确评审会议召开、召集、决策机制，保障评审工作独立性、规范性。</w:t>
            </w:r>
            <w:r w:rsidRPr="00F711CA">
              <w:rPr>
                <w:rFonts w:ascii="New" w:hAnsi="New"/>
                <w:sz w:val="24"/>
              </w:rPr>
              <w:t xml:space="preserve"> </w:t>
            </w:r>
          </w:p>
          <w:p w14:paraId="050C10C5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（</w:t>
            </w:r>
            <w:r w:rsidRPr="00F711CA">
              <w:rPr>
                <w:rFonts w:ascii="New" w:hAnsi="New"/>
                <w:sz w:val="24"/>
              </w:rPr>
              <w:t>3</w:t>
            </w:r>
            <w:r w:rsidRPr="00F711CA">
              <w:rPr>
                <w:rFonts w:ascii="New" w:hAnsi="New"/>
                <w:sz w:val="24"/>
              </w:rPr>
              <w:t>）业务过程管理和风险识别。公司制定专项贷（投）</w:t>
            </w:r>
            <w:proofErr w:type="gramStart"/>
            <w:r w:rsidRPr="00F711CA">
              <w:rPr>
                <w:rFonts w:ascii="New" w:hAnsi="New"/>
                <w:sz w:val="24"/>
              </w:rPr>
              <w:t>后及抵质押</w:t>
            </w:r>
            <w:proofErr w:type="gramEnd"/>
            <w:r w:rsidRPr="00F711CA">
              <w:rPr>
                <w:rFonts w:ascii="New" w:hAnsi="New"/>
                <w:sz w:val="24"/>
              </w:rPr>
              <w:t>、租赁物管理制度；完善贷（投）后项目清单化管理机制，定期开展项目实地回访；高度重视抵质押物等底层资产管理，定期组织现场检查、价值</w:t>
            </w:r>
            <w:proofErr w:type="gramStart"/>
            <w:r w:rsidRPr="00F711CA">
              <w:rPr>
                <w:rFonts w:ascii="New" w:hAnsi="New"/>
                <w:sz w:val="24"/>
              </w:rPr>
              <w:t>重估与风险</w:t>
            </w:r>
            <w:proofErr w:type="gramEnd"/>
            <w:r w:rsidRPr="00F711CA">
              <w:rPr>
                <w:rFonts w:ascii="New" w:hAnsi="New"/>
                <w:sz w:val="24"/>
              </w:rPr>
              <w:t>排查；动态跟踪风险信号，对资产实行分类管控，及时排查突发性风险事件，掌握潜在或隐性风险，快速应对，确保公司资金安全。</w:t>
            </w:r>
            <w:r w:rsidRPr="00F711CA">
              <w:rPr>
                <w:rFonts w:ascii="New" w:hAnsi="New"/>
                <w:sz w:val="24"/>
              </w:rPr>
              <w:t xml:space="preserve"> </w:t>
            </w:r>
          </w:p>
          <w:p w14:paraId="3AEC0034" w14:textId="77777777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（</w:t>
            </w:r>
            <w:r w:rsidRPr="00F711CA">
              <w:rPr>
                <w:rFonts w:ascii="New" w:hAnsi="New"/>
                <w:sz w:val="24"/>
              </w:rPr>
              <w:t>4</w:t>
            </w:r>
            <w:r w:rsidRPr="00F711CA">
              <w:rPr>
                <w:rFonts w:ascii="New" w:hAnsi="New"/>
                <w:sz w:val="24"/>
              </w:rPr>
              <w:t>）不良资产处置和清收管理。项目出现风险后，及时组织力量，研究可行方案；灵活运用诉讼催收、资产抵债、破产清算、处置抵（质）押物、债权转让等多种手段，加大存量不良项目清收力度，最大程度减少损失，加快资金回流。</w:t>
            </w:r>
          </w:p>
          <w:p w14:paraId="7B41B813" w14:textId="0AD08BEF" w:rsidR="00F711CA" w:rsidRPr="00F711CA" w:rsidRDefault="00F711CA" w:rsidP="00F711CA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F711CA">
              <w:rPr>
                <w:rFonts w:ascii="New" w:hAnsi="New"/>
                <w:sz w:val="24"/>
              </w:rPr>
              <w:t>（</w:t>
            </w:r>
            <w:r w:rsidRPr="00F711CA">
              <w:rPr>
                <w:rFonts w:ascii="New" w:hAnsi="New"/>
                <w:sz w:val="24"/>
              </w:rPr>
              <w:t>5</w:t>
            </w:r>
            <w:r w:rsidRPr="00F711CA">
              <w:rPr>
                <w:rFonts w:ascii="New" w:hAnsi="New"/>
                <w:sz w:val="24"/>
              </w:rPr>
              <w:t>）</w:t>
            </w:r>
            <w:r w:rsidRPr="00F711CA">
              <w:rPr>
                <w:rFonts w:ascii="New" w:hAnsi="New"/>
                <w:sz w:val="24"/>
              </w:rPr>
              <w:t xml:space="preserve"> </w:t>
            </w:r>
            <w:r w:rsidRPr="00F711CA">
              <w:rPr>
                <w:rFonts w:ascii="New" w:hAnsi="New"/>
                <w:sz w:val="24"/>
              </w:rPr>
              <w:t>审计问题整改和结果运用。公司持续推进审计成果转化，推动问题整改落实；以整改促提升、补短板，建立健全常态化、</w:t>
            </w:r>
            <w:proofErr w:type="gramStart"/>
            <w:r w:rsidRPr="00F711CA">
              <w:rPr>
                <w:rFonts w:ascii="New" w:hAnsi="New"/>
                <w:sz w:val="24"/>
              </w:rPr>
              <w:t>长效化</w:t>
            </w:r>
            <w:proofErr w:type="gramEnd"/>
            <w:r w:rsidRPr="00F711CA">
              <w:rPr>
                <w:rFonts w:ascii="New" w:hAnsi="New"/>
                <w:sz w:val="24"/>
              </w:rPr>
              <w:t>审计机制；加大追责问</w:t>
            </w:r>
            <w:proofErr w:type="gramStart"/>
            <w:r w:rsidRPr="00F711CA">
              <w:rPr>
                <w:rFonts w:ascii="New" w:hAnsi="New"/>
                <w:sz w:val="24"/>
              </w:rPr>
              <w:t>责</w:t>
            </w:r>
            <w:proofErr w:type="gramEnd"/>
            <w:r w:rsidRPr="00F711CA">
              <w:rPr>
                <w:rFonts w:ascii="New" w:hAnsi="New"/>
                <w:sz w:val="24"/>
              </w:rPr>
              <w:t>力度，增强执纪的威慑力，切实守住不发生重大风险和引发系统性风险的底线。谢谢您的关注。</w:t>
            </w:r>
          </w:p>
        </w:tc>
      </w:tr>
      <w:tr w:rsidR="008F5815" w:rsidRPr="00266350" w14:paraId="2D995A2B" w14:textId="77777777" w:rsidTr="00CC0008">
        <w:trPr>
          <w:trHeight w:val="75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AC39" w14:textId="450A4AFF" w:rsidR="008F5815" w:rsidRPr="00266350" w:rsidRDefault="008F5815" w:rsidP="00923CDE">
            <w:pPr>
              <w:spacing w:line="300" w:lineRule="auto"/>
              <w:rPr>
                <w:rFonts w:ascii="New" w:hAnsi="New" w:hint="eastAsia"/>
                <w:bCs/>
                <w:iCs/>
                <w:color w:val="000000"/>
                <w:sz w:val="24"/>
              </w:rPr>
            </w:pPr>
            <w:r w:rsidRPr="00266350">
              <w:rPr>
                <w:rFonts w:ascii="New" w:hAnsi="New" w:hint="eastAsia"/>
                <w:bCs/>
                <w:iCs/>
                <w:color w:val="000000"/>
                <w:sz w:val="24"/>
              </w:rPr>
              <w:lastRenderedPageBreak/>
              <w:t>其他说明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EB2F" w14:textId="7B573CC9" w:rsidR="008F5815" w:rsidRPr="00266350" w:rsidRDefault="008F5815" w:rsidP="00923CDE">
            <w:pPr>
              <w:spacing w:line="300" w:lineRule="auto"/>
              <w:rPr>
                <w:rFonts w:ascii="New" w:hAnsi="New" w:hint="eastAsia"/>
                <w:sz w:val="24"/>
              </w:rPr>
            </w:pPr>
            <w:r w:rsidRPr="00266350">
              <w:rPr>
                <w:rFonts w:ascii="New" w:hAnsi="New" w:hint="eastAsia"/>
                <w:sz w:val="24"/>
              </w:rPr>
              <w:t>本次活动不涉及应当披露而未披露的重大信息，公司在</w:t>
            </w:r>
            <w:r w:rsidR="00266350" w:rsidRPr="00266350">
              <w:rPr>
                <w:rFonts w:ascii="New" w:hAnsi="New" w:hint="eastAsia"/>
                <w:sz w:val="24"/>
              </w:rPr>
              <w:t>信息披露允许的范围内就投资者关心的问题进行回答</w:t>
            </w:r>
            <w:r w:rsidR="00266350">
              <w:rPr>
                <w:rFonts w:ascii="New" w:hAnsi="New" w:hint="eastAsia"/>
                <w:sz w:val="24"/>
              </w:rPr>
              <w:t>。</w:t>
            </w:r>
          </w:p>
        </w:tc>
      </w:tr>
    </w:tbl>
    <w:p w14:paraId="3AA6F7A2" w14:textId="77777777" w:rsidR="00005DB8" w:rsidRDefault="00005DB8" w:rsidP="00E74577"/>
    <w:sectPr w:rsidR="00005D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7A9BD" w14:textId="77777777" w:rsidR="00E215D8" w:rsidRDefault="00E215D8" w:rsidP="005B2494">
      <w:r>
        <w:separator/>
      </w:r>
    </w:p>
  </w:endnote>
  <w:endnote w:type="continuationSeparator" w:id="0">
    <w:p w14:paraId="2C0D963E" w14:textId="77777777" w:rsidR="00E215D8" w:rsidRDefault="00E215D8" w:rsidP="005B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765407"/>
      <w:docPartObj>
        <w:docPartGallery w:val="Page Numbers (Bottom of Page)"/>
        <w:docPartUnique/>
      </w:docPartObj>
    </w:sdtPr>
    <w:sdtEndPr/>
    <w:sdtContent>
      <w:p w14:paraId="19B33B1B" w14:textId="7CF5EED4" w:rsidR="001D6F7E" w:rsidRDefault="001D6F7E" w:rsidP="00923C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ED5" w:rsidRPr="00DF3ED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1FFC5" w14:textId="77777777" w:rsidR="00E215D8" w:rsidRDefault="00E215D8" w:rsidP="005B2494">
      <w:r>
        <w:separator/>
      </w:r>
    </w:p>
  </w:footnote>
  <w:footnote w:type="continuationSeparator" w:id="0">
    <w:p w14:paraId="6F9BE028" w14:textId="77777777" w:rsidR="00E215D8" w:rsidRDefault="00E215D8" w:rsidP="005B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0D5B"/>
    <w:multiLevelType w:val="hybridMultilevel"/>
    <w:tmpl w:val="593851F6"/>
    <w:lvl w:ilvl="0" w:tplc="96DAC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53E8E"/>
    <w:multiLevelType w:val="hybridMultilevel"/>
    <w:tmpl w:val="16C4A6BA"/>
    <w:lvl w:ilvl="0" w:tplc="A4943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FE5010"/>
    <w:multiLevelType w:val="hybridMultilevel"/>
    <w:tmpl w:val="3384CF64"/>
    <w:lvl w:ilvl="0" w:tplc="BDF62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A76485"/>
    <w:multiLevelType w:val="hybridMultilevel"/>
    <w:tmpl w:val="DF86D64C"/>
    <w:lvl w:ilvl="0" w:tplc="13947C66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1F"/>
    <w:rsid w:val="00005236"/>
    <w:rsid w:val="00005DB8"/>
    <w:rsid w:val="00021364"/>
    <w:rsid w:val="00033EEB"/>
    <w:rsid w:val="00041349"/>
    <w:rsid w:val="0004321D"/>
    <w:rsid w:val="0004746C"/>
    <w:rsid w:val="00052DB9"/>
    <w:rsid w:val="00063D09"/>
    <w:rsid w:val="0006755E"/>
    <w:rsid w:val="00081DF4"/>
    <w:rsid w:val="000853F3"/>
    <w:rsid w:val="00091134"/>
    <w:rsid w:val="00097181"/>
    <w:rsid w:val="000A4CEE"/>
    <w:rsid w:val="000B5F6B"/>
    <w:rsid w:val="000B68FB"/>
    <w:rsid w:val="000D59F6"/>
    <w:rsid w:val="000D78F7"/>
    <w:rsid w:val="000E3188"/>
    <w:rsid w:val="000E6A8A"/>
    <w:rsid w:val="000F045A"/>
    <w:rsid w:val="000F2BD3"/>
    <w:rsid w:val="000F36CD"/>
    <w:rsid w:val="001008D5"/>
    <w:rsid w:val="00103092"/>
    <w:rsid w:val="001069ED"/>
    <w:rsid w:val="00110653"/>
    <w:rsid w:val="001232B8"/>
    <w:rsid w:val="00123E89"/>
    <w:rsid w:val="00125FE8"/>
    <w:rsid w:val="00147B44"/>
    <w:rsid w:val="00147E37"/>
    <w:rsid w:val="0015290B"/>
    <w:rsid w:val="001606DA"/>
    <w:rsid w:val="00172AD0"/>
    <w:rsid w:val="00174AFD"/>
    <w:rsid w:val="001752AF"/>
    <w:rsid w:val="001753B2"/>
    <w:rsid w:val="00190289"/>
    <w:rsid w:val="00190394"/>
    <w:rsid w:val="00197400"/>
    <w:rsid w:val="001A48E1"/>
    <w:rsid w:val="001A64A9"/>
    <w:rsid w:val="001B489E"/>
    <w:rsid w:val="001C2BFB"/>
    <w:rsid w:val="001C4AF8"/>
    <w:rsid w:val="001D1D05"/>
    <w:rsid w:val="001D6F7E"/>
    <w:rsid w:val="001E030A"/>
    <w:rsid w:val="001E7D1D"/>
    <w:rsid w:val="001F2DCA"/>
    <w:rsid w:val="00202B6F"/>
    <w:rsid w:val="00220129"/>
    <w:rsid w:val="002225F4"/>
    <w:rsid w:val="002248C7"/>
    <w:rsid w:val="00240B82"/>
    <w:rsid w:val="00243E2B"/>
    <w:rsid w:val="002440EA"/>
    <w:rsid w:val="002605C7"/>
    <w:rsid w:val="00260B35"/>
    <w:rsid w:val="00261F8E"/>
    <w:rsid w:val="00264CD6"/>
    <w:rsid w:val="00265505"/>
    <w:rsid w:val="00266350"/>
    <w:rsid w:val="00282F08"/>
    <w:rsid w:val="002849E8"/>
    <w:rsid w:val="002873D5"/>
    <w:rsid w:val="0029453B"/>
    <w:rsid w:val="002A3159"/>
    <w:rsid w:val="002A3D3E"/>
    <w:rsid w:val="002B2589"/>
    <w:rsid w:val="002B5851"/>
    <w:rsid w:val="002B7F56"/>
    <w:rsid w:val="002C0597"/>
    <w:rsid w:val="002C2272"/>
    <w:rsid w:val="002C555E"/>
    <w:rsid w:val="002C7C05"/>
    <w:rsid w:val="002D09D6"/>
    <w:rsid w:val="002D324C"/>
    <w:rsid w:val="002F5DEC"/>
    <w:rsid w:val="00304B08"/>
    <w:rsid w:val="0030532E"/>
    <w:rsid w:val="003122B2"/>
    <w:rsid w:val="00320740"/>
    <w:rsid w:val="00327E1B"/>
    <w:rsid w:val="00341F3C"/>
    <w:rsid w:val="00346011"/>
    <w:rsid w:val="00353377"/>
    <w:rsid w:val="00353929"/>
    <w:rsid w:val="00361690"/>
    <w:rsid w:val="00362743"/>
    <w:rsid w:val="003709BC"/>
    <w:rsid w:val="00373139"/>
    <w:rsid w:val="003745BB"/>
    <w:rsid w:val="0037607B"/>
    <w:rsid w:val="003873B8"/>
    <w:rsid w:val="00397D97"/>
    <w:rsid w:val="003A09C5"/>
    <w:rsid w:val="003C6D31"/>
    <w:rsid w:val="003D0BEE"/>
    <w:rsid w:val="003D102D"/>
    <w:rsid w:val="003D3D33"/>
    <w:rsid w:val="003E3672"/>
    <w:rsid w:val="004012E6"/>
    <w:rsid w:val="00406ECC"/>
    <w:rsid w:val="00410A12"/>
    <w:rsid w:val="004125E7"/>
    <w:rsid w:val="00415274"/>
    <w:rsid w:val="00415FBC"/>
    <w:rsid w:val="00416440"/>
    <w:rsid w:val="0042071E"/>
    <w:rsid w:val="004378BF"/>
    <w:rsid w:val="00445072"/>
    <w:rsid w:val="00445AC0"/>
    <w:rsid w:val="004636D1"/>
    <w:rsid w:val="0047148D"/>
    <w:rsid w:val="00481BAE"/>
    <w:rsid w:val="00497410"/>
    <w:rsid w:val="004A0EEB"/>
    <w:rsid w:val="004A6977"/>
    <w:rsid w:val="004A7395"/>
    <w:rsid w:val="004B75E6"/>
    <w:rsid w:val="004C1CA7"/>
    <w:rsid w:val="004D45C1"/>
    <w:rsid w:val="004E0312"/>
    <w:rsid w:val="004E0F56"/>
    <w:rsid w:val="004E3323"/>
    <w:rsid w:val="004F1E5C"/>
    <w:rsid w:val="004F689C"/>
    <w:rsid w:val="0051095B"/>
    <w:rsid w:val="00521086"/>
    <w:rsid w:val="00522D02"/>
    <w:rsid w:val="00535519"/>
    <w:rsid w:val="00544BC4"/>
    <w:rsid w:val="00555E77"/>
    <w:rsid w:val="00560091"/>
    <w:rsid w:val="00567345"/>
    <w:rsid w:val="00573662"/>
    <w:rsid w:val="00587403"/>
    <w:rsid w:val="00590158"/>
    <w:rsid w:val="00592527"/>
    <w:rsid w:val="00592612"/>
    <w:rsid w:val="005948BF"/>
    <w:rsid w:val="005948CA"/>
    <w:rsid w:val="005970A2"/>
    <w:rsid w:val="005B087B"/>
    <w:rsid w:val="005B2494"/>
    <w:rsid w:val="005C386F"/>
    <w:rsid w:val="005D0FF8"/>
    <w:rsid w:val="005D190C"/>
    <w:rsid w:val="005D2B55"/>
    <w:rsid w:val="005D328F"/>
    <w:rsid w:val="005D358B"/>
    <w:rsid w:val="005D5075"/>
    <w:rsid w:val="005D61AD"/>
    <w:rsid w:val="005D64BD"/>
    <w:rsid w:val="005E38FF"/>
    <w:rsid w:val="005E3A96"/>
    <w:rsid w:val="005F6D32"/>
    <w:rsid w:val="00602453"/>
    <w:rsid w:val="00602468"/>
    <w:rsid w:val="006265E9"/>
    <w:rsid w:val="00633839"/>
    <w:rsid w:val="00654C13"/>
    <w:rsid w:val="00666855"/>
    <w:rsid w:val="006751E0"/>
    <w:rsid w:val="0067786E"/>
    <w:rsid w:val="006812B0"/>
    <w:rsid w:val="0068257F"/>
    <w:rsid w:val="00683114"/>
    <w:rsid w:val="00683145"/>
    <w:rsid w:val="0068408D"/>
    <w:rsid w:val="006849D2"/>
    <w:rsid w:val="006904F7"/>
    <w:rsid w:val="00695159"/>
    <w:rsid w:val="006A2C26"/>
    <w:rsid w:val="006A75B6"/>
    <w:rsid w:val="006C5DBF"/>
    <w:rsid w:val="006D02F3"/>
    <w:rsid w:val="006D17A5"/>
    <w:rsid w:val="006D1A26"/>
    <w:rsid w:val="006D52E3"/>
    <w:rsid w:val="006E0D6E"/>
    <w:rsid w:val="006F0F45"/>
    <w:rsid w:val="006F34C9"/>
    <w:rsid w:val="00703C43"/>
    <w:rsid w:val="0071267D"/>
    <w:rsid w:val="00712C43"/>
    <w:rsid w:val="00715638"/>
    <w:rsid w:val="0073747E"/>
    <w:rsid w:val="007404E6"/>
    <w:rsid w:val="00741727"/>
    <w:rsid w:val="00741C58"/>
    <w:rsid w:val="007701E8"/>
    <w:rsid w:val="00773A49"/>
    <w:rsid w:val="007758D0"/>
    <w:rsid w:val="00780917"/>
    <w:rsid w:val="00785D38"/>
    <w:rsid w:val="0079421B"/>
    <w:rsid w:val="0079481D"/>
    <w:rsid w:val="00794838"/>
    <w:rsid w:val="00795414"/>
    <w:rsid w:val="007A08B4"/>
    <w:rsid w:val="007A5A2A"/>
    <w:rsid w:val="007A63EE"/>
    <w:rsid w:val="007C1881"/>
    <w:rsid w:val="007C19B1"/>
    <w:rsid w:val="007C6013"/>
    <w:rsid w:val="007C655E"/>
    <w:rsid w:val="0080027E"/>
    <w:rsid w:val="00800DF8"/>
    <w:rsid w:val="00815034"/>
    <w:rsid w:val="008245D5"/>
    <w:rsid w:val="008303F9"/>
    <w:rsid w:val="008401DD"/>
    <w:rsid w:val="00844965"/>
    <w:rsid w:val="0085247E"/>
    <w:rsid w:val="0085438B"/>
    <w:rsid w:val="008551DC"/>
    <w:rsid w:val="00856878"/>
    <w:rsid w:val="00886D4D"/>
    <w:rsid w:val="008A24F7"/>
    <w:rsid w:val="008B11A2"/>
    <w:rsid w:val="008B3DC9"/>
    <w:rsid w:val="008B41C7"/>
    <w:rsid w:val="008C2006"/>
    <w:rsid w:val="008C2021"/>
    <w:rsid w:val="008D1489"/>
    <w:rsid w:val="008E36E9"/>
    <w:rsid w:val="008F5815"/>
    <w:rsid w:val="008F79F5"/>
    <w:rsid w:val="008F7C0C"/>
    <w:rsid w:val="00913791"/>
    <w:rsid w:val="00913C7F"/>
    <w:rsid w:val="00920FEC"/>
    <w:rsid w:val="00923CDE"/>
    <w:rsid w:val="00923EE1"/>
    <w:rsid w:val="009250DD"/>
    <w:rsid w:val="00926767"/>
    <w:rsid w:val="0092704F"/>
    <w:rsid w:val="009321A2"/>
    <w:rsid w:val="00936CAC"/>
    <w:rsid w:val="00941706"/>
    <w:rsid w:val="009420FB"/>
    <w:rsid w:val="00942842"/>
    <w:rsid w:val="00953A9F"/>
    <w:rsid w:val="009553CE"/>
    <w:rsid w:val="009627AF"/>
    <w:rsid w:val="00971112"/>
    <w:rsid w:val="0097190A"/>
    <w:rsid w:val="00975938"/>
    <w:rsid w:val="009805CE"/>
    <w:rsid w:val="0098630A"/>
    <w:rsid w:val="009A6972"/>
    <w:rsid w:val="009A7D72"/>
    <w:rsid w:val="009B731A"/>
    <w:rsid w:val="009C0471"/>
    <w:rsid w:val="009C11B0"/>
    <w:rsid w:val="009D06ED"/>
    <w:rsid w:val="009D1860"/>
    <w:rsid w:val="00A0360B"/>
    <w:rsid w:val="00A13C44"/>
    <w:rsid w:val="00A1457D"/>
    <w:rsid w:val="00A16F5B"/>
    <w:rsid w:val="00A238DE"/>
    <w:rsid w:val="00A339DB"/>
    <w:rsid w:val="00A35EE3"/>
    <w:rsid w:val="00A473E3"/>
    <w:rsid w:val="00A64E63"/>
    <w:rsid w:val="00A66148"/>
    <w:rsid w:val="00A6667C"/>
    <w:rsid w:val="00A769C7"/>
    <w:rsid w:val="00A8007F"/>
    <w:rsid w:val="00A81D40"/>
    <w:rsid w:val="00A85FB6"/>
    <w:rsid w:val="00A8679A"/>
    <w:rsid w:val="00AA384B"/>
    <w:rsid w:val="00AA6607"/>
    <w:rsid w:val="00AB1CE4"/>
    <w:rsid w:val="00AC189D"/>
    <w:rsid w:val="00AC27FA"/>
    <w:rsid w:val="00AC3CA2"/>
    <w:rsid w:val="00AC44A3"/>
    <w:rsid w:val="00AD7E1F"/>
    <w:rsid w:val="00AE21C8"/>
    <w:rsid w:val="00AE4260"/>
    <w:rsid w:val="00AE4417"/>
    <w:rsid w:val="00AE4668"/>
    <w:rsid w:val="00AE4EA2"/>
    <w:rsid w:val="00AE6985"/>
    <w:rsid w:val="00AF403F"/>
    <w:rsid w:val="00AF7204"/>
    <w:rsid w:val="00B0765A"/>
    <w:rsid w:val="00B22B9C"/>
    <w:rsid w:val="00B26513"/>
    <w:rsid w:val="00B3004B"/>
    <w:rsid w:val="00B339DF"/>
    <w:rsid w:val="00B3629A"/>
    <w:rsid w:val="00B36F85"/>
    <w:rsid w:val="00B43EF6"/>
    <w:rsid w:val="00B5663D"/>
    <w:rsid w:val="00B60DA9"/>
    <w:rsid w:val="00B64242"/>
    <w:rsid w:val="00B674CA"/>
    <w:rsid w:val="00B72C26"/>
    <w:rsid w:val="00B75F2F"/>
    <w:rsid w:val="00B83398"/>
    <w:rsid w:val="00B84F09"/>
    <w:rsid w:val="00B8616A"/>
    <w:rsid w:val="00B8760E"/>
    <w:rsid w:val="00B917E3"/>
    <w:rsid w:val="00B9609C"/>
    <w:rsid w:val="00BA58C6"/>
    <w:rsid w:val="00BB5262"/>
    <w:rsid w:val="00BC54E9"/>
    <w:rsid w:val="00BC6272"/>
    <w:rsid w:val="00BC62C9"/>
    <w:rsid w:val="00BD311B"/>
    <w:rsid w:val="00BD57E1"/>
    <w:rsid w:val="00BD6DE7"/>
    <w:rsid w:val="00BE3BF6"/>
    <w:rsid w:val="00BE47A8"/>
    <w:rsid w:val="00BE5095"/>
    <w:rsid w:val="00C021C4"/>
    <w:rsid w:val="00C03A94"/>
    <w:rsid w:val="00C1451F"/>
    <w:rsid w:val="00C217F7"/>
    <w:rsid w:val="00C7213F"/>
    <w:rsid w:val="00C80E76"/>
    <w:rsid w:val="00C823E8"/>
    <w:rsid w:val="00C85858"/>
    <w:rsid w:val="00C8638B"/>
    <w:rsid w:val="00C86531"/>
    <w:rsid w:val="00C97969"/>
    <w:rsid w:val="00CA0073"/>
    <w:rsid w:val="00CA007B"/>
    <w:rsid w:val="00CA3365"/>
    <w:rsid w:val="00CB4684"/>
    <w:rsid w:val="00CC0008"/>
    <w:rsid w:val="00CC1DE4"/>
    <w:rsid w:val="00CC5E74"/>
    <w:rsid w:val="00CD09D8"/>
    <w:rsid w:val="00CD1453"/>
    <w:rsid w:val="00CD28D4"/>
    <w:rsid w:val="00CD301F"/>
    <w:rsid w:val="00CD4CC2"/>
    <w:rsid w:val="00CD5E67"/>
    <w:rsid w:val="00CD6667"/>
    <w:rsid w:val="00CF3E80"/>
    <w:rsid w:val="00D021FD"/>
    <w:rsid w:val="00D06A5A"/>
    <w:rsid w:val="00D10307"/>
    <w:rsid w:val="00D201CD"/>
    <w:rsid w:val="00D25DBC"/>
    <w:rsid w:val="00D33097"/>
    <w:rsid w:val="00D35CF7"/>
    <w:rsid w:val="00D430EE"/>
    <w:rsid w:val="00D4428D"/>
    <w:rsid w:val="00D45554"/>
    <w:rsid w:val="00D54E0C"/>
    <w:rsid w:val="00D71C13"/>
    <w:rsid w:val="00D86793"/>
    <w:rsid w:val="00D87EEF"/>
    <w:rsid w:val="00D94AC3"/>
    <w:rsid w:val="00DA4261"/>
    <w:rsid w:val="00DA6C9C"/>
    <w:rsid w:val="00DB361F"/>
    <w:rsid w:val="00DB3C04"/>
    <w:rsid w:val="00DB50B0"/>
    <w:rsid w:val="00DC66AC"/>
    <w:rsid w:val="00DD3E18"/>
    <w:rsid w:val="00DD4A2B"/>
    <w:rsid w:val="00DD61DC"/>
    <w:rsid w:val="00DD6FFD"/>
    <w:rsid w:val="00DF3ED5"/>
    <w:rsid w:val="00DF497E"/>
    <w:rsid w:val="00E04650"/>
    <w:rsid w:val="00E0783D"/>
    <w:rsid w:val="00E14937"/>
    <w:rsid w:val="00E21169"/>
    <w:rsid w:val="00E215D8"/>
    <w:rsid w:val="00E349AB"/>
    <w:rsid w:val="00E47336"/>
    <w:rsid w:val="00E52EBA"/>
    <w:rsid w:val="00E60B50"/>
    <w:rsid w:val="00E65818"/>
    <w:rsid w:val="00E74577"/>
    <w:rsid w:val="00E777C5"/>
    <w:rsid w:val="00E80967"/>
    <w:rsid w:val="00E848F8"/>
    <w:rsid w:val="00E92796"/>
    <w:rsid w:val="00E92C49"/>
    <w:rsid w:val="00E94A27"/>
    <w:rsid w:val="00EA5F2F"/>
    <w:rsid w:val="00EB0C94"/>
    <w:rsid w:val="00EB12A1"/>
    <w:rsid w:val="00EB16AC"/>
    <w:rsid w:val="00EB64C2"/>
    <w:rsid w:val="00EC275E"/>
    <w:rsid w:val="00EC4540"/>
    <w:rsid w:val="00EC7A1A"/>
    <w:rsid w:val="00ED60C5"/>
    <w:rsid w:val="00ED6314"/>
    <w:rsid w:val="00ED7C2F"/>
    <w:rsid w:val="00EE04D1"/>
    <w:rsid w:val="00EE0511"/>
    <w:rsid w:val="00EE0E6D"/>
    <w:rsid w:val="00EE1959"/>
    <w:rsid w:val="00EF24DD"/>
    <w:rsid w:val="00EF64E8"/>
    <w:rsid w:val="00F11B0D"/>
    <w:rsid w:val="00F159AA"/>
    <w:rsid w:val="00F345BA"/>
    <w:rsid w:val="00F402D2"/>
    <w:rsid w:val="00F52861"/>
    <w:rsid w:val="00F5603D"/>
    <w:rsid w:val="00F61580"/>
    <w:rsid w:val="00F669C2"/>
    <w:rsid w:val="00F711CA"/>
    <w:rsid w:val="00F769F5"/>
    <w:rsid w:val="00F833F3"/>
    <w:rsid w:val="00F91097"/>
    <w:rsid w:val="00F91510"/>
    <w:rsid w:val="00F97AFE"/>
    <w:rsid w:val="00FA6B5E"/>
    <w:rsid w:val="00FB300C"/>
    <w:rsid w:val="00FB46B4"/>
    <w:rsid w:val="00FD7FF1"/>
    <w:rsid w:val="00FE45FD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F6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89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B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AC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915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1510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E4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89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B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2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249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AC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9151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1510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E4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Lenovo</cp:lastModifiedBy>
  <cp:revision>11</cp:revision>
  <dcterms:created xsi:type="dcterms:W3CDTF">2021-03-24T08:13:00Z</dcterms:created>
  <dcterms:modified xsi:type="dcterms:W3CDTF">2025-03-27T02:11:00Z</dcterms:modified>
</cp:coreProperties>
</file>