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8B20">
      <w:pPr>
        <w:jc w:val="center"/>
        <w:rPr>
          <w:rFonts w:hint="eastAsia" w:ascii="黑体" w:hAnsi="黑体" w:eastAsia="黑体"/>
          <w:b/>
          <w:sz w:val="32"/>
          <w:szCs w:val="32"/>
        </w:rPr>
      </w:pPr>
      <w:r>
        <w:rPr>
          <w:rFonts w:hint="eastAsia" w:ascii="黑体" w:hAnsi="黑体" w:eastAsia="黑体"/>
          <w:b/>
          <w:sz w:val="32"/>
          <w:szCs w:val="32"/>
        </w:rPr>
        <w:t>中信重工机械股份有限公司</w:t>
      </w:r>
    </w:p>
    <w:p w14:paraId="55BA0B10">
      <w:pPr>
        <w:jc w:val="center"/>
        <w:rPr>
          <w:rFonts w:hint="eastAsia" w:ascii="黑体" w:hAnsi="黑体" w:eastAsia="黑体"/>
          <w:b/>
          <w:sz w:val="32"/>
          <w:szCs w:val="32"/>
        </w:rPr>
      </w:pPr>
      <w:r>
        <w:rPr>
          <w:rFonts w:hint="eastAsia" w:ascii="黑体" w:hAnsi="黑体" w:eastAsia="黑体"/>
          <w:b/>
          <w:sz w:val="32"/>
          <w:szCs w:val="32"/>
        </w:rPr>
        <w:t>投资者关系活动记录表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383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668" w:type="dxa"/>
            <w:vAlign w:val="center"/>
          </w:tcPr>
          <w:p w14:paraId="5D4746BE">
            <w:pPr>
              <w:jc w:val="center"/>
              <w:rPr>
                <w:rFonts w:hint="eastAsia" w:asciiTheme="minorEastAsia" w:hAnsiTheme="minorEastAsia"/>
                <w:b/>
                <w:sz w:val="24"/>
                <w:szCs w:val="24"/>
              </w:rPr>
            </w:pPr>
            <w:r>
              <w:rPr>
                <w:rFonts w:hint="eastAsia" w:asciiTheme="minorEastAsia" w:hAnsiTheme="minorEastAsia"/>
                <w:b/>
                <w:sz w:val="24"/>
                <w:szCs w:val="24"/>
              </w:rPr>
              <w:t>投资者关系</w:t>
            </w:r>
          </w:p>
          <w:p w14:paraId="1271D060">
            <w:pPr>
              <w:jc w:val="center"/>
              <w:rPr>
                <w:rFonts w:hint="eastAsia" w:asciiTheme="minorEastAsia" w:hAnsiTheme="minorEastAsia"/>
                <w:b/>
                <w:sz w:val="24"/>
                <w:szCs w:val="24"/>
              </w:rPr>
            </w:pPr>
            <w:r>
              <w:rPr>
                <w:rFonts w:hint="eastAsia" w:asciiTheme="minorEastAsia" w:hAnsiTheme="minorEastAsia"/>
                <w:b/>
                <w:sz w:val="24"/>
                <w:szCs w:val="24"/>
              </w:rPr>
              <w:t>活动类别</w:t>
            </w:r>
          </w:p>
        </w:tc>
        <w:tc>
          <w:tcPr>
            <w:tcW w:w="6854" w:type="dxa"/>
            <w:vAlign w:val="center"/>
          </w:tcPr>
          <w:p w14:paraId="3353B530">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□特定对象调研</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□分析师会议</w:t>
            </w:r>
          </w:p>
          <w:p w14:paraId="2D5AC2C3">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□媒体采访</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√业绩说明会</w:t>
            </w:r>
          </w:p>
          <w:p w14:paraId="0DEE81E4">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□新闻发布会</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□路演活动</w:t>
            </w:r>
          </w:p>
          <w:p w14:paraId="11F9D382">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□现场参观</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□其他</w:t>
            </w:r>
          </w:p>
        </w:tc>
      </w:tr>
      <w:tr w14:paraId="0542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668" w:type="dxa"/>
            <w:vAlign w:val="center"/>
          </w:tcPr>
          <w:p w14:paraId="3A3ACDCD">
            <w:pPr>
              <w:jc w:val="center"/>
              <w:rPr>
                <w:rFonts w:hint="eastAsia" w:asciiTheme="minorEastAsia" w:hAnsiTheme="minorEastAsia"/>
                <w:b/>
                <w:sz w:val="24"/>
                <w:szCs w:val="24"/>
              </w:rPr>
            </w:pPr>
            <w:r>
              <w:rPr>
                <w:rFonts w:hint="eastAsia" w:asciiTheme="minorEastAsia" w:hAnsiTheme="minorEastAsia"/>
                <w:b/>
                <w:sz w:val="24"/>
                <w:szCs w:val="24"/>
              </w:rPr>
              <w:t>参与单位名称及人员</w:t>
            </w:r>
          </w:p>
        </w:tc>
        <w:tc>
          <w:tcPr>
            <w:tcW w:w="6854" w:type="dxa"/>
            <w:vAlign w:val="center"/>
          </w:tcPr>
          <w:p w14:paraId="7CF6059D">
            <w:pPr>
              <w:rPr>
                <w:rFonts w:hint="eastAsia" w:asciiTheme="minorEastAsia" w:hAnsiTheme="minorEastAsia"/>
                <w:sz w:val="24"/>
                <w:szCs w:val="24"/>
              </w:rPr>
            </w:pPr>
            <w:r>
              <w:rPr>
                <w:rFonts w:hint="eastAsia" w:asciiTheme="minorEastAsia" w:hAnsiTheme="minorEastAsia"/>
                <w:sz w:val="24"/>
                <w:szCs w:val="24"/>
              </w:rPr>
              <w:t>线上参与公司2024年</w:t>
            </w:r>
            <w:r>
              <w:rPr>
                <w:rFonts w:hint="eastAsia" w:asciiTheme="minorEastAsia" w:hAnsiTheme="minorEastAsia"/>
                <w:sz w:val="24"/>
                <w:szCs w:val="24"/>
                <w:lang w:val="en-US" w:eastAsia="zh-CN"/>
              </w:rPr>
              <w:t>度</w:t>
            </w:r>
            <w:r>
              <w:rPr>
                <w:rFonts w:hint="eastAsia" w:asciiTheme="minorEastAsia" w:hAnsiTheme="minorEastAsia"/>
                <w:sz w:val="24"/>
                <w:szCs w:val="24"/>
              </w:rPr>
              <w:t>业绩说明会的全体投资者</w:t>
            </w:r>
          </w:p>
        </w:tc>
      </w:tr>
      <w:tr w14:paraId="1A8D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5D260F25">
            <w:pPr>
              <w:jc w:val="center"/>
              <w:rPr>
                <w:rFonts w:hint="eastAsia" w:asciiTheme="minorEastAsia" w:hAnsiTheme="minorEastAsia"/>
                <w:b/>
                <w:sz w:val="24"/>
                <w:szCs w:val="24"/>
              </w:rPr>
            </w:pPr>
            <w:r>
              <w:rPr>
                <w:rFonts w:hint="eastAsia" w:asciiTheme="minorEastAsia" w:hAnsiTheme="minorEastAsia"/>
                <w:b/>
                <w:sz w:val="24"/>
                <w:szCs w:val="24"/>
              </w:rPr>
              <w:t>时间</w:t>
            </w:r>
          </w:p>
        </w:tc>
        <w:tc>
          <w:tcPr>
            <w:tcW w:w="6854" w:type="dxa"/>
          </w:tcPr>
          <w:p w14:paraId="181FE47F">
            <w:pPr>
              <w:rPr>
                <w:rFonts w:hint="eastAsia"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3</w:t>
            </w:r>
            <w:r>
              <w:rPr>
                <w:rFonts w:hint="eastAsia" w:asciiTheme="minorEastAsia" w:hAnsiTheme="minorEastAsia"/>
                <w:sz w:val="24"/>
                <w:szCs w:val="24"/>
              </w:rPr>
              <w:t>月</w:t>
            </w:r>
            <w:r>
              <w:rPr>
                <w:rFonts w:hint="eastAsia" w:asciiTheme="minorEastAsia" w:hAnsiTheme="minorEastAsia"/>
                <w:sz w:val="24"/>
                <w:szCs w:val="24"/>
                <w:lang w:val="en-US" w:eastAsia="zh-CN"/>
              </w:rPr>
              <w:t>2</w:t>
            </w:r>
            <w:r>
              <w:rPr>
                <w:rFonts w:hint="eastAsia" w:asciiTheme="minorEastAsia" w:hAnsiTheme="minorEastAsia"/>
                <w:sz w:val="24"/>
                <w:szCs w:val="24"/>
              </w:rPr>
              <w:t>8日(星期五)上午11:00-12:00</w:t>
            </w:r>
          </w:p>
        </w:tc>
      </w:tr>
      <w:tr w14:paraId="47C1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60FF195">
            <w:pPr>
              <w:jc w:val="center"/>
              <w:rPr>
                <w:rFonts w:hint="eastAsia" w:asciiTheme="minorEastAsia" w:hAnsiTheme="minorEastAsia"/>
                <w:b/>
                <w:sz w:val="24"/>
                <w:szCs w:val="24"/>
              </w:rPr>
            </w:pPr>
            <w:r>
              <w:rPr>
                <w:rFonts w:cs="Arial" w:asciiTheme="minorEastAsia" w:hAnsiTheme="minorEastAsia"/>
                <w:b/>
                <w:sz w:val="24"/>
                <w:szCs w:val="24"/>
                <w:shd w:val="clear" w:color="auto" w:fill="FFFFFF"/>
              </w:rPr>
              <w:t>地点</w:t>
            </w:r>
          </w:p>
        </w:tc>
        <w:tc>
          <w:tcPr>
            <w:tcW w:w="6854" w:type="dxa"/>
          </w:tcPr>
          <w:p w14:paraId="6CB3C60E">
            <w:pPr>
              <w:rPr>
                <w:rFonts w:hint="eastAsia" w:asciiTheme="minorEastAsia" w:hAnsiTheme="minorEastAsia"/>
                <w:sz w:val="24"/>
                <w:szCs w:val="24"/>
              </w:rPr>
            </w:pPr>
            <w:r>
              <w:rPr>
                <w:rFonts w:hint="eastAsia" w:asciiTheme="minorEastAsia" w:hAnsiTheme="minorEastAsia"/>
                <w:sz w:val="24"/>
                <w:szCs w:val="24"/>
              </w:rPr>
              <w:t>上证路演中心</w:t>
            </w:r>
            <w:bookmarkStart w:id="0" w:name="_GoBack"/>
            <w:bookmarkEnd w:id="0"/>
          </w:p>
        </w:tc>
      </w:tr>
      <w:tr w14:paraId="6B5B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7B8A98F">
            <w:pPr>
              <w:jc w:val="center"/>
              <w:rPr>
                <w:rFonts w:hint="eastAsia" w:asciiTheme="minorEastAsia" w:hAnsiTheme="minorEastAsia"/>
                <w:b/>
                <w:sz w:val="24"/>
                <w:szCs w:val="24"/>
              </w:rPr>
            </w:pPr>
            <w:r>
              <w:rPr>
                <w:rFonts w:hint="eastAsia" w:asciiTheme="minorEastAsia" w:hAnsiTheme="minorEastAsia"/>
                <w:b/>
                <w:sz w:val="24"/>
                <w:szCs w:val="24"/>
              </w:rPr>
              <w:t>上市公司接待人员</w:t>
            </w:r>
          </w:p>
        </w:tc>
        <w:tc>
          <w:tcPr>
            <w:tcW w:w="6854" w:type="dxa"/>
            <w:vAlign w:val="center"/>
          </w:tcPr>
          <w:p w14:paraId="78E60B72">
            <w:pPr>
              <w:spacing w:line="360" w:lineRule="atLeast"/>
              <w:rPr>
                <w:rFonts w:hint="eastAsia" w:asciiTheme="minorEastAsia" w:hAnsiTheme="minorEastAsia"/>
                <w:sz w:val="24"/>
                <w:szCs w:val="24"/>
              </w:rPr>
            </w:pPr>
            <w:r>
              <w:rPr>
                <w:rFonts w:hint="eastAsia" w:asciiTheme="minorEastAsia" w:hAnsiTheme="minorEastAsia"/>
                <w:sz w:val="24"/>
                <w:szCs w:val="24"/>
              </w:rPr>
              <w:t>董事、总经理：张志勇</w:t>
            </w:r>
          </w:p>
          <w:p w14:paraId="019A5683">
            <w:pPr>
              <w:spacing w:line="360" w:lineRule="atLeast"/>
              <w:rPr>
                <w:rFonts w:hint="eastAsia" w:asciiTheme="minorEastAsia" w:hAnsiTheme="minorEastAsia"/>
                <w:sz w:val="24"/>
                <w:szCs w:val="24"/>
              </w:rPr>
            </w:pPr>
            <w:r>
              <w:rPr>
                <w:rFonts w:hint="eastAsia" w:asciiTheme="minorEastAsia" w:hAnsiTheme="minorEastAsia"/>
                <w:sz w:val="24"/>
                <w:szCs w:val="24"/>
              </w:rPr>
              <w:t>独立董事：林钢、李贻斌、韩清凯</w:t>
            </w:r>
          </w:p>
          <w:p w14:paraId="3811D6B0">
            <w:pPr>
              <w:spacing w:line="360" w:lineRule="atLeast"/>
              <w:rPr>
                <w:rFonts w:hint="eastAsia" w:asciiTheme="minorEastAsia" w:hAnsiTheme="minorEastAsia"/>
                <w:sz w:val="24"/>
                <w:szCs w:val="24"/>
              </w:rPr>
            </w:pPr>
            <w:r>
              <w:rPr>
                <w:rFonts w:hint="eastAsia" w:asciiTheme="minorEastAsia" w:hAnsiTheme="minorEastAsia"/>
                <w:sz w:val="24"/>
                <w:szCs w:val="24"/>
              </w:rPr>
              <w:t>副总会计师：孙雪坤</w:t>
            </w:r>
          </w:p>
          <w:p w14:paraId="7BD311B5">
            <w:pPr>
              <w:spacing w:line="360" w:lineRule="atLeast"/>
              <w:rPr>
                <w:rFonts w:hint="eastAsia" w:asciiTheme="minorEastAsia" w:hAnsiTheme="minorEastAsia"/>
                <w:sz w:val="24"/>
                <w:szCs w:val="24"/>
              </w:rPr>
            </w:pPr>
            <w:r>
              <w:rPr>
                <w:rFonts w:hint="eastAsia" w:asciiTheme="minorEastAsia" w:hAnsiTheme="minorEastAsia"/>
                <w:sz w:val="24"/>
                <w:szCs w:val="24"/>
              </w:rPr>
              <w:t>董事会秘书：苏伟</w:t>
            </w:r>
          </w:p>
        </w:tc>
      </w:tr>
      <w:tr w14:paraId="3DB5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25EF7AEC">
            <w:pPr>
              <w:jc w:val="center"/>
              <w:rPr>
                <w:rFonts w:hint="eastAsia" w:asciiTheme="minorEastAsia" w:hAnsiTheme="minorEastAsia"/>
                <w:b/>
                <w:sz w:val="24"/>
                <w:szCs w:val="24"/>
              </w:rPr>
            </w:pPr>
            <w:r>
              <w:rPr>
                <w:rFonts w:hint="eastAsia" w:asciiTheme="minorEastAsia" w:hAnsiTheme="minorEastAsia"/>
                <w:b/>
                <w:sz w:val="24"/>
                <w:szCs w:val="24"/>
              </w:rPr>
              <w:t>投资者关系活动主要内容介绍</w:t>
            </w:r>
          </w:p>
        </w:tc>
        <w:tc>
          <w:tcPr>
            <w:tcW w:w="6854" w:type="dxa"/>
          </w:tcPr>
          <w:p w14:paraId="583F411A">
            <w:pPr>
              <w:spacing w:line="360" w:lineRule="atLeast"/>
              <w:ind w:firstLine="480" w:firstLineChars="200"/>
              <w:rPr>
                <w:rFonts w:hint="eastAsia" w:asciiTheme="minorEastAsia" w:hAnsiTheme="minorEastAsia"/>
                <w:sz w:val="24"/>
                <w:szCs w:val="24"/>
              </w:rPr>
            </w:pPr>
            <w:r>
              <w:rPr>
                <w:rFonts w:hint="eastAsia" w:asciiTheme="minorEastAsia" w:hAnsiTheme="minorEastAsia"/>
                <w:sz w:val="24"/>
                <w:szCs w:val="24"/>
              </w:rPr>
              <w:t>公司于202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3</w:t>
            </w:r>
            <w:r>
              <w:rPr>
                <w:rFonts w:hint="eastAsia" w:asciiTheme="minorEastAsia" w:hAnsiTheme="minorEastAsia"/>
                <w:sz w:val="24"/>
                <w:szCs w:val="24"/>
              </w:rPr>
              <w:t>月</w:t>
            </w:r>
            <w:r>
              <w:rPr>
                <w:rFonts w:hint="default" w:asciiTheme="minorEastAsia" w:hAnsiTheme="minorEastAsia"/>
                <w:sz w:val="24"/>
                <w:szCs w:val="24"/>
                <w:lang w:val="en-US"/>
              </w:rPr>
              <w:t>2</w:t>
            </w:r>
            <w:r>
              <w:rPr>
                <w:rFonts w:hint="eastAsia" w:asciiTheme="minorEastAsia" w:hAnsiTheme="minorEastAsia"/>
                <w:sz w:val="24"/>
                <w:szCs w:val="24"/>
              </w:rPr>
              <w:t>8日在上证路演中心以图文展示+网上文字互动问答的方式举办了“2024年度业绩说明会”，具体情况如下：</w:t>
            </w:r>
          </w:p>
          <w:p w14:paraId="37283215">
            <w:pPr>
              <w:numPr>
                <w:ilvl w:val="0"/>
                <w:numId w:val="1"/>
              </w:numPr>
              <w:spacing w:line="360" w:lineRule="atLeast"/>
              <w:ind w:firstLine="482" w:firstLineChars="200"/>
              <w:rPr>
                <w:rFonts w:hint="default" w:asciiTheme="minorEastAsia" w:hAnsiTheme="minorEastAsia" w:eastAsiaTheme="minorEastAsia"/>
                <w:b/>
                <w:bCs/>
                <w:sz w:val="24"/>
                <w:szCs w:val="24"/>
                <w:lang w:val="en-US" w:eastAsia="zh-CN"/>
              </w:rPr>
            </w:pPr>
            <w:r>
              <w:rPr>
                <w:rFonts w:hint="eastAsia" w:asciiTheme="minorEastAsia" w:hAnsiTheme="minorEastAsia"/>
                <w:b/>
                <w:bCs/>
                <w:sz w:val="24"/>
                <w:szCs w:val="24"/>
              </w:rPr>
              <w:t>公司作为国内顶尖的特种机器人、矿山机械设备研发制造商，致力于打造无人化矿山平台，公司是否具备月球挖矿的相关技术储备？早前公司跟华为签订《全面战略合作协议》，后续是否跟华为展开合作，具体合作方向有哪些，合作进展有哪些？</w:t>
            </w:r>
          </w:p>
          <w:p w14:paraId="02268189">
            <w:pPr>
              <w:numPr>
                <w:ilvl w:val="0"/>
                <w:numId w:val="0"/>
              </w:numPr>
              <w:spacing w:line="360" w:lineRule="atLeast"/>
              <w:ind w:firstLine="482" w:firstLineChars="200"/>
              <w:rPr>
                <w:rFonts w:hint="default" w:asciiTheme="minorEastAsia" w:hAnsiTheme="minorEastAsia" w:eastAsiaTheme="minorEastAsia"/>
                <w:b w:val="0"/>
                <w:bCs w:val="0"/>
                <w:sz w:val="24"/>
                <w:szCs w:val="24"/>
                <w:lang w:val="en-US" w:eastAsia="zh-CN"/>
              </w:rPr>
            </w:pPr>
            <w:r>
              <w:rPr>
                <w:rFonts w:hint="eastAsia" w:asciiTheme="minorEastAsia" w:hAnsiTheme="minorEastAsia"/>
                <w:b/>
                <w:bCs/>
                <w:sz w:val="24"/>
                <w:szCs w:val="24"/>
              </w:rPr>
              <w:t>回复：</w:t>
            </w:r>
            <w:r>
              <w:rPr>
                <w:rFonts w:hint="default" w:asciiTheme="minorEastAsia" w:hAnsiTheme="minorEastAsia" w:eastAsiaTheme="minorEastAsia"/>
                <w:b w:val="0"/>
                <w:bCs w:val="0"/>
                <w:sz w:val="24"/>
                <w:szCs w:val="24"/>
                <w:lang w:val="en-US" w:eastAsia="zh-CN"/>
              </w:rPr>
              <w:t>尊敬的投资者，您好！公司始终聚焦矿山重型装备及特种机器人领域的技术研发与产业化应用，目前的技术储备和业务布局主要围绕矿山智能化、无人化平台建设展开，致力于通过高端装备研发提升矿山作业效率与安全性。公司未来将持续关注国家战略导向与行业前沿技术发展动态。此外，公司在智能化、数字化转型过程中，积极与产业链上下游伙伴协同创新。未来公司将结合自身在矿山重型装备、机器人及工业控制领域的技术积累，持续探索与行业领先企业在智能化、数字化场景中的协同合作机会。感谢您对公司的关注。</w:t>
            </w:r>
          </w:p>
          <w:p w14:paraId="46E9B1E5">
            <w:pPr>
              <w:spacing w:line="360" w:lineRule="atLeast"/>
              <w:ind w:firstLine="482" w:firstLineChars="200"/>
              <w:rPr>
                <w:rFonts w:hint="eastAsia" w:asciiTheme="minorEastAsia" w:hAnsiTheme="minorEastAsia"/>
                <w:b/>
                <w:bCs/>
                <w:sz w:val="24"/>
                <w:szCs w:val="24"/>
                <w:highlight w:val="yellow"/>
              </w:rPr>
            </w:pPr>
            <w:r>
              <w:rPr>
                <w:rFonts w:hint="eastAsia" w:asciiTheme="minorEastAsia" w:hAnsiTheme="minorEastAsia"/>
                <w:b/>
                <w:bCs/>
                <w:sz w:val="24"/>
                <w:szCs w:val="24"/>
                <w:lang w:val="en-US" w:eastAsia="zh-CN"/>
              </w:rPr>
              <w:t>二</w:t>
            </w:r>
            <w:r>
              <w:rPr>
                <w:rFonts w:asciiTheme="minorEastAsia" w:hAnsiTheme="minorEastAsia"/>
                <w:b/>
                <w:bCs/>
                <w:sz w:val="24"/>
                <w:szCs w:val="24"/>
              </w:rPr>
              <w:t>、</w:t>
            </w:r>
            <w:r>
              <w:rPr>
                <w:rFonts w:hint="eastAsia" w:asciiTheme="minorEastAsia" w:hAnsiTheme="minorEastAsia"/>
                <w:b/>
                <w:bCs/>
                <w:sz w:val="24"/>
                <w:szCs w:val="24"/>
              </w:rPr>
              <w:t>公司的营收和利润都有点下降，怎么改变这种状况？</w:t>
            </w:r>
          </w:p>
          <w:p w14:paraId="5C5F165C">
            <w:p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是具有全球竞争力的矿业装备、水泥装备制造商与服务商，我国最大的重型装备制造企业之一、国内特种机器人行业第一梯队企业。公司以“核心制造+综合服务”的商业模式，坚守先进装备制造业的发展定位，不断强化“国之重器”地位和“硬科技”实力。2025年公司将继续践行国家战略，不忘实业报国初心、担当制造强国使命，贯彻“平台化建设+生态化发展”发展理念，坚守高端化、智能化、绿色化的发展定位，深入实施国企改革深化提升行动与对标世界一流企业行动，更好发挥国有企业在建设现代化产业体系、构建新发展格局中的科技创新、产业控制、安全支撑作用，以巩固提升传统产业竞争优势、培育发展战略新兴产业动能为路径，以打造具有中信重工特色的离散型制造连续化精益管理体系为抓手，奋力开创中信重工“增长稳定、发展均衡、创新驱动、绿色引领、员工幸福”的高质量发展新局。感谢您对公司的关注。</w:t>
            </w:r>
          </w:p>
          <w:p w14:paraId="57F495D2">
            <w:p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lang w:val="en-US" w:eastAsia="zh-CN"/>
              </w:rPr>
              <w:t>三</w:t>
            </w:r>
            <w:r>
              <w:rPr>
                <w:rFonts w:asciiTheme="minorEastAsia" w:hAnsiTheme="minorEastAsia"/>
                <w:b/>
                <w:bCs/>
                <w:sz w:val="24"/>
                <w:szCs w:val="24"/>
              </w:rPr>
              <w:t>、</w:t>
            </w:r>
            <w:r>
              <w:rPr>
                <w:rFonts w:hint="eastAsia" w:asciiTheme="minorEastAsia" w:hAnsiTheme="minorEastAsia"/>
                <w:b/>
                <w:bCs/>
                <w:sz w:val="24"/>
                <w:szCs w:val="24"/>
              </w:rPr>
              <w:t>今年对海外市场的拓展是怎么规划的？</w:t>
            </w:r>
          </w:p>
          <w:p w14:paraId="74E6DE8C">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通过战略布局、深耕细作，构建了全球化研发、营销、生产、服务四大功能的国际化布局，形成了成套、主机、备件、服务四大全球化服务领域。公司在“一带一路”沿线国家已设立多家境外机构，市场拓展至欧洲、澳洲、南美、北美、非洲、中亚、东南亚等区域，覆盖68个国家和地区，已成为全球领先的矿山装备供应商和服务商。2024年公司积极推动“强化海外市场开拓”既定策略，聚焦澳洲、非洲、南美等区域市场，实现了公司批量化、大规格破磨装备在国外超大型矿山应用的全覆盖；成功中标柬埔寨某EPC项目，签订中钢设备球团项目、加拿大金银矿项目、保加利亚金矿项目、紫金矿业塞尔维亚矿山装备项目等一批重大工程成套和装备项目，海外市场开拓成效显著。新设越南、马来西亚、欧洲3个海外代表机构，支撑国际业务拓展至欧洲、大洋洲、非洲、南美、北美、中亚、东南亚等区域；参加加拿大国际矿业大会等一系列国际行业展会；中信重工西班牙公司荣获西班牙财政部下属机构与西班牙维戈自由贸易区联盟联合颁发的“2024年国际化企业奖”，公司国际化品牌影响力进一步提升。2025年，公司将持续落实“强化海外市场开拓”战略部署，积极推动国内产能和装备制造“走出去”，全力推动公司国际化进程，致力于向国际化企业的战略转型，与各方合作伙伴携手并肩、合作共赢，开创高质量发展新征程。感谢您对公司的关注。</w:t>
            </w:r>
          </w:p>
          <w:p w14:paraId="7E8FFE4C">
            <w:pPr>
              <w:spacing w:line="360" w:lineRule="atLeast"/>
              <w:ind w:firstLine="482" w:firstLineChars="200"/>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val="en-US" w:eastAsia="zh-CN"/>
              </w:rPr>
              <w:t>四</w:t>
            </w:r>
            <w:r>
              <w:rPr>
                <w:rFonts w:asciiTheme="minorEastAsia" w:hAnsiTheme="minorEastAsia"/>
                <w:b/>
                <w:bCs/>
                <w:sz w:val="24"/>
                <w:szCs w:val="24"/>
              </w:rPr>
              <w:t>、</w:t>
            </w:r>
            <w:r>
              <w:rPr>
                <w:rFonts w:hint="eastAsia" w:asciiTheme="minorEastAsia" w:hAnsiTheme="minorEastAsia"/>
                <w:b/>
                <w:bCs/>
                <w:sz w:val="24"/>
                <w:szCs w:val="24"/>
              </w:rPr>
              <w:t>年报说：在供应链管理上，持续推动供应链“补链”“强链”“延链”。现在政策鼓励并购，公司有没有这方面的规划，利用并购补链强链延链</w:t>
            </w:r>
            <w:r>
              <w:rPr>
                <w:rFonts w:hint="eastAsia" w:asciiTheme="minorEastAsia" w:hAnsiTheme="minorEastAsia"/>
                <w:b/>
                <w:bCs/>
                <w:sz w:val="24"/>
                <w:szCs w:val="24"/>
                <w:lang w:eastAsia="zh-CN"/>
              </w:rPr>
              <w:t>？</w:t>
            </w:r>
          </w:p>
          <w:p w14:paraId="6CB13577">
            <w:pPr>
              <w:spacing w:line="360" w:lineRule="atLeast"/>
              <w:ind w:firstLine="482" w:firstLineChars="200"/>
              <w:rPr>
                <w:rFonts w:hint="eastAsia" w:asciiTheme="minorEastAsia" w:hAnsiTheme="minorEastAsia"/>
                <w:sz w:val="24"/>
                <w:szCs w:val="24"/>
                <w:highlight w:val="yellow"/>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持续深化供应链管理，从打造运营管理运营中心“业务+职能”双平台，到组建供应链拓展委员会，创新举措为公司持续增强“稳链、补链、延链、强链”能力，构建“创新、协同、安全、高效、绿色”的供应链体系筑牢了组织基础和机制保障。若有需披露事项，公司会按照相关规则履行信息披露义务。感谢您对公司的关注。</w:t>
            </w:r>
          </w:p>
          <w:p w14:paraId="07C2E270">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五</w:t>
            </w:r>
            <w:r>
              <w:rPr>
                <w:rFonts w:asciiTheme="minorEastAsia" w:hAnsiTheme="minorEastAsia"/>
                <w:b/>
                <w:bCs/>
                <w:sz w:val="24"/>
                <w:szCs w:val="24"/>
              </w:rPr>
              <w:t>、</w:t>
            </w:r>
            <w:r>
              <w:rPr>
                <w:rFonts w:hint="eastAsia" w:asciiTheme="minorEastAsia" w:hAnsiTheme="minorEastAsia"/>
                <w:b/>
                <w:bCs/>
                <w:sz w:val="24"/>
                <w:szCs w:val="24"/>
              </w:rPr>
              <w:t>请问公司2024年经营情况如何？</w:t>
            </w:r>
          </w:p>
          <w:p w14:paraId="7DFD6326">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2024年，公司实现营业收入80.34亿元；归属于上市公司股东的净利润3.75亿元；扣非归母净利润连续实现增长，全年实现3.98亿元，同比增长34.41%，主营业务经营质效持续提升；经营活动产生现金流量净额8.16亿元，现金收益比保持大于 1，实现了“有利润的收入，有现金流的利润”；有息负债实现四连降，从2020年的53.69亿元降至20.30亿元；研发投入占比继续保持在7%左右，为公司加快发展新质生产力，以科技创新引领产业创新夯实基础。感谢您对公司的关注。</w:t>
            </w:r>
          </w:p>
          <w:p w14:paraId="0E4E2DF5">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六</w:t>
            </w:r>
            <w:r>
              <w:rPr>
                <w:rFonts w:asciiTheme="minorEastAsia" w:hAnsiTheme="minorEastAsia"/>
                <w:b/>
                <w:bCs/>
                <w:sz w:val="24"/>
                <w:szCs w:val="24"/>
              </w:rPr>
              <w:t>、</w:t>
            </w:r>
            <w:r>
              <w:rPr>
                <w:rFonts w:hint="eastAsia" w:asciiTheme="minorEastAsia" w:hAnsiTheme="minorEastAsia"/>
                <w:b/>
                <w:bCs/>
                <w:sz w:val="24"/>
                <w:szCs w:val="24"/>
              </w:rPr>
              <w:t>公司各个板块在手订单有多少？订单排产交付到几月份呢？</w:t>
            </w:r>
          </w:p>
          <w:p w14:paraId="06B7E9ED">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2024年整体新增生效订货完成预定目标。生产经营情况稳健有序，订单按合同正常执行。公司将继续积极把握行业、市场发展机遇，不断夯实和提高企业核心竞争力，努力为股东和投资者持续创造价值。具体经营及业绩情况请您关注公司后续披露的定期报告。感谢您对公司的关注。</w:t>
            </w:r>
          </w:p>
          <w:p w14:paraId="6C81E86B">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七</w:t>
            </w:r>
            <w:r>
              <w:rPr>
                <w:rFonts w:asciiTheme="minorEastAsia" w:hAnsiTheme="minorEastAsia"/>
                <w:b/>
                <w:bCs/>
                <w:sz w:val="24"/>
                <w:szCs w:val="24"/>
              </w:rPr>
              <w:t>、</w:t>
            </w:r>
            <w:r>
              <w:rPr>
                <w:rFonts w:hint="eastAsia" w:asciiTheme="minorEastAsia" w:hAnsiTheme="minorEastAsia"/>
                <w:b/>
                <w:bCs/>
                <w:sz w:val="24"/>
                <w:szCs w:val="24"/>
              </w:rPr>
              <w:t>中信重工在智能化方面开展了什么措施？有什么成效？</w:t>
            </w:r>
          </w:p>
          <w:p w14:paraId="5F1BCDDA">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在2024年持续深化智能化战略，围绕矿山装备、特种机器人及工业互联网等领域展开系统性布局，形成多维度协同发展的创新生态。公司依托自主研发的矿山装备工业互联网平台，整合工艺选型、装备制造及运维服务等全流程数据，构建行业知识应用新模式，实现生产要素的全局优化配置，该平台荣获“2024年度中国上市公司协会数字化转型最佳实践典型案例”。在产品智能化方面，公司推出全球最大智能化自磨机及重载智能机械手，通过多元信息融合在线监控系统和智能感知技术，实现设备工况实时监测与预测性维护，显著提升设备运行效率与可靠性，相关技术达到国际领先水平。</w:t>
            </w:r>
          </w:p>
          <w:p w14:paraId="0C03A012">
            <w:pPr>
              <w:spacing w:line="360" w:lineRule="atLeast"/>
              <w:ind w:firstLine="480" w:firstLineChars="200"/>
              <w:rPr>
                <w:rFonts w:hint="eastAsia" w:asciiTheme="minorEastAsia" w:hAnsiTheme="minorEastAsia"/>
                <w:sz w:val="24"/>
                <w:szCs w:val="24"/>
              </w:rPr>
            </w:pPr>
            <w:r>
              <w:rPr>
                <w:rFonts w:hint="eastAsia" w:asciiTheme="minorEastAsia" w:hAnsiTheme="minorEastAsia"/>
                <w:sz w:val="24"/>
                <w:szCs w:val="24"/>
              </w:rPr>
              <w:t>在工业互联网与数据资产建设领域，公司构建“6+1+N”数字化应用体系，打通研发设计、生产制造到运维服务的全业务链数据通道，实现生产效率提升、研发周期缩短。基于工业大数据与人工智能技术，开发矿山装备健康评估及运维大模型，并成功应用于矿石智能分选检测系统，推动行业数据资产化进程。此外，公司积极拓展特种机器人业务，形成覆盖消防、矿山等多场景的智能装备矩阵。通过持续推进数字化与工业化深度融合，中信重工正加速从装备制造商向智能化解决方案服务商转型，为行业新旧动能转换提供示范样本。感谢您对公司的关注。</w:t>
            </w:r>
          </w:p>
          <w:p w14:paraId="1008A0F3">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八</w:t>
            </w:r>
            <w:r>
              <w:rPr>
                <w:rFonts w:asciiTheme="minorEastAsia" w:hAnsiTheme="minorEastAsia"/>
                <w:b/>
                <w:bCs/>
                <w:sz w:val="24"/>
                <w:szCs w:val="24"/>
              </w:rPr>
              <w:t>、</w:t>
            </w:r>
            <w:r>
              <w:rPr>
                <w:rFonts w:hint="eastAsia" w:asciiTheme="minorEastAsia" w:hAnsiTheme="minorEastAsia"/>
                <w:b/>
                <w:bCs/>
                <w:sz w:val="24"/>
                <w:szCs w:val="24"/>
              </w:rPr>
              <w:t>国资委部署深化央企“AI+”专项行动，贵司作为央企，研发的矿山设备有结合AI+大数据模型吗？</w:t>
            </w:r>
          </w:p>
          <w:p w14:paraId="2D35F71B">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面向矿山装备行业数字化、网络化、智能化、绿色化发展需求，依托自身在工艺选型、产品研发、装备制造、运维服务、工艺优化和工业大数据方面的积淀和优势，自主研发建设了矿山装备工业互联网平台，通过智能感知、工业数据采集、无线传输和大数据分析等技术，推动矿山装备行业的数字化转型与智能化升级，加速产业生态圈协同发展。感谢您对公司的关注。</w:t>
            </w:r>
          </w:p>
          <w:p w14:paraId="02C8F394">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九</w:t>
            </w:r>
            <w:r>
              <w:rPr>
                <w:rFonts w:asciiTheme="minorEastAsia" w:hAnsiTheme="minorEastAsia"/>
                <w:b/>
                <w:bCs/>
                <w:sz w:val="24"/>
                <w:szCs w:val="24"/>
              </w:rPr>
              <w:t>、</w:t>
            </w:r>
            <w:r>
              <w:rPr>
                <w:rFonts w:hint="eastAsia" w:asciiTheme="minorEastAsia" w:hAnsiTheme="minorEastAsia"/>
                <w:b/>
                <w:bCs/>
                <w:sz w:val="24"/>
                <w:szCs w:val="24"/>
              </w:rPr>
              <w:t>具身机器人对公司发展前景有什么影响？</w:t>
            </w:r>
          </w:p>
          <w:p w14:paraId="71BEBF16">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作为特种机器人行业第一梯队企业，具身机器人的政策导向将显著拓展高危行业智能化替代的市场空间。凭借高危环境智能化替代领域已形成的产品矩阵的技术优势、国家专项研发支持，公司拥有较为完善的研发体系与场景化解决方案储备，具备快速响应市场需求的能力。未来将持续深化技术迭代，拓展应用场景，强化人机协同安全体系，为业绩增长注入新动能。感谢您对公司的关注！</w:t>
            </w:r>
          </w:p>
        </w:tc>
      </w:tr>
      <w:tr w14:paraId="7E2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DEC6476">
            <w:pPr>
              <w:jc w:val="center"/>
              <w:rPr>
                <w:rFonts w:hint="eastAsia" w:asciiTheme="minorEastAsia" w:hAnsiTheme="minorEastAsia"/>
                <w:b/>
                <w:sz w:val="24"/>
                <w:szCs w:val="24"/>
              </w:rPr>
            </w:pPr>
            <w:r>
              <w:rPr>
                <w:rFonts w:hint="eastAsia" w:asciiTheme="minorEastAsia" w:hAnsiTheme="minorEastAsia"/>
                <w:b/>
                <w:sz w:val="24"/>
                <w:szCs w:val="24"/>
              </w:rPr>
              <w:t>附件清单</w:t>
            </w:r>
          </w:p>
          <w:p w14:paraId="70D6EE50">
            <w:pPr>
              <w:jc w:val="center"/>
              <w:rPr>
                <w:rFonts w:hint="eastAsia" w:asciiTheme="minorEastAsia" w:hAnsiTheme="minorEastAsia"/>
                <w:b/>
                <w:sz w:val="24"/>
                <w:szCs w:val="24"/>
              </w:rPr>
            </w:pPr>
            <w:r>
              <w:rPr>
                <w:rFonts w:hint="eastAsia" w:asciiTheme="minorEastAsia" w:hAnsiTheme="minorEastAsia"/>
                <w:b/>
                <w:sz w:val="24"/>
                <w:szCs w:val="24"/>
              </w:rPr>
              <w:t>（如有）</w:t>
            </w:r>
          </w:p>
        </w:tc>
        <w:tc>
          <w:tcPr>
            <w:tcW w:w="6854" w:type="dxa"/>
            <w:vAlign w:val="center"/>
          </w:tcPr>
          <w:p w14:paraId="00815F30">
            <w:pPr>
              <w:pStyle w:val="13"/>
              <w:spacing w:line="360" w:lineRule="exact"/>
              <w:ind w:firstLine="0" w:firstLineChars="0"/>
              <w:jc w:val="center"/>
              <w:rPr>
                <w:rFonts w:hint="eastAsia" w:asciiTheme="minorEastAsia" w:hAnsiTheme="minorEastAsia"/>
                <w:bCs/>
                <w:sz w:val="24"/>
                <w:szCs w:val="21"/>
              </w:rPr>
            </w:pPr>
            <w:r>
              <w:rPr>
                <w:rFonts w:hint="eastAsia" w:asciiTheme="minorEastAsia" w:hAnsiTheme="minorEastAsia"/>
                <w:bCs/>
                <w:sz w:val="24"/>
                <w:szCs w:val="21"/>
              </w:rPr>
              <w:t>无</w:t>
            </w:r>
          </w:p>
        </w:tc>
      </w:tr>
    </w:tbl>
    <w:p w14:paraId="26301B05"/>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2275">
    <w:pPr>
      <w:pStyle w:val="5"/>
      <w:jc w:val="left"/>
      <w:rPr>
        <w:sz w:val="21"/>
        <w:szCs w:val="21"/>
      </w:rPr>
    </w:pPr>
    <w:r>
      <w:rPr>
        <w:rFonts w:hint="eastAsia"/>
        <w:sz w:val="21"/>
        <w:szCs w:val="21"/>
      </w:rPr>
      <w:t>证券代码：</w:t>
    </w:r>
    <w:r>
      <w:rPr>
        <w:rFonts w:hint="eastAsia" w:asciiTheme="minorEastAsia" w:hAnsiTheme="minorEastAsia"/>
        <w:sz w:val="21"/>
        <w:szCs w:val="21"/>
      </w:rPr>
      <w:t>6</w:t>
    </w:r>
    <w:r>
      <w:rPr>
        <w:rFonts w:asciiTheme="minorEastAsia" w:hAnsiTheme="minorEastAsia"/>
        <w:sz w:val="21"/>
        <w:szCs w:val="21"/>
      </w:rPr>
      <w:t>01608</w:t>
    </w:r>
    <w:r>
      <w:rPr>
        <w:rFonts w:hint="eastAsia"/>
        <w:sz w:val="21"/>
        <w:szCs w:val="21"/>
      </w:rPr>
      <w:t xml:space="preserve"> </w:t>
    </w:r>
    <w:r>
      <w:rPr>
        <w:sz w:val="21"/>
        <w:szCs w:val="21"/>
      </w:rPr>
      <w:t xml:space="preserve">                                            </w:t>
    </w:r>
    <w:r>
      <w:rPr>
        <w:rFonts w:hint="eastAsia"/>
        <w:sz w:val="21"/>
        <w:szCs w:val="21"/>
      </w:rPr>
      <w:t>证券简称：中信重工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54064"/>
    <w:multiLevelType w:val="singleLevel"/>
    <w:tmpl w:val="573540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10"/>
    <w:rsid w:val="000000FC"/>
    <w:rsid w:val="00002FE6"/>
    <w:rsid w:val="00004A2F"/>
    <w:rsid w:val="00011FEB"/>
    <w:rsid w:val="000132DE"/>
    <w:rsid w:val="000149BD"/>
    <w:rsid w:val="00016FA6"/>
    <w:rsid w:val="0001798C"/>
    <w:rsid w:val="00020947"/>
    <w:rsid w:val="000221F3"/>
    <w:rsid w:val="00030B2D"/>
    <w:rsid w:val="000356A4"/>
    <w:rsid w:val="0004093A"/>
    <w:rsid w:val="00044D4D"/>
    <w:rsid w:val="00051055"/>
    <w:rsid w:val="00054114"/>
    <w:rsid w:val="000571B6"/>
    <w:rsid w:val="000631D4"/>
    <w:rsid w:val="00063582"/>
    <w:rsid w:val="000635BF"/>
    <w:rsid w:val="00063773"/>
    <w:rsid w:val="0006483A"/>
    <w:rsid w:val="000668CC"/>
    <w:rsid w:val="00066B2D"/>
    <w:rsid w:val="00070636"/>
    <w:rsid w:val="00071E83"/>
    <w:rsid w:val="0007490D"/>
    <w:rsid w:val="000866E5"/>
    <w:rsid w:val="00092159"/>
    <w:rsid w:val="00095FF1"/>
    <w:rsid w:val="00097CA6"/>
    <w:rsid w:val="000A3C5D"/>
    <w:rsid w:val="000A6019"/>
    <w:rsid w:val="000A6A03"/>
    <w:rsid w:val="000B15AD"/>
    <w:rsid w:val="000B2511"/>
    <w:rsid w:val="000B3253"/>
    <w:rsid w:val="000B558B"/>
    <w:rsid w:val="000C6087"/>
    <w:rsid w:val="000C7159"/>
    <w:rsid w:val="000D6D0D"/>
    <w:rsid w:val="000D7225"/>
    <w:rsid w:val="000E0D78"/>
    <w:rsid w:val="000E47AB"/>
    <w:rsid w:val="000E634C"/>
    <w:rsid w:val="000F5ACB"/>
    <w:rsid w:val="000F7C2D"/>
    <w:rsid w:val="00100F44"/>
    <w:rsid w:val="00111236"/>
    <w:rsid w:val="00114DE5"/>
    <w:rsid w:val="00115D45"/>
    <w:rsid w:val="00116DD7"/>
    <w:rsid w:val="001209C7"/>
    <w:rsid w:val="00120CC5"/>
    <w:rsid w:val="00123673"/>
    <w:rsid w:val="00126F56"/>
    <w:rsid w:val="00126FBE"/>
    <w:rsid w:val="0014753D"/>
    <w:rsid w:val="00147C4F"/>
    <w:rsid w:val="001530C2"/>
    <w:rsid w:val="001534BD"/>
    <w:rsid w:val="001603CD"/>
    <w:rsid w:val="00160DBC"/>
    <w:rsid w:val="001618BA"/>
    <w:rsid w:val="0016348D"/>
    <w:rsid w:val="00166BB3"/>
    <w:rsid w:val="00171788"/>
    <w:rsid w:val="001745BA"/>
    <w:rsid w:val="00175BCF"/>
    <w:rsid w:val="00175F5C"/>
    <w:rsid w:val="0017752B"/>
    <w:rsid w:val="00177D6C"/>
    <w:rsid w:val="00180C23"/>
    <w:rsid w:val="001833BA"/>
    <w:rsid w:val="00183C7C"/>
    <w:rsid w:val="00186E00"/>
    <w:rsid w:val="00194600"/>
    <w:rsid w:val="0019559A"/>
    <w:rsid w:val="00196CEC"/>
    <w:rsid w:val="001A03E5"/>
    <w:rsid w:val="001A0B70"/>
    <w:rsid w:val="001A18BF"/>
    <w:rsid w:val="001A31AE"/>
    <w:rsid w:val="001A487A"/>
    <w:rsid w:val="001A5535"/>
    <w:rsid w:val="001A592F"/>
    <w:rsid w:val="001A6893"/>
    <w:rsid w:val="001A732F"/>
    <w:rsid w:val="001B21A5"/>
    <w:rsid w:val="001B4016"/>
    <w:rsid w:val="001B75D4"/>
    <w:rsid w:val="001B7CAF"/>
    <w:rsid w:val="001C024F"/>
    <w:rsid w:val="001C1FFA"/>
    <w:rsid w:val="001C70B8"/>
    <w:rsid w:val="001D2780"/>
    <w:rsid w:val="001D7E7F"/>
    <w:rsid w:val="001E33BA"/>
    <w:rsid w:val="001E511A"/>
    <w:rsid w:val="001E6DF1"/>
    <w:rsid w:val="001F03E9"/>
    <w:rsid w:val="001F6870"/>
    <w:rsid w:val="001F6A7A"/>
    <w:rsid w:val="001F6E80"/>
    <w:rsid w:val="00200CA5"/>
    <w:rsid w:val="00201459"/>
    <w:rsid w:val="0020473A"/>
    <w:rsid w:val="00205E7B"/>
    <w:rsid w:val="0020796F"/>
    <w:rsid w:val="0021001D"/>
    <w:rsid w:val="00213698"/>
    <w:rsid w:val="00213C23"/>
    <w:rsid w:val="00213E69"/>
    <w:rsid w:val="00216C5F"/>
    <w:rsid w:val="00216D18"/>
    <w:rsid w:val="00223D4F"/>
    <w:rsid w:val="00224836"/>
    <w:rsid w:val="00225E22"/>
    <w:rsid w:val="00230342"/>
    <w:rsid w:val="00230488"/>
    <w:rsid w:val="00231929"/>
    <w:rsid w:val="00235D54"/>
    <w:rsid w:val="00235FDD"/>
    <w:rsid w:val="00245A3A"/>
    <w:rsid w:val="00245E78"/>
    <w:rsid w:val="0024685C"/>
    <w:rsid w:val="002468E6"/>
    <w:rsid w:val="00246FB3"/>
    <w:rsid w:val="0025254F"/>
    <w:rsid w:val="0025420E"/>
    <w:rsid w:val="00254CB5"/>
    <w:rsid w:val="00257272"/>
    <w:rsid w:val="00257651"/>
    <w:rsid w:val="002624B3"/>
    <w:rsid w:val="00262F37"/>
    <w:rsid w:val="00264A6D"/>
    <w:rsid w:val="00265C9E"/>
    <w:rsid w:val="00267005"/>
    <w:rsid w:val="0027082F"/>
    <w:rsid w:val="00271384"/>
    <w:rsid w:val="0027395E"/>
    <w:rsid w:val="00273E64"/>
    <w:rsid w:val="00274CAB"/>
    <w:rsid w:val="00284E80"/>
    <w:rsid w:val="00285231"/>
    <w:rsid w:val="002879DD"/>
    <w:rsid w:val="00293491"/>
    <w:rsid w:val="002940FE"/>
    <w:rsid w:val="0029679B"/>
    <w:rsid w:val="002A74C7"/>
    <w:rsid w:val="002C2C42"/>
    <w:rsid w:val="002C31C5"/>
    <w:rsid w:val="002C3BAA"/>
    <w:rsid w:val="002C64F3"/>
    <w:rsid w:val="002D28A0"/>
    <w:rsid w:val="002E2B8F"/>
    <w:rsid w:val="002F20A9"/>
    <w:rsid w:val="002F6EF9"/>
    <w:rsid w:val="00301BB3"/>
    <w:rsid w:val="00302430"/>
    <w:rsid w:val="003045AC"/>
    <w:rsid w:val="00305B7F"/>
    <w:rsid w:val="00317955"/>
    <w:rsid w:val="00320F9A"/>
    <w:rsid w:val="00321574"/>
    <w:rsid w:val="0032487F"/>
    <w:rsid w:val="003258C7"/>
    <w:rsid w:val="00327DF8"/>
    <w:rsid w:val="003321FF"/>
    <w:rsid w:val="00332430"/>
    <w:rsid w:val="0033370F"/>
    <w:rsid w:val="003402CF"/>
    <w:rsid w:val="0034235C"/>
    <w:rsid w:val="00354ED6"/>
    <w:rsid w:val="003621E1"/>
    <w:rsid w:val="003642EA"/>
    <w:rsid w:val="003642EB"/>
    <w:rsid w:val="003645C8"/>
    <w:rsid w:val="0036531F"/>
    <w:rsid w:val="00365F0B"/>
    <w:rsid w:val="00371A49"/>
    <w:rsid w:val="0037333E"/>
    <w:rsid w:val="0037521A"/>
    <w:rsid w:val="003763A7"/>
    <w:rsid w:val="00380B6D"/>
    <w:rsid w:val="00384D24"/>
    <w:rsid w:val="00387244"/>
    <w:rsid w:val="0039433D"/>
    <w:rsid w:val="003965F3"/>
    <w:rsid w:val="00397164"/>
    <w:rsid w:val="003A1577"/>
    <w:rsid w:val="003A202A"/>
    <w:rsid w:val="003A4821"/>
    <w:rsid w:val="003A4C4B"/>
    <w:rsid w:val="003A792A"/>
    <w:rsid w:val="003B20B9"/>
    <w:rsid w:val="003B63C0"/>
    <w:rsid w:val="003C11AA"/>
    <w:rsid w:val="003C7B62"/>
    <w:rsid w:val="003D13EA"/>
    <w:rsid w:val="003D1630"/>
    <w:rsid w:val="003D166E"/>
    <w:rsid w:val="003D1B9B"/>
    <w:rsid w:val="003D5C7B"/>
    <w:rsid w:val="003D7487"/>
    <w:rsid w:val="003E55A0"/>
    <w:rsid w:val="003E6B0D"/>
    <w:rsid w:val="003E7CC7"/>
    <w:rsid w:val="003F026F"/>
    <w:rsid w:val="003F3171"/>
    <w:rsid w:val="003F31A8"/>
    <w:rsid w:val="003F4929"/>
    <w:rsid w:val="003F60DB"/>
    <w:rsid w:val="003F6F66"/>
    <w:rsid w:val="00400238"/>
    <w:rsid w:val="0040088E"/>
    <w:rsid w:val="004033FC"/>
    <w:rsid w:val="004066BC"/>
    <w:rsid w:val="00407202"/>
    <w:rsid w:val="00407CBC"/>
    <w:rsid w:val="00407F35"/>
    <w:rsid w:val="004101BE"/>
    <w:rsid w:val="0041101C"/>
    <w:rsid w:val="004110EB"/>
    <w:rsid w:val="0041249B"/>
    <w:rsid w:val="00414080"/>
    <w:rsid w:val="004171D5"/>
    <w:rsid w:val="00423717"/>
    <w:rsid w:val="004244CC"/>
    <w:rsid w:val="004252E9"/>
    <w:rsid w:val="00425C5A"/>
    <w:rsid w:val="00427FD9"/>
    <w:rsid w:val="00430012"/>
    <w:rsid w:val="004301BF"/>
    <w:rsid w:val="00434FE4"/>
    <w:rsid w:val="00435ED3"/>
    <w:rsid w:val="004416F4"/>
    <w:rsid w:val="0045020E"/>
    <w:rsid w:val="00455FCC"/>
    <w:rsid w:val="0045775E"/>
    <w:rsid w:val="004578D3"/>
    <w:rsid w:val="00460345"/>
    <w:rsid w:val="00463BBD"/>
    <w:rsid w:val="00465EFA"/>
    <w:rsid w:val="0046668B"/>
    <w:rsid w:val="00466CA7"/>
    <w:rsid w:val="00467C31"/>
    <w:rsid w:val="00470EA6"/>
    <w:rsid w:val="00471195"/>
    <w:rsid w:val="0047482F"/>
    <w:rsid w:val="00475350"/>
    <w:rsid w:val="0047700A"/>
    <w:rsid w:val="004778AD"/>
    <w:rsid w:val="00485778"/>
    <w:rsid w:val="004857CC"/>
    <w:rsid w:val="0049008C"/>
    <w:rsid w:val="0049110F"/>
    <w:rsid w:val="00491FB3"/>
    <w:rsid w:val="00493B3F"/>
    <w:rsid w:val="00494476"/>
    <w:rsid w:val="004967DB"/>
    <w:rsid w:val="00496937"/>
    <w:rsid w:val="00497C3E"/>
    <w:rsid w:val="004A0C59"/>
    <w:rsid w:val="004A4F02"/>
    <w:rsid w:val="004A5378"/>
    <w:rsid w:val="004A5A35"/>
    <w:rsid w:val="004A60BE"/>
    <w:rsid w:val="004A748E"/>
    <w:rsid w:val="004B4737"/>
    <w:rsid w:val="004B5BB0"/>
    <w:rsid w:val="004C03B8"/>
    <w:rsid w:val="004D1021"/>
    <w:rsid w:val="004D2A45"/>
    <w:rsid w:val="004D4AB3"/>
    <w:rsid w:val="004D7DA5"/>
    <w:rsid w:val="004E09D2"/>
    <w:rsid w:val="004E54FC"/>
    <w:rsid w:val="004E694D"/>
    <w:rsid w:val="004E70D8"/>
    <w:rsid w:val="004E7496"/>
    <w:rsid w:val="004F0375"/>
    <w:rsid w:val="004F09D5"/>
    <w:rsid w:val="004F29A7"/>
    <w:rsid w:val="005000DD"/>
    <w:rsid w:val="0050399E"/>
    <w:rsid w:val="00503D45"/>
    <w:rsid w:val="005078F1"/>
    <w:rsid w:val="00510102"/>
    <w:rsid w:val="0051271C"/>
    <w:rsid w:val="00513BDA"/>
    <w:rsid w:val="0051437F"/>
    <w:rsid w:val="00522345"/>
    <w:rsid w:val="005256B6"/>
    <w:rsid w:val="005268D3"/>
    <w:rsid w:val="005324EE"/>
    <w:rsid w:val="00532CFD"/>
    <w:rsid w:val="005336FA"/>
    <w:rsid w:val="0053401B"/>
    <w:rsid w:val="00534D86"/>
    <w:rsid w:val="00536BC4"/>
    <w:rsid w:val="00536CA0"/>
    <w:rsid w:val="005377BF"/>
    <w:rsid w:val="005503AD"/>
    <w:rsid w:val="00550B33"/>
    <w:rsid w:val="005522C1"/>
    <w:rsid w:val="0055355E"/>
    <w:rsid w:val="00553D41"/>
    <w:rsid w:val="005547C8"/>
    <w:rsid w:val="00556677"/>
    <w:rsid w:val="00562268"/>
    <w:rsid w:val="005623F5"/>
    <w:rsid w:val="00567EDD"/>
    <w:rsid w:val="005722D1"/>
    <w:rsid w:val="005735E2"/>
    <w:rsid w:val="00582F37"/>
    <w:rsid w:val="00585DCD"/>
    <w:rsid w:val="00591BC7"/>
    <w:rsid w:val="0059203A"/>
    <w:rsid w:val="00592B92"/>
    <w:rsid w:val="00597D77"/>
    <w:rsid w:val="005A0C7A"/>
    <w:rsid w:val="005A120F"/>
    <w:rsid w:val="005A14FA"/>
    <w:rsid w:val="005A1628"/>
    <w:rsid w:val="005A28B7"/>
    <w:rsid w:val="005A5F8F"/>
    <w:rsid w:val="005A7471"/>
    <w:rsid w:val="005B10D0"/>
    <w:rsid w:val="005B1CA1"/>
    <w:rsid w:val="005B2C0D"/>
    <w:rsid w:val="005B4529"/>
    <w:rsid w:val="005B777D"/>
    <w:rsid w:val="005C41E5"/>
    <w:rsid w:val="005C6DF9"/>
    <w:rsid w:val="005D0C20"/>
    <w:rsid w:val="005D6656"/>
    <w:rsid w:val="005D7CFA"/>
    <w:rsid w:val="005E015A"/>
    <w:rsid w:val="005E3BA2"/>
    <w:rsid w:val="005E4130"/>
    <w:rsid w:val="005E459B"/>
    <w:rsid w:val="005E4C40"/>
    <w:rsid w:val="005E4E95"/>
    <w:rsid w:val="005E71AD"/>
    <w:rsid w:val="005F13D4"/>
    <w:rsid w:val="005F2782"/>
    <w:rsid w:val="005F6375"/>
    <w:rsid w:val="005F752F"/>
    <w:rsid w:val="005F7F0F"/>
    <w:rsid w:val="006017D6"/>
    <w:rsid w:val="00606C9E"/>
    <w:rsid w:val="00607D0A"/>
    <w:rsid w:val="006151FA"/>
    <w:rsid w:val="00616BBB"/>
    <w:rsid w:val="0061710F"/>
    <w:rsid w:val="00621A52"/>
    <w:rsid w:val="00622411"/>
    <w:rsid w:val="00624948"/>
    <w:rsid w:val="00626243"/>
    <w:rsid w:val="006332C8"/>
    <w:rsid w:val="00634524"/>
    <w:rsid w:val="00634D6A"/>
    <w:rsid w:val="00641F61"/>
    <w:rsid w:val="00642CBA"/>
    <w:rsid w:val="00643F32"/>
    <w:rsid w:val="00644B96"/>
    <w:rsid w:val="006464C4"/>
    <w:rsid w:val="0065074C"/>
    <w:rsid w:val="00650B2A"/>
    <w:rsid w:val="00653321"/>
    <w:rsid w:val="006534CA"/>
    <w:rsid w:val="006575A7"/>
    <w:rsid w:val="00661BB6"/>
    <w:rsid w:val="006640D8"/>
    <w:rsid w:val="006659A8"/>
    <w:rsid w:val="0066633F"/>
    <w:rsid w:val="0066696D"/>
    <w:rsid w:val="006705A3"/>
    <w:rsid w:val="00673734"/>
    <w:rsid w:val="00680090"/>
    <w:rsid w:val="006854FC"/>
    <w:rsid w:val="00685774"/>
    <w:rsid w:val="0068777A"/>
    <w:rsid w:val="00687F7A"/>
    <w:rsid w:val="00690867"/>
    <w:rsid w:val="0069104D"/>
    <w:rsid w:val="00694C74"/>
    <w:rsid w:val="006963B7"/>
    <w:rsid w:val="006A051F"/>
    <w:rsid w:val="006A654C"/>
    <w:rsid w:val="006B7787"/>
    <w:rsid w:val="006C0131"/>
    <w:rsid w:val="006C0438"/>
    <w:rsid w:val="006C1ABF"/>
    <w:rsid w:val="006C2F9C"/>
    <w:rsid w:val="006E0666"/>
    <w:rsid w:val="006E25C7"/>
    <w:rsid w:val="006E3AAA"/>
    <w:rsid w:val="006E534B"/>
    <w:rsid w:val="006E764E"/>
    <w:rsid w:val="006F1611"/>
    <w:rsid w:val="006F57A6"/>
    <w:rsid w:val="006F59D6"/>
    <w:rsid w:val="006F6603"/>
    <w:rsid w:val="006F6B7F"/>
    <w:rsid w:val="00703FF0"/>
    <w:rsid w:val="00704C4D"/>
    <w:rsid w:val="007107F4"/>
    <w:rsid w:val="00711F65"/>
    <w:rsid w:val="00712630"/>
    <w:rsid w:val="00713035"/>
    <w:rsid w:val="007148E8"/>
    <w:rsid w:val="00720A6E"/>
    <w:rsid w:val="007274DA"/>
    <w:rsid w:val="00730E16"/>
    <w:rsid w:val="007316C3"/>
    <w:rsid w:val="0073306C"/>
    <w:rsid w:val="007379A8"/>
    <w:rsid w:val="00742727"/>
    <w:rsid w:val="0074314B"/>
    <w:rsid w:val="007465F1"/>
    <w:rsid w:val="007471A5"/>
    <w:rsid w:val="0075501B"/>
    <w:rsid w:val="007560BE"/>
    <w:rsid w:val="007603A2"/>
    <w:rsid w:val="00763133"/>
    <w:rsid w:val="00770A33"/>
    <w:rsid w:val="00774260"/>
    <w:rsid w:val="00775DA1"/>
    <w:rsid w:val="00776199"/>
    <w:rsid w:val="00783367"/>
    <w:rsid w:val="00786285"/>
    <w:rsid w:val="00787E50"/>
    <w:rsid w:val="007905F1"/>
    <w:rsid w:val="007911D9"/>
    <w:rsid w:val="007919AD"/>
    <w:rsid w:val="0079273F"/>
    <w:rsid w:val="007938CA"/>
    <w:rsid w:val="007A13E2"/>
    <w:rsid w:val="007A2E12"/>
    <w:rsid w:val="007A2E76"/>
    <w:rsid w:val="007A3947"/>
    <w:rsid w:val="007A42ED"/>
    <w:rsid w:val="007A5B6F"/>
    <w:rsid w:val="007B02B9"/>
    <w:rsid w:val="007B034B"/>
    <w:rsid w:val="007B043A"/>
    <w:rsid w:val="007B15FB"/>
    <w:rsid w:val="007B2C11"/>
    <w:rsid w:val="007B6659"/>
    <w:rsid w:val="007C36F7"/>
    <w:rsid w:val="007C37F1"/>
    <w:rsid w:val="007C5B1E"/>
    <w:rsid w:val="007C5EDA"/>
    <w:rsid w:val="007C74B4"/>
    <w:rsid w:val="007C7ECE"/>
    <w:rsid w:val="007D274C"/>
    <w:rsid w:val="007D53AB"/>
    <w:rsid w:val="007D6842"/>
    <w:rsid w:val="007E4157"/>
    <w:rsid w:val="007F176B"/>
    <w:rsid w:val="007F1D6D"/>
    <w:rsid w:val="007F1DB7"/>
    <w:rsid w:val="007F2AA8"/>
    <w:rsid w:val="007F2F8B"/>
    <w:rsid w:val="007F3C28"/>
    <w:rsid w:val="007F56A0"/>
    <w:rsid w:val="007F5A59"/>
    <w:rsid w:val="007F6F02"/>
    <w:rsid w:val="007F7292"/>
    <w:rsid w:val="00800A58"/>
    <w:rsid w:val="008052BD"/>
    <w:rsid w:val="00810A43"/>
    <w:rsid w:val="00814D8D"/>
    <w:rsid w:val="00814E63"/>
    <w:rsid w:val="008335E9"/>
    <w:rsid w:val="00841E6A"/>
    <w:rsid w:val="008432E2"/>
    <w:rsid w:val="00847310"/>
    <w:rsid w:val="008547FE"/>
    <w:rsid w:val="008563D3"/>
    <w:rsid w:val="00867379"/>
    <w:rsid w:val="00867D64"/>
    <w:rsid w:val="00870CB1"/>
    <w:rsid w:val="008711A4"/>
    <w:rsid w:val="0087592C"/>
    <w:rsid w:val="0087599E"/>
    <w:rsid w:val="00884501"/>
    <w:rsid w:val="00884BAD"/>
    <w:rsid w:val="00887B46"/>
    <w:rsid w:val="00892621"/>
    <w:rsid w:val="00892F4A"/>
    <w:rsid w:val="00893905"/>
    <w:rsid w:val="0089656C"/>
    <w:rsid w:val="008A13E4"/>
    <w:rsid w:val="008A1566"/>
    <w:rsid w:val="008A2AD5"/>
    <w:rsid w:val="008A4FE7"/>
    <w:rsid w:val="008A6843"/>
    <w:rsid w:val="008B1271"/>
    <w:rsid w:val="008B3157"/>
    <w:rsid w:val="008C2445"/>
    <w:rsid w:val="008C5224"/>
    <w:rsid w:val="008C5D01"/>
    <w:rsid w:val="008D2972"/>
    <w:rsid w:val="008D3043"/>
    <w:rsid w:val="008D5AC4"/>
    <w:rsid w:val="008D6623"/>
    <w:rsid w:val="008E0228"/>
    <w:rsid w:val="008E3306"/>
    <w:rsid w:val="008E4E42"/>
    <w:rsid w:val="008F0A13"/>
    <w:rsid w:val="008F1665"/>
    <w:rsid w:val="008F1822"/>
    <w:rsid w:val="008F23AC"/>
    <w:rsid w:val="008F23E7"/>
    <w:rsid w:val="008F4B6B"/>
    <w:rsid w:val="008F6A1C"/>
    <w:rsid w:val="0090034F"/>
    <w:rsid w:val="0090124C"/>
    <w:rsid w:val="00905771"/>
    <w:rsid w:val="009117FD"/>
    <w:rsid w:val="00913A41"/>
    <w:rsid w:val="00916CE7"/>
    <w:rsid w:val="00921671"/>
    <w:rsid w:val="00923859"/>
    <w:rsid w:val="00927234"/>
    <w:rsid w:val="00931741"/>
    <w:rsid w:val="009336F6"/>
    <w:rsid w:val="009370D6"/>
    <w:rsid w:val="00944CFB"/>
    <w:rsid w:val="009453D3"/>
    <w:rsid w:val="009466DA"/>
    <w:rsid w:val="00952EF8"/>
    <w:rsid w:val="00953C9A"/>
    <w:rsid w:val="0095439E"/>
    <w:rsid w:val="00954E35"/>
    <w:rsid w:val="00955055"/>
    <w:rsid w:val="009619BF"/>
    <w:rsid w:val="00961BB4"/>
    <w:rsid w:val="00965795"/>
    <w:rsid w:val="00970648"/>
    <w:rsid w:val="00972F62"/>
    <w:rsid w:val="009778A2"/>
    <w:rsid w:val="00986471"/>
    <w:rsid w:val="00986A1E"/>
    <w:rsid w:val="0098763F"/>
    <w:rsid w:val="0099049D"/>
    <w:rsid w:val="0099094C"/>
    <w:rsid w:val="00992664"/>
    <w:rsid w:val="009956FD"/>
    <w:rsid w:val="00997F92"/>
    <w:rsid w:val="009A06D9"/>
    <w:rsid w:val="009A6CE4"/>
    <w:rsid w:val="009A7AA8"/>
    <w:rsid w:val="009A7D3D"/>
    <w:rsid w:val="009B2F59"/>
    <w:rsid w:val="009B35B6"/>
    <w:rsid w:val="009C0101"/>
    <w:rsid w:val="009C1691"/>
    <w:rsid w:val="009C3FE3"/>
    <w:rsid w:val="009E066A"/>
    <w:rsid w:val="009E12A8"/>
    <w:rsid w:val="009E16DB"/>
    <w:rsid w:val="009E4513"/>
    <w:rsid w:val="009E652B"/>
    <w:rsid w:val="009F32F2"/>
    <w:rsid w:val="00A03572"/>
    <w:rsid w:val="00A04BA1"/>
    <w:rsid w:val="00A05906"/>
    <w:rsid w:val="00A07CB7"/>
    <w:rsid w:val="00A14F62"/>
    <w:rsid w:val="00A20634"/>
    <w:rsid w:val="00A23A11"/>
    <w:rsid w:val="00A23B08"/>
    <w:rsid w:val="00A250E1"/>
    <w:rsid w:val="00A30613"/>
    <w:rsid w:val="00A330B0"/>
    <w:rsid w:val="00A33671"/>
    <w:rsid w:val="00A346AB"/>
    <w:rsid w:val="00A35CDD"/>
    <w:rsid w:val="00A43B12"/>
    <w:rsid w:val="00A44589"/>
    <w:rsid w:val="00A44B0B"/>
    <w:rsid w:val="00A4685D"/>
    <w:rsid w:val="00A52364"/>
    <w:rsid w:val="00A52729"/>
    <w:rsid w:val="00A56FC2"/>
    <w:rsid w:val="00A57473"/>
    <w:rsid w:val="00A57599"/>
    <w:rsid w:val="00A57C60"/>
    <w:rsid w:val="00A64D24"/>
    <w:rsid w:val="00A65D66"/>
    <w:rsid w:val="00A66F06"/>
    <w:rsid w:val="00A735C4"/>
    <w:rsid w:val="00A74007"/>
    <w:rsid w:val="00A76A1D"/>
    <w:rsid w:val="00A77D52"/>
    <w:rsid w:val="00A802C2"/>
    <w:rsid w:val="00A811B1"/>
    <w:rsid w:val="00A82C5D"/>
    <w:rsid w:val="00A8728D"/>
    <w:rsid w:val="00A91B2D"/>
    <w:rsid w:val="00A972AA"/>
    <w:rsid w:val="00AA064E"/>
    <w:rsid w:val="00AA2E63"/>
    <w:rsid w:val="00AA4A61"/>
    <w:rsid w:val="00AB3B1B"/>
    <w:rsid w:val="00AB4B72"/>
    <w:rsid w:val="00AB783F"/>
    <w:rsid w:val="00AC0A3F"/>
    <w:rsid w:val="00AD2613"/>
    <w:rsid w:val="00AD4BC9"/>
    <w:rsid w:val="00AD57FC"/>
    <w:rsid w:val="00AD7990"/>
    <w:rsid w:val="00AE3280"/>
    <w:rsid w:val="00AE35A5"/>
    <w:rsid w:val="00AE4A9C"/>
    <w:rsid w:val="00AF26E3"/>
    <w:rsid w:val="00AF6BD5"/>
    <w:rsid w:val="00B024B5"/>
    <w:rsid w:val="00B0399E"/>
    <w:rsid w:val="00B046BC"/>
    <w:rsid w:val="00B04941"/>
    <w:rsid w:val="00B052BC"/>
    <w:rsid w:val="00B05691"/>
    <w:rsid w:val="00B10DED"/>
    <w:rsid w:val="00B121B6"/>
    <w:rsid w:val="00B13932"/>
    <w:rsid w:val="00B1697B"/>
    <w:rsid w:val="00B23736"/>
    <w:rsid w:val="00B23DD6"/>
    <w:rsid w:val="00B25A1D"/>
    <w:rsid w:val="00B26D18"/>
    <w:rsid w:val="00B407CC"/>
    <w:rsid w:val="00B41286"/>
    <w:rsid w:val="00B44B6E"/>
    <w:rsid w:val="00B45759"/>
    <w:rsid w:val="00B4628F"/>
    <w:rsid w:val="00B51B07"/>
    <w:rsid w:val="00B51D9E"/>
    <w:rsid w:val="00B53285"/>
    <w:rsid w:val="00B57BEE"/>
    <w:rsid w:val="00B628D9"/>
    <w:rsid w:val="00B64101"/>
    <w:rsid w:val="00B64D9D"/>
    <w:rsid w:val="00B66799"/>
    <w:rsid w:val="00B760B8"/>
    <w:rsid w:val="00B76E42"/>
    <w:rsid w:val="00B829EE"/>
    <w:rsid w:val="00B84803"/>
    <w:rsid w:val="00B84D32"/>
    <w:rsid w:val="00B868CD"/>
    <w:rsid w:val="00B9237F"/>
    <w:rsid w:val="00B9272C"/>
    <w:rsid w:val="00B97134"/>
    <w:rsid w:val="00BA07C6"/>
    <w:rsid w:val="00BA24A3"/>
    <w:rsid w:val="00BA3CF1"/>
    <w:rsid w:val="00BA4490"/>
    <w:rsid w:val="00BA5213"/>
    <w:rsid w:val="00BA559B"/>
    <w:rsid w:val="00BA7BA0"/>
    <w:rsid w:val="00BB05F8"/>
    <w:rsid w:val="00BB4F2D"/>
    <w:rsid w:val="00BB5DA7"/>
    <w:rsid w:val="00BB6B15"/>
    <w:rsid w:val="00BC0343"/>
    <w:rsid w:val="00BC1DE3"/>
    <w:rsid w:val="00BC4C2E"/>
    <w:rsid w:val="00BC521C"/>
    <w:rsid w:val="00BC643B"/>
    <w:rsid w:val="00BC6A70"/>
    <w:rsid w:val="00BD4CC2"/>
    <w:rsid w:val="00BD6586"/>
    <w:rsid w:val="00BE08A0"/>
    <w:rsid w:val="00BE1656"/>
    <w:rsid w:val="00BE75D7"/>
    <w:rsid w:val="00BF3A47"/>
    <w:rsid w:val="00BF5D37"/>
    <w:rsid w:val="00BF777E"/>
    <w:rsid w:val="00C02029"/>
    <w:rsid w:val="00C079A4"/>
    <w:rsid w:val="00C12193"/>
    <w:rsid w:val="00C2022A"/>
    <w:rsid w:val="00C21DFC"/>
    <w:rsid w:val="00C24308"/>
    <w:rsid w:val="00C26417"/>
    <w:rsid w:val="00C26492"/>
    <w:rsid w:val="00C300FE"/>
    <w:rsid w:val="00C31FAA"/>
    <w:rsid w:val="00C34388"/>
    <w:rsid w:val="00C353F5"/>
    <w:rsid w:val="00C36218"/>
    <w:rsid w:val="00C36EC2"/>
    <w:rsid w:val="00C438FB"/>
    <w:rsid w:val="00C456B0"/>
    <w:rsid w:val="00C46C64"/>
    <w:rsid w:val="00C47148"/>
    <w:rsid w:val="00C529DA"/>
    <w:rsid w:val="00C5705B"/>
    <w:rsid w:val="00C61F54"/>
    <w:rsid w:val="00C63D9B"/>
    <w:rsid w:val="00C6454A"/>
    <w:rsid w:val="00C6773D"/>
    <w:rsid w:val="00C67841"/>
    <w:rsid w:val="00C71F60"/>
    <w:rsid w:val="00C76726"/>
    <w:rsid w:val="00C810BE"/>
    <w:rsid w:val="00C82178"/>
    <w:rsid w:val="00C8307F"/>
    <w:rsid w:val="00C84469"/>
    <w:rsid w:val="00C8518E"/>
    <w:rsid w:val="00C92C20"/>
    <w:rsid w:val="00C93FF0"/>
    <w:rsid w:val="00C94167"/>
    <w:rsid w:val="00C9444F"/>
    <w:rsid w:val="00C97491"/>
    <w:rsid w:val="00C979B5"/>
    <w:rsid w:val="00CA2CC8"/>
    <w:rsid w:val="00CA2F26"/>
    <w:rsid w:val="00CA3A63"/>
    <w:rsid w:val="00CA3AC9"/>
    <w:rsid w:val="00CA69C7"/>
    <w:rsid w:val="00CB16E5"/>
    <w:rsid w:val="00CB490E"/>
    <w:rsid w:val="00CC4F73"/>
    <w:rsid w:val="00CC53FE"/>
    <w:rsid w:val="00CC6E2E"/>
    <w:rsid w:val="00CC6F3D"/>
    <w:rsid w:val="00CD2537"/>
    <w:rsid w:val="00CD7524"/>
    <w:rsid w:val="00CF02D8"/>
    <w:rsid w:val="00CF193A"/>
    <w:rsid w:val="00CF1EA9"/>
    <w:rsid w:val="00CF310C"/>
    <w:rsid w:val="00CF52E5"/>
    <w:rsid w:val="00CF7043"/>
    <w:rsid w:val="00D0029D"/>
    <w:rsid w:val="00D00A2A"/>
    <w:rsid w:val="00D03694"/>
    <w:rsid w:val="00D05C70"/>
    <w:rsid w:val="00D05DC3"/>
    <w:rsid w:val="00D11889"/>
    <w:rsid w:val="00D15DA9"/>
    <w:rsid w:val="00D1754F"/>
    <w:rsid w:val="00D22882"/>
    <w:rsid w:val="00D22B13"/>
    <w:rsid w:val="00D24837"/>
    <w:rsid w:val="00D25503"/>
    <w:rsid w:val="00D304A7"/>
    <w:rsid w:val="00D33B80"/>
    <w:rsid w:val="00D34294"/>
    <w:rsid w:val="00D4584C"/>
    <w:rsid w:val="00D464C3"/>
    <w:rsid w:val="00D509E2"/>
    <w:rsid w:val="00D50D03"/>
    <w:rsid w:val="00D51D79"/>
    <w:rsid w:val="00D57D29"/>
    <w:rsid w:val="00D67864"/>
    <w:rsid w:val="00D73C91"/>
    <w:rsid w:val="00D7498F"/>
    <w:rsid w:val="00D83857"/>
    <w:rsid w:val="00D85AE6"/>
    <w:rsid w:val="00D86B92"/>
    <w:rsid w:val="00D915F7"/>
    <w:rsid w:val="00D92535"/>
    <w:rsid w:val="00D97850"/>
    <w:rsid w:val="00DA003E"/>
    <w:rsid w:val="00DA18D0"/>
    <w:rsid w:val="00DA21E4"/>
    <w:rsid w:val="00DA29F1"/>
    <w:rsid w:val="00DB1351"/>
    <w:rsid w:val="00DB5286"/>
    <w:rsid w:val="00DB65F2"/>
    <w:rsid w:val="00DC15A1"/>
    <w:rsid w:val="00DC3045"/>
    <w:rsid w:val="00DC408C"/>
    <w:rsid w:val="00DC698F"/>
    <w:rsid w:val="00DD05BD"/>
    <w:rsid w:val="00DD1166"/>
    <w:rsid w:val="00DE007F"/>
    <w:rsid w:val="00DE2711"/>
    <w:rsid w:val="00DE2828"/>
    <w:rsid w:val="00DE4B70"/>
    <w:rsid w:val="00DE702D"/>
    <w:rsid w:val="00DF213B"/>
    <w:rsid w:val="00DF46DB"/>
    <w:rsid w:val="00E04956"/>
    <w:rsid w:val="00E0793F"/>
    <w:rsid w:val="00E21549"/>
    <w:rsid w:val="00E24DA6"/>
    <w:rsid w:val="00E2766F"/>
    <w:rsid w:val="00E35ACE"/>
    <w:rsid w:val="00E35CC4"/>
    <w:rsid w:val="00E36A00"/>
    <w:rsid w:val="00E42E68"/>
    <w:rsid w:val="00E44A73"/>
    <w:rsid w:val="00E44DD4"/>
    <w:rsid w:val="00E465EF"/>
    <w:rsid w:val="00E479EF"/>
    <w:rsid w:val="00E47B85"/>
    <w:rsid w:val="00E50546"/>
    <w:rsid w:val="00E510CA"/>
    <w:rsid w:val="00E53097"/>
    <w:rsid w:val="00E536E7"/>
    <w:rsid w:val="00E54142"/>
    <w:rsid w:val="00E5494E"/>
    <w:rsid w:val="00E563CE"/>
    <w:rsid w:val="00E5716E"/>
    <w:rsid w:val="00E61B7F"/>
    <w:rsid w:val="00E627A5"/>
    <w:rsid w:val="00E66243"/>
    <w:rsid w:val="00E66C40"/>
    <w:rsid w:val="00E67744"/>
    <w:rsid w:val="00E71360"/>
    <w:rsid w:val="00E72039"/>
    <w:rsid w:val="00E7468E"/>
    <w:rsid w:val="00E76CA6"/>
    <w:rsid w:val="00E76CE0"/>
    <w:rsid w:val="00E77E0B"/>
    <w:rsid w:val="00E81D17"/>
    <w:rsid w:val="00E82A78"/>
    <w:rsid w:val="00E83B3B"/>
    <w:rsid w:val="00E84471"/>
    <w:rsid w:val="00E90303"/>
    <w:rsid w:val="00E93A3C"/>
    <w:rsid w:val="00E94534"/>
    <w:rsid w:val="00E97F39"/>
    <w:rsid w:val="00EA0DBD"/>
    <w:rsid w:val="00EA26FB"/>
    <w:rsid w:val="00EA5315"/>
    <w:rsid w:val="00EB2D31"/>
    <w:rsid w:val="00EB4A15"/>
    <w:rsid w:val="00EC1A0C"/>
    <w:rsid w:val="00EC26A5"/>
    <w:rsid w:val="00EC4251"/>
    <w:rsid w:val="00ED2B62"/>
    <w:rsid w:val="00ED3574"/>
    <w:rsid w:val="00ED6794"/>
    <w:rsid w:val="00EE04E9"/>
    <w:rsid w:val="00EE0A0D"/>
    <w:rsid w:val="00EE14C2"/>
    <w:rsid w:val="00EE56AD"/>
    <w:rsid w:val="00EE5E00"/>
    <w:rsid w:val="00EE602E"/>
    <w:rsid w:val="00EE7869"/>
    <w:rsid w:val="00EF1608"/>
    <w:rsid w:val="00EF5FE9"/>
    <w:rsid w:val="00F01973"/>
    <w:rsid w:val="00F01FFC"/>
    <w:rsid w:val="00F056E2"/>
    <w:rsid w:val="00F063DB"/>
    <w:rsid w:val="00F07A35"/>
    <w:rsid w:val="00F10F18"/>
    <w:rsid w:val="00F14540"/>
    <w:rsid w:val="00F2165E"/>
    <w:rsid w:val="00F22F55"/>
    <w:rsid w:val="00F23558"/>
    <w:rsid w:val="00F23C39"/>
    <w:rsid w:val="00F257A2"/>
    <w:rsid w:val="00F27018"/>
    <w:rsid w:val="00F3113D"/>
    <w:rsid w:val="00F3315D"/>
    <w:rsid w:val="00F334A9"/>
    <w:rsid w:val="00F335A5"/>
    <w:rsid w:val="00F44110"/>
    <w:rsid w:val="00F5125D"/>
    <w:rsid w:val="00F53808"/>
    <w:rsid w:val="00F546F3"/>
    <w:rsid w:val="00F67357"/>
    <w:rsid w:val="00F67901"/>
    <w:rsid w:val="00F700AB"/>
    <w:rsid w:val="00F7359B"/>
    <w:rsid w:val="00F73D06"/>
    <w:rsid w:val="00F74582"/>
    <w:rsid w:val="00F768C4"/>
    <w:rsid w:val="00F82CFA"/>
    <w:rsid w:val="00F83425"/>
    <w:rsid w:val="00F8732A"/>
    <w:rsid w:val="00F91042"/>
    <w:rsid w:val="00F95483"/>
    <w:rsid w:val="00F9560A"/>
    <w:rsid w:val="00F9604E"/>
    <w:rsid w:val="00F9742A"/>
    <w:rsid w:val="00FA1655"/>
    <w:rsid w:val="00FA3046"/>
    <w:rsid w:val="00FA726B"/>
    <w:rsid w:val="00FB0344"/>
    <w:rsid w:val="00FB1E9F"/>
    <w:rsid w:val="00FB2E18"/>
    <w:rsid w:val="00FB4CEB"/>
    <w:rsid w:val="00FB70B8"/>
    <w:rsid w:val="00FB7AD4"/>
    <w:rsid w:val="00FC05CC"/>
    <w:rsid w:val="00FC30C7"/>
    <w:rsid w:val="00FC3A58"/>
    <w:rsid w:val="00FD04CA"/>
    <w:rsid w:val="00FD06EC"/>
    <w:rsid w:val="00FD2A06"/>
    <w:rsid w:val="00FD2A33"/>
    <w:rsid w:val="00FD5384"/>
    <w:rsid w:val="00FD5C5F"/>
    <w:rsid w:val="00FE090F"/>
    <w:rsid w:val="00FF4CEE"/>
    <w:rsid w:val="00FF524E"/>
    <w:rsid w:val="00FF668C"/>
    <w:rsid w:val="00FF67CE"/>
    <w:rsid w:val="06AA3B8C"/>
    <w:rsid w:val="072942C3"/>
    <w:rsid w:val="07724E37"/>
    <w:rsid w:val="0C8A677F"/>
    <w:rsid w:val="15273705"/>
    <w:rsid w:val="17E23913"/>
    <w:rsid w:val="21415B4F"/>
    <w:rsid w:val="21AD0AEE"/>
    <w:rsid w:val="22043925"/>
    <w:rsid w:val="2A7228D5"/>
    <w:rsid w:val="3239017C"/>
    <w:rsid w:val="32621481"/>
    <w:rsid w:val="36F666BD"/>
    <w:rsid w:val="40D47EFD"/>
    <w:rsid w:val="42A930FC"/>
    <w:rsid w:val="49825AB6"/>
    <w:rsid w:val="4C7D53DD"/>
    <w:rsid w:val="4F1730C6"/>
    <w:rsid w:val="52F061DD"/>
    <w:rsid w:val="553E42AD"/>
    <w:rsid w:val="594A7670"/>
    <w:rsid w:val="5A024B69"/>
    <w:rsid w:val="5AFF37D6"/>
    <w:rsid w:val="5C3C4F10"/>
    <w:rsid w:val="5C541571"/>
    <w:rsid w:val="5F1A0BC3"/>
    <w:rsid w:val="5F926F9A"/>
    <w:rsid w:val="68324DEB"/>
    <w:rsid w:val="6A6E23B2"/>
    <w:rsid w:val="6B6FFB50"/>
    <w:rsid w:val="6CCC4204"/>
    <w:rsid w:val="70025A76"/>
    <w:rsid w:val="706B69C5"/>
    <w:rsid w:val="77B1D7F5"/>
    <w:rsid w:val="79A404AD"/>
    <w:rsid w:val="7E6F3626"/>
    <w:rsid w:val="7EFC5D86"/>
    <w:rsid w:val="7FF99102"/>
    <w:rsid w:val="FD9B02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fontstyle01"/>
    <w:basedOn w:val="9"/>
    <w:qFormat/>
    <w:uiPriority w:val="0"/>
    <w:rPr>
      <w:rFonts w:hint="eastAsia" w:ascii="宋体" w:hAnsi="宋体" w:eastAsia="宋体"/>
      <w:color w:val="000000"/>
      <w:sz w:val="20"/>
      <w:szCs w:val="20"/>
    </w:rPr>
  </w:style>
  <w:style w:type="character" w:customStyle="1" w:styleId="16">
    <w:name w:val="批注框文本 字符"/>
    <w:basedOn w:val="9"/>
    <w:link w:val="3"/>
    <w:semiHidden/>
    <w:qFormat/>
    <w:uiPriority w:val="99"/>
    <w:rPr>
      <w:kern w:val="2"/>
      <w:sz w:val="18"/>
      <w:szCs w:val="18"/>
    </w:rPr>
  </w:style>
  <w:style w:type="character" w:customStyle="1" w:styleId="17">
    <w:name w:val="批注文字 字符"/>
    <w:basedOn w:val="9"/>
    <w:link w:val="2"/>
    <w:qFormat/>
    <w:uiPriority w:val="99"/>
    <w:rPr>
      <w:kern w:val="2"/>
      <w:sz w:val="21"/>
      <w:szCs w:val="22"/>
    </w:rPr>
  </w:style>
  <w:style w:type="character" w:customStyle="1" w:styleId="18">
    <w:name w:val="批注主题 字符"/>
    <w:basedOn w:val="17"/>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3235</Words>
  <Characters>3327</Characters>
  <Lines>9</Lines>
  <Paragraphs>2</Paragraphs>
  <TotalTime>32</TotalTime>
  <ScaleCrop>false</ScaleCrop>
  <LinksUpToDate>false</LinksUpToDate>
  <CharactersWithSpaces>3358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2023-11-01T05:27:00Z</dcterms:created>
  <dc:creator>郭枫</dc:creator>
  <cp:lastModifiedBy>lijh</cp:lastModifiedBy>
  <cp:lastPrinted>2023-11-20T09:58:00Z</cp:lastPrinted>
  <dcterms:modified xsi:type="dcterms:W3CDTF">2025-03-28T07:36:51Z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eyJoZGlkIjoiZjA1ODVmZmIxZjE2MWM5NWI4MzZjODFhZWQyYjhmN2QiLCJ1c2VySWQiOiIyMTM1MjgwMTYifQ==</vt:lpwstr>
  </property>
  <property fmtid="{D5CDD505-2E9C-101B-9397-08002B2CF9AE}" pid="4" name="ICV">
    <vt:lpwstr>18C1A0DA66164313AE8CAEB320F3AF8E_12</vt:lpwstr>
  </property>
</Properties>
</file>