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E42C" w14:textId="77777777" w:rsidR="00E244EA" w:rsidRDefault="00E244EA">
      <w:pPr>
        <w:pStyle w:val="a5"/>
        <w:spacing w:before="1"/>
        <w:ind w:rightChars="100" w:right="220"/>
        <w:jc w:val="center"/>
        <w:rPr>
          <w:rFonts w:ascii="Times New Roman" w:hint="eastAsia"/>
          <w:b w:val="0"/>
          <w:sz w:val="10"/>
        </w:rPr>
      </w:pPr>
    </w:p>
    <w:p w14:paraId="0C2B2C34" w14:textId="77777777" w:rsidR="00E244EA" w:rsidRDefault="00000000">
      <w:pPr>
        <w:pStyle w:val="a5"/>
        <w:spacing w:before="61"/>
        <w:ind w:rightChars="100" w:right="220"/>
        <w:jc w:val="center"/>
        <w:rPr>
          <w:rFonts w:hint="eastAsia"/>
        </w:rPr>
      </w:pPr>
      <w:r>
        <w:rPr>
          <w:rFonts w:hint="eastAsia"/>
          <w:lang w:val="en-US"/>
        </w:rPr>
        <w:t>中饮巴比食品</w:t>
      </w:r>
      <w:r>
        <w:t>股份有限公司投资者关系活动记录表</w:t>
      </w:r>
    </w:p>
    <w:p w14:paraId="6F4B6D8D" w14:textId="77777777" w:rsidR="00E244EA" w:rsidRDefault="00E244EA">
      <w:pPr>
        <w:rPr>
          <w:rFonts w:hint="eastAsia"/>
        </w:rPr>
      </w:pPr>
    </w:p>
    <w:p w14:paraId="3BB6AFF0" w14:textId="77777777" w:rsidR="00E244EA" w:rsidRDefault="00000000">
      <w:pPr>
        <w:spacing w:before="155" w:after="21"/>
        <w:ind w:right="510"/>
        <w:jc w:val="right"/>
        <w:rPr>
          <w:rFonts w:hint="eastAsia"/>
          <w:sz w:val="21"/>
        </w:rPr>
      </w:pPr>
      <w:r>
        <w:rPr>
          <w:rFonts w:hint="eastAsia"/>
          <w:sz w:val="21"/>
        </w:rPr>
        <w:t>编号：2</w:t>
      </w:r>
      <w:r>
        <w:rPr>
          <w:sz w:val="21"/>
        </w:rPr>
        <w:t>02</w:t>
      </w:r>
      <w:r>
        <w:rPr>
          <w:rFonts w:hint="eastAsia"/>
          <w:sz w:val="21"/>
          <w:lang w:val="en-US"/>
        </w:rPr>
        <w:t>5</w:t>
      </w:r>
      <w:r>
        <w:rPr>
          <w:sz w:val="21"/>
        </w:rPr>
        <w:t>-030</w:t>
      </w:r>
      <w:r>
        <w:rPr>
          <w:rFonts w:hint="eastAsia"/>
          <w:sz w:val="21"/>
          <w:lang w:val="en-US"/>
        </w:rPr>
        <w:t>1</w:t>
      </w:r>
    </w:p>
    <w:tbl>
      <w:tblPr>
        <w:tblStyle w:val="ae"/>
        <w:tblW w:w="0" w:type="auto"/>
        <w:tblInd w:w="-5" w:type="dxa"/>
        <w:tblLook w:val="04A0" w:firstRow="1" w:lastRow="0" w:firstColumn="1" w:lastColumn="0" w:noHBand="0" w:noVBand="1"/>
      </w:tblPr>
      <w:tblGrid>
        <w:gridCol w:w="1418"/>
        <w:gridCol w:w="6887"/>
      </w:tblGrid>
      <w:tr w:rsidR="00E244EA" w14:paraId="2838D862" w14:textId="77777777">
        <w:tc>
          <w:tcPr>
            <w:tcW w:w="1418" w:type="dxa"/>
            <w:vAlign w:val="center"/>
          </w:tcPr>
          <w:p w14:paraId="6A884B73" w14:textId="77777777" w:rsidR="00E244EA" w:rsidRPr="007119C2" w:rsidRDefault="00000000">
            <w:pPr>
              <w:spacing w:line="360" w:lineRule="exact"/>
              <w:jc w:val="center"/>
              <w:rPr>
                <w:rFonts w:hint="eastAsia"/>
                <w:color w:val="000000" w:themeColor="text1"/>
              </w:rPr>
            </w:pPr>
            <w:r w:rsidRPr="007119C2">
              <w:rPr>
                <w:rFonts w:hint="eastAsia"/>
                <w:b/>
                <w:color w:val="000000" w:themeColor="text1"/>
                <w:sz w:val="21"/>
                <w:szCs w:val="21"/>
              </w:rPr>
              <w:t>投资者关系活动类别</w:t>
            </w:r>
          </w:p>
        </w:tc>
        <w:tc>
          <w:tcPr>
            <w:tcW w:w="6887" w:type="dxa"/>
            <w:vAlign w:val="center"/>
          </w:tcPr>
          <w:p w14:paraId="09C35CA3" w14:textId="77777777" w:rsidR="00E244EA" w:rsidRPr="007119C2" w:rsidRDefault="00000000">
            <w:pPr>
              <w:pStyle w:val="TableParagraph"/>
              <w:spacing w:before="0" w:line="360" w:lineRule="exact"/>
              <w:ind w:left="107"/>
              <w:rPr>
                <w:rFonts w:hint="eastAsia"/>
                <w:color w:val="000000" w:themeColor="text1"/>
              </w:rPr>
            </w:pPr>
            <w:r w:rsidRPr="007119C2">
              <w:rPr>
                <w:rFonts w:hint="eastAsia"/>
                <w:color w:val="000000" w:themeColor="text1"/>
              </w:rPr>
              <w:sym w:font="Wingdings 2" w:char="00A3"/>
            </w:r>
            <w:r w:rsidRPr="007119C2">
              <w:rPr>
                <w:rFonts w:hint="eastAsia"/>
                <w:color w:val="000000" w:themeColor="text1"/>
              </w:rPr>
              <w:t xml:space="preserve">特定对象调研  □分析师会议  □媒体采访     </w:t>
            </w:r>
          </w:p>
          <w:p w14:paraId="26C5953C" w14:textId="77777777" w:rsidR="00E244EA" w:rsidRPr="007119C2" w:rsidRDefault="00000000">
            <w:pPr>
              <w:pStyle w:val="TableParagraph"/>
              <w:spacing w:before="0" w:line="360" w:lineRule="exact"/>
              <w:ind w:left="107"/>
              <w:rPr>
                <w:rFonts w:hint="eastAsia"/>
                <w:color w:val="000000" w:themeColor="text1"/>
                <w:spacing w:val="-1"/>
              </w:rPr>
            </w:pPr>
            <w:r w:rsidRPr="007119C2">
              <w:rPr>
                <w:color w:val="000000" w:themeColor="text1"/>
                <w:spacing w:val="-1"/>
              </w:rPr>
              <w:t>☑</w:t>
            </w:r>
            <w:r w:rsidRPr="007119C2">
              <w:rPr>
                <w:rFonts w:hint="eastAsia"/>
                <w:color w:val="000000" w:themeColor="text1"/>
                <w:spacing w:val="-1"/>
              </w:rPr>
              <w:t xml:space="preserve">业绩说明会    □新闻发布会  □路演活动 </w:t>
            </w:r>
          </w:p>
          <w:p w14:paraId="04FAE53C" w14:textId="77777777" w:rsidR="00E244EA" w:rsidRPr="007119C2" w:rsidRDefault="00000000">
            <w:pPr>
              <w:pStyle w:val="TableParagraph"/>
              <w:spacing w:before="0" w:line="360" w:lineRule="exact"/>
              <w:ind w:left="107"/>
              <w:rPr>
                <w:rFonts w:hint="eastAsia"/>
                <w:color w:val="000000" w:themeColor="text1"/>
              </w:rPr>
            </w:pPr>
            <w:r w:rsidRPr="007119C2">
              <w:rPr>
                <w:rFonts w:hint="eastAsia"/>
                <w:color w:val="000000" w:themeColor="text1"/>
                <w:spacing w:val="-1"/>
              </w:rPr>
              <w:t>□</w:t>
            </w:r>
            <w:r w:rsidRPr="007119C2">
              <w:rPr>
                <w:rFonts w:hint="eastAsia"/>
                <w:color w:val="000000" w:themeColor="text1"/>
              </w:rPr>
              <w:t xml:space="preserve">现场参观      </w:t>
            </w:r>
            <w:r w:rsidRPr="007119C2">
              <w:rPr>
                <w:rFonts w:hint="eastAsia"/>
                <w:color w:val="000000" w:themeColor="text1"/>
              </w:rPr>
              <w:sym w:font="Wingdings 2" w:char="0052"/>
            </w:r>
            <w:r w:rsidRPr="007119C2">
              <w:rPr>
                <w:rFonts w:hint="eastAsia"/>
                <w:color w:val="000000" w:themeColor="text1"/>
              </w:rPr>
              <w:t>其他</w:t>
            </w:r>
            <w:r w:rsidRPr="007119C2">
              <w:rPr>
                <w:rFonts w:hint="eastAsia"/>
                <w:color w:val="000000" w:themeColor="text1"/>
                <w:lang w:val="en-US"/>
              </w:rPr>
              <w:t xml:space="preserve"> </w:t>
            </w:r>
            <w:r w:rsidRPr="007119C2">
              <w:rPr>
                <w:rFonts w:hint="eastAsia"/>
                <w:color w:val="000000" w:themeColor="text1"/>
                <w:u w:val="single"/>
              </w:rPr>
              <w:t xml:space="preserve"> 线上电话会议  </w:t>
            </w:r>
            <w:r w:rsidRPr="007119C2">
              <w:rPr>
                <w:rFonts w:hint="eastAsia"/>
                <w:color w:val="000000" w:themeColor="text1"/>
              </w:rPr>
              <w:t xml:space="preserve"> </w:t>
            </w:r>
          </w:p>
        </w:tc>
      </w:tr>
      <w:tr w:rsidR="00E244EA" w14:paraId="6AA02723" w14:textId="77777777">
        <w:tc>
          <w:tcPr>
            <w:tcW w:w="1418" w:type="dxa"/>
            <w:vAlign w:val="center"/>
          </w:tcPr>
          <w:p w14:paraId="27D1FA2D" w14:textId="77777777" w:rsidR="00E244EA" w:rsidRPr="007119C2" w:rsidRDefault="00000000">
            <w:pPr>
              <w:spacing w:line="360" w:lineRule="exact"/>
              <w:jc w:val="center"/>
              <w:rPr>
                <w:rFonts w:hint="eastAsia"/>
                <w:b/>
                <w:color w:val="000000" w:themeColor="text1"/>
                <w:sz w:val="21"/>
                <w:szCs w:val="21"/>
              </w:rPr>
            </w:pPr>
            <w:r w:rsidRPr="007119C2">
              <w:rPr>
                <w:rFonts w:hint="eastAsia"/>
                <w:b/>
                <w:color w:val="000000" w:themeColor="text1"/>
                <w:sz w:val="21"/>
                <w:szCs w:val="21"/>
              </w:rPr>
              <w:t>参与单位</w:t>
            </w:r>
          </w:p>
          <w:p w14:paraId="3D774A45" w14:textId="77777777" w:rsidR="00E244EA" w:rsidRPr="007119C2" w:rsidRDefault="00000000">
            <w:pPr>
              <w:spacing w:line="360" w:lineRule="exact"/>
              <w:jc w:val="center"/>
              <w:rPr>
                <w:rFonts w:hint="eastAsia"/>
                <w:color w:val="000000" w:themeColor="text1"/>
              </w:rPr>
            </w:pPr>
            <w:r w:rsidRPr="007119C2">
              <w:rPr>
                <w:rFonts w:hint="eastAsia"/>
                <w:b/>
                <w:color w:val="000000" w:themeColor="text1"/>
                <w:sz w:val="21"/>
                <w:szCs w:val="21"/>
              </w:rPr>
              <w:t>名称</w:t>
            </w:r>
          </w:p>
        </w:tc>
        <w:tc>
          <w:tcPr>
            <w:tcW w:w="6887" w:type="dxa"/>
            <w:vAlign w:val="center"/>
          </w:tcPr>
          <w:p w14:paraId="2468FC34" w14:textId="77777777" w:rsidR="00E244EA" w:rsidRPr="007119C2" w:rsidRDefault="00000000">
            <w:pPr>
              <w:pStyle w:val="TOC2"/>
              <w:ind w:leftChars="0" w:left="0"/>
              <w:jc w:val="both"/>
              <w:rPr>
                <w:rFonts w:hint="eastAsia"/>
                <w:color w:val="000000" w:themeColor="text1"/>
              </w:rPr>
            </w:pPr>
            <w:r w:rsidRPr="007119C2">
              <w:rPr>
                <w:rFonts w:hint="eastAsia"/>
                <w:color w:val="000000" w:themeColor="text1"/>
              </w:rPr>
              <w:t>慎知资产、中金公司、</w:t>
            </w:r>
            <w:r w:rsidRPr="007119C2">
              <w:rPr>
                <w:rFonts w:hint="eastAsia"/>
                <w:color w:val="000000" w:themeColor="text1"/>
                <w:lang w:val="en-US"/>
              </w:rPr>
              <w:t>中信证券、</w:t>
            </w:r>
            <w:r w:rsidRPr="007119C2">
              <w:rPr>
                <w:rFonts w:hint="eastAsia"/>
                <w:color w:val="000000" w:themeColor="text1"/>
              </w:rPr>
              <w:t>中泰证券、浙商证券、海通证券、国投证券、国信证券、东吴证券、平安证券、亚太财险、上海牧毅投资、国泰君安、民生证券、华福证券、光大证券、佳岳私募、中邮证券、国盛证券、前海禾丰正则、广东德汇投资、开源证券、健顺投资、华西证券、天合投资、兴亿投资、华鑫证券、上海名禹资管、国华兴益保险、方正证券、长江证券、天治基金、羊角基金、弘章资本、山西证券、绅徽投资、深圳量度资本、信达证券、兴业证券、东方财富证券、德邦证券、天风证券、北京江亿资管、华创证券、汇丰晋信基金、国金证券、路博迈基金、上海汇正财经、湘财基金、财通证券、星石投资、光证资管等</w:t>
            </w:r>
          </w:p>
        </w:tc>
      </w:tr>
      <w:tr w:rsidR="00E244EA" w14:paraId="59592D4C" w14:textId="77777777">
        <w:trPr>
          <w:trHeight w:val="525"/>
        </w:trPr>
        <w:tc>
          <w:tcPr>
            <w:tcW w:w="1418" w:type="dxa"/>
            <w:vAlign w:val="center"/>
          </w:tcPr>
          <w:p w14:paraId="1D0A5829" w14:textId="77777777" w:rsidR="00E244EA" w:rsidRPr="007119C2" w:rsidRDefault="00000000">
            <w:pPr>
              <w:spacing w:line="360" w:lineRule="exact"/>
              <w:jc w:val="center"/>
              <w:rPr>
                <w:rFonts w:hint="eastAsia"/>
                <w:color w:val="000000" w:themeColor="text1"/>
              </w:rPr>
            </w:pPr>
            <w:r w:rsidRPr="007119C2">
              <w:rPr>
                <w:rFonts w:hint="eastAsia"/>
                <w:b/>
                <w:color w:val="000000" w:themeColor="text1"/>
                <w:sz w:val="21"/>
                <w:szCs w:val="21"/>
              </w:rPr>
              <w:t>时间</w:t>
            </w:r>
          </w:p>
        </w:tc>
        <w:tc>
          <w:tcPr>
            <w:tcW w:w="6887" w:type="dxa"/>
            <w:vAlign w:val="center"/>
          </w:tcPr>
          <w:p w14:paraId="30E4ECB2" w14:textId="77777777" w:rsidR="00E244EA" w:rsidRPr="007119C2" w:rsidRDefault="00000000">
            <w:pPr>
              <w:spacing w:before="35"/>
              <w:rPr>
                <w:rFonts w:hint="eastAsia"/>
                <w:color w:val="000000" w:themeColor="text1"/>
              </w:rPr>
            </w:pPr>
            <w:r w:rsidRPr="007119C2">
              <w:rPr>
                <w:rFonts w:hint="eastAsia"/>
                <w:color w:val="000000" w:themeColor="text1"/>
              </w:rPr>
              <w:t>202</w:t>
            </w:r>
            <w:r w:rsidRPr="007119C2">
              <w:rPr>
                <w:rFonts w:hint="eastAsia"/>
                <w:color w:val="000000" w:themeColor="text1"/>
                <w:lang w:val="en-US"/>
              </w:rPr>
              <w:t>5</w:t>
            </w:r>
            <w:r w:rsidRPr="007119C2">
              <w:rPr>
                <w:rFonts w:hint="eastAsia"/>
                <w:color w:val="000000" w:themeColor="text1"/>
              </w:rPr>
              <w:t xml:space="preserve"> 年 3 月 2</w:t>
            </w:r>
            <w:r w:rsidRPr="007119C2">
              <w:rPr>
                <w:rFonts w:hint="eastAsia"/>
                <w:color w:val="000000" w:themeColor="text1"/>
                <w:lang w:val="en-US"/>
              </w:rPr>
              <w:t>8</w:t>
            </w:r>
            <w:r w:rsidRPr="007119C2">
              <w:rPr>
                <w:rFonts w:hint="eastAsia"/>
                <w:color w:val="000000" w:themeColor="text1"/>
              </w:rPr>
              <w:t xml:space="preserve"> 日 10:00 – 11:00</w:t>
            </w:r>
          </w:p>
        </w:tc>
      </w:tr>
      <w:tr w:rsidR="00E244EA" w14:paraId="07D6A6BE" w14:textId="77777777">
        <w:trPr>
          <w:trHeight w:val="547"/>
        </w:trPr>
        <w:tc>
          <w:tcPr>
            <w:tcW w:w="1418" w:type="dxa"/>
            <w:vAlign w:val="center"/>
          </w:tcPr>
          <w:p w14:paraId="4D2BA522" w14:textId="77777777" w:rsidR="00E244EA" w:rsidRPr="007119C2" w:rsidRDefault="00000000">
            <w:pPr>
              <w:spacing w:line="360" w:lineRule="exact"/>
              <w:jc w:val="center"/>
              <w:rPr>
                <w:rFonts w:hint="eastAsia"/>
                <w:color w:val="000000" w:themeColor="text1"/>
              </w:rPr>
            </w:pPr>
            <w:r w:rsidRPr="007119C2">
              <w:rPr>
                <w:rFonts w:hint="eastAsia"/>
                <w:b/>
                <w:color w:val="000000" w:themeColor="text1"/>
                <w:sz w:val="21"/>
                <w:szCs w:val="21"/>
              </w:rPr>
              <w:t>地点</w:t>
            </w:r>
          </w:p>
        </w:tc>
        <w:tc>
          <w:tcPr>
            <w:tcW w:w="6887" w:type="dxa"/>
            <w:vAlign w:val="center"/>
          </w:tcPr>
          <w:p w14:paraId="1E6AF21B" w14:textId="77777777" w:rsidR="00E244EA" w:rsidRPr="007119C2" w:rsidRDefault="00000000">
            <w:pPr>
              <w:spacing w:before="35"/>
              <w:rPr>
                <w:rFonts w:hint="eastAsia"/>
                <w:color w:val="000000" w:themeColor="text1"/>
              </w:rPr>
            </w:pPr>
            <w:r w:rsidRPr="007119C2">
              <w:rPr>
                <w:rFonts w:hint="eastAsia"/>
                <w:color w:val="000000" w:themeColor="text1"/>
              </w:rPr>
              <w:t>线上方式</w:t>
            </w:r>
          </w:p>
        </w:tc>
      </w:tr>
      <w:tr w:rsidR="00E244EA" w14:paraId="3E7166C5" w14:textId="77777777">
        <w:tc>
          <w:tcPr>
            <w:tcW w:w="1418" w:type="dxa"/>
            <w:vAlign w:val="center"/>
          </w:tcPr>
          <w:p w14:paraId="50C76B96" w14:textId="77777777" w:rsidR="00E244EA" w:rsidRPr="007119C2" w:rsidRDefault="00000000">
            <w:pPr>
              <w:spacing w:line="360" w:lineRule="exact"/>
              <w:jc w:val="center"/>
              <w:rPr>
                <w:rFonts w:hint="eastAsia"/>
                <w:color w:val="000000" w:themeColor="text1"/>
              </w:rPr>
            </w:pPr>
            <w:r w:rsidRPr="007119C2">
              <w:rPr>
                <w:rFonts w:hint="eastAsia"/>
                <w:b/>
                <w:color w:val="000000" w:themeColor="text1"/>
                <w:sz w:val="21"/>
                <w:szCs w:val="21"/>
              </w:rPr>
              <w:t>上市公司</w:t>
            </w:r>
            <w:r w:rsidRPr="007119C2">
              <w:rPr>
                <w:rFonts w:hint="eastAsia"/>
                <w:b/>
                <w:color w:val="000000" w:themeColor="text1"/>
                <w:sz w:val="21"/>
                <w:szCs w:val="21"/>
                <w:lang w:val="en-US"/>
              </w:rPr>
              <w:t>出席</w:t>
            </w:r>
            <w:r w:rsidRPr="007119C2">
              <w:rPr>
                <w:rFonts w:hint="eastAsia"/>
                <w:b/>
                <w:color w:val="000000" w:themeColor="text1"/>
                <w:sz w:val="21"/>
                <w:szCs w:val="21"/>
              </w:rPr>
              <w:t>人员</w:t>
            </w:r>
          </w:p>
        </w:tc>
        <w:tc>
          <w:tcPr>
            <w:tcW w:w="6887" w:type="dxa"/>
            <w:vAlign w:val="center"/>
          </w:tcPr>
          <w:p w14:paraId="0D774BE9" w14:textId="77777777" w:rsidR="00E244EA" w:rsidRPr="007119C2" w:rsidRDefault="00000000">
            <w:pPr>
              <w:spacing w:before="35"/>
              <w:rPr>
                <w:rFonts w:hint="eastAsia"/>
                <w:color w:val="000000" w:themeColor="text1"/>
                <w:lang w:val="en-US"/>
              </w:rPr>
            </w:pPr>
            <w:r w:rsidRPr="007119C2">
              <w:rPr>
                <w:rFonts w:hint="eastAsia"/>
                <w:color w:val="000000" w:themeColor="text1"/>
                <w:lang w:val="en-US"/>
              </w:rPr>
              <w:t>财务总监、董事会秘书 苏爽</w:t>
            </w:r>
          </w:p>
          <w:p w14:paraId="28F447C0" w14:textId="77777777" w:rsidR="00E244EA" w:rsidRPr="007119C2" w:rsidRDefault="00000000">
            <w:pPr>
              <w:spacing w:before="35"/>
              <w:rPr>
                <w:rFonts w:hint="eastAsia"/>
                <w:color w:val="000000" w:themeColor="text1"/>
                <w:lang w:val="en-US"/>
              </w:rPr>
            </w:pPr>
            <w:r w:rsidRPr="007119C2">
              <w:rPr>
                <w:rFonts w:hint="eastAsia"/>
                <w:color w:val="000000" w:themeColor="text1"/>
                <w:lang w:val="en-US"/>
              </w:rPr>
              <w:t>证券事务代表 马晓琳</w:t>
            </w:r>
          </w:p>
        </w:tc>
      </w:tr>
      <w:tr w:rsidR="00E244EA" w14:paraId="263DC0D1" w14:textId="77777777">
        <w:tc>
          <w:tcPr>
            <w:tcW w:w="1418" w:type="dxa"/>
            <w:vAlign w:val="center"/>
          </w:tcPr>
          <w:p w14:paraId="1F805B20" w14:textId="77777777" w:rsidR="00E244EA" w:rsidRPr="007119C2" w:rsidRDefault="00000000">
            <w:pPr>
              <w:spacing w:before="35"/>
              <w:jc w:val="center"/>
              <w:rPr>
                <w:rFonts w:hint="eastAsia"/>
                <w:b/>
                <w:color w:val="000000" w:themeColor="text1"/>
                <w:sz w:val="21"/>
                <w:szCs w:val="21"/>
              </w:rPr>
            </w:pPr>
            <w:r w:rsidRPr="007119C2">
              <w:rPr>
                <w:rFonts w:hint="eastAsia"/>
                <w:b/>
                <w:color w:val="000000" w:themeColor="text1"/>
                <w:sz w:val="21"/>
                <w:szCs w:val="21"/>
                <w:lang w:val="en-US"/>
              </w:rPr>
              <w:t>投资者关系活动</w:t>
            </w:r>
            <w:r w:rsidRPr="007119C2">
              <w:rPr>
                <w:rFonts w:hint="eastAsia"/>
                <w:b/>
                <w:color w:val="000000" w:themeColor="text1"/>
                <w:sz w:val="21"/>
                <w:szCs w:val="21"/>
              </w:rPr>
              <w:t>主要内容介绍</w:t>
            </w:r>
          </w:p>
        </w:tc>
        <w:tc>
          <w:tcPr>
            <w:tcW w:w="6887" w:type="dxa"/>
          </w:tcPr>
          <w:p w14:paraId="1A34A003" w14:textId="77777777" w:rsidR="00E244EA" w:rsidRPr="007119C2" w:rsidRDefault="00000000" w:rsidP="00EF450F">
            <w:pPr>
              <w:pStyle w:val="af0"/>
              <w:numPr>
                <w:ilvl w:val="0"/>
                <w:numId w:val="1"/>
              </w:numPr>
              <w:spacing w:beforeLines="50" w:before="120"/>
              <w:ind w:left="459" w:hanging="459"/>
              <w:jc w:val="both"/>
              <w:rPr>
                <w:rFonts w:hint="eastAsia"/>
                <w:b/>
                <w:bCs/>
                <w:color w:val="000000" w:themeColor="text1"/>
              </w:rPr>
            </w:pPr>
            <w:r w:rsidRPr="007119C2">
              <w:rPr>
                <w:rFonts w:hint="eastAsia"/>
                <w:b/>
                <w:bCs/>
                <w:color w:val="000000" w:themeColor="text1"/>
              </w:rPr>
              <w:t>公司202</w:t>
            </w:r>
            <w:r w:rsidRPr="007119C2">
              <w:rPr>
                <w:rFonts w:hint="eastAsia"/>
                <w:b/>
                <w:bCs/>
                <w:color w:val="000000" w:themeColor="text1"/>
                <w:lang w:val="en-US"/>
              </w:rPr>
              <w:t>4</w:t>
            </w:r>
            <w:r w:rsidRPr="007119C2">
              <w:rPr>
                <w:rFonts w:hint="eastAsia"/>
                <w:b/>
                <w:bCs/>
                <w:color w:val="000000" w:themeColor="text1"/>
              </w:rPr>
              <w:t>年年度经营成果介绍</w:t>
            </w:r>
          </w:p>
          <w:p w14:paraId="6FEB4E35" w14:textId="06A1F1AF" w:rsidR="00E244EA" w:rsidRPr="007119C2" w:rsidRDefault="00000000" w:rsidP="00EF450F">
            <w:pPr>
              <w:pStyle w:val="TOC2"/>
              <w:ind w:leftChars="0" w:left="0" w:firstLineChars="200" w:firstLine="440"/>
              <w:jc w:val="both"/>
              <w:rPr>
                <w:rFonts w:hint="eastAsia"/>
                <w:color w:val="000000" w:themeColor="text1"/>
              </w:rPr>
            </w:pPr>
            <w:r w:rsidRPr="007119C2">
              <w:rPr>
                <w:rFonts w:hint="eastAsia"/>
                <w:color w:val="000000" w:themeColor="text1"/>
              </w:rPr>
              <w:t>1、2024年，公司实现营业收入16.71亿元，同比增长2.53%；实现归母净利润2.</w:t>
            </w:r>
            <w:r w:rsidR="00396533">
              <w:rPr>
                <w:rFonts w:hint="eastAsia"/>
                <w:color w:val="000000" w:themeColor="text1"/>
              </w:rPr>
              <w:t>77</w:t>
            </w:r>
            <w:r w:rsidRPr="007119C2">
              <w:rPr>
                <w:rFonts w:hint="eastAsia"/>
                <w:color w:val="000000" w:themeColor="text1"/>
              </w:rPr>
              <w:t>亿元，同比增长29.42%；实现归母扣非净利润2.1</w:t>
            </w:r>
            <w:r w:rsidR="00396533">
              <w:rPr>
                <w:rFonts w:hint="eastAsia"/>
                <w:color w:val="000000" w:themeColor="text1"/>
              </w:rPr>
              <w:t>0</w:t>
            </w:r>
            <w:r w:rsidRPr="007119C2">
              <w:rPr>
                <w:rFonts w:hint="eastAsia"/>
                <w:color w:val="000000" w:themeColor="text1"/>
              </w:rPr>
              <w:t>亿元，同比增长18.05%。</w:t>
            </w:r>
          </w:p>
          <w:p w14:paraId="0F818E67" w14:textId="61BC022B" w:rsidR="00E244EA" w:rsidRPr="007119C2" w:rsidRDefault="00000000" w:rsidP="00EF450F">
            <w:pPr>
              <w:pStyle w:val="TOC2"/>
              <w:ind w:leftChars="0" w:left="0" w:firstLineChars="200" w:firstLine="440"/>
              <w:jc w:val="both"/>
              <w:rPr>
                <w:rFonts w:hint="eastAsia"/>
                <w:color w:val="000000" w:themeColor="text1"/>
              </w:rPr>
            </w:pPr>
            <w:r w:rsidRPr="007119C2">
              <w:rPr>
                <w:rFonts w:hint="eastAsia"/>
                <w:color w:val="000000" w:themeColor="text1"/>
              </w:rPr>
              <w:t>2、2024年在宏观环境发生显著变化</w:t>
            </w:r>
            <w:r w:rsidR="00396533">
              <w:rPr>
                <w:rFonts w:hint="eastAsia"/>
                <w:color w:val="000000" w:themeColor="text1"/>
              </w:rPr>
              <w:t>、</w:t>
            </w:r>
            <w:r w:rsidRPr="007119C2">
              <w:rPr>
                <w:rFonts w:hint="eastAsia"/>
                <w:color w:val="000000" w:themeColor="text1"/>
              </w:rPr>
              <w:t>餐饮行业竞争加剧需求不足的背景下，公司仍然取得了收入利润双增的好成绩。</w:t>
            </w:r>
          </w:p>
          <w:p w14:paraId="31242D28" w14:textId="35CDE3A8" w:rsidR="00E244EA" w:rsidRPr="007119C2" w:rsidRDefault="00000000" w:rsidP="00EF450F">
            <w:pPr>
              <w:pStyle w:val="TOC2"/>
              <w:ind w:leftChars="0" w:left="0" w:firstLineChars="200" w:firstLine="440"/>
              <w:jc w:val="both"/>
              <w:rPr>
                <w:rFonts w:hint="eastAsia"/>
                <w:color w:val="000000" w:themeColor="text1"/>
              </w:rPr>
            </w:pPr>
            <w:r w:rsidRPr="007119C2">
              <w:rPr>
                <w:rFonts w:hint="eastAsia"/>
                <w:color w:val="000000" w:themeColor="text1"/>
              </w:rPr>
              <w:t>随着2024年单店收入的环比改善，门店拓展稳健推进，</w:t>
            </w:r>
            <w:r w:rsidR="00396533">
              <w:rPr>
                <w:rFonts w:hint="eastAsia"/>
                <w:color w:val="000000" w:themeColor="text1"/>
              </w:rPr>
              <w:t>以及</w:t>
            </w:r>
            <w:r w:rsidRPr="007119C2">
              <w:rPr>
                <w:rFonts w:hint="eastAsia"/>
                <w:color w:val="000000" w:themeColor="text1"/>
              </w:rPr>
              <w:t>公司内部精细化管理</w:t>
            </w:r>
            <w:r w:rsidR="00396533">
              <w:rPr>
                <w:rFonts w:hint="eastAsia"/>
                <w:color w:val="000000" w:themeColor="text1"/>
              </w:rPr>
              <w:t>的</w:t>
            </w:r>
            <w:r w:rsidR="00396533" w:rsidRPr="007119C2">
              <w:rPr>
                <w:rFonts w:hint="eastAsia"/>
                <w:color w:val="000000" w:themeColor="text1"/>
              </w:rPr>
              <w:t>持续推动</w:t>
            </w:r>
            <w:r w:rsidRPr="007119C2">
              <w:rPr>
                <w:rFonts w:hint="eastAsia"/>
                <w:color w:val="000000" w:themeColor="text1"/>
              </w:rPr>
              <w:t>，公司归母扣非净利率从一季度的10.7%，到第四季度提升至13.8%，各季度的利润率水平均较</w:t>
            </w:r>
            <w:r w:rsidR="00396533">
              <w:rPr>
                <w:rFonts w:hint="eastAsia"/>
                <w:color w:val="000000" w:themeColor="text1"/>
              </w:rPr>
              <w:t>20</w:t>
            </w:r>
            <w:r w:rsidRPr="007119C2">
              <w:rPr>
                <w:rFonts w:hint="eastAsia"/>
                <w:color w:val="000000" w:themeColor="text1"/>
              </w:rPr>
              <w:t>23年有所提升，盈利能力不断得到提高。</w:t>
            </w:r>
          </w:p>
          <w:p w14:paraId="53E53291" w14:textId="77777777" w:rsidR="00E244EA" w:rsidRPr="007119C2" w:rsidRDefault="00000000" w:rsidP="00EF450F">
            <w:pPr>
              <w:pStyle w:val="TOC2"/>
              <w:ind w:leftChars="0" w:left="0" w:firstLineChars="200" w:firstLine="440"/>
              <w:jc w:val="both"/>
              <w:rPr>
                <w:rFonts w:hint="eastAsia"/>
                <w:color w:val="000000" w:themeColor="text1"/>
              </w:rPr>
            </w:pPr>
            <w:r w:rsidRPr="007119C2">
              <w:rPr>
                <w:rFonts w:hint="eastAsia"/>
                <w:color w:val="000000" w:themeColor="text1"/>
              </w:rPr>
              <w:t>3、经营业务方面：</w:t>
            </w:r>
          </w:p>
          <w:p w14:paraId="20AC6400" w14:textId="7FEB29CB" w:rsidR="00E244EA" w:rsidRPr="007119C2" w:rsidRDefault="00000000" w:rsidP="00EF450F">
            <w:pPr>
              <w:ind w:firstLineChars="200" w:firstLine="440"/>
              <w:jc w:val="both"/>
              <w:rPr>
                <w:rFonts w:hint="eastAsia"/>
                <w:color w:val="000000" w:themeColor="text1"/>
              </w:rPr>
            </w:pPr>
            <w:r w:rsidRPr="007119C2">
              <w:rPr>
                <w:rFonts w:hint="eastAsia"/>
                <w:color w:val="000000" w:themeColor="text1"/>
              </w:rPr>
              <w:t>在门店业务方面，公司2024年通过内生及外延方式合计开拓1</w:t>
            </w:r>
            <w:r w:rsidRPr="007119C2">
              <w:rPr>
                <w:rFonts w:hint="eastAsia"/>
                <w:color w:val="000000" w:themeColor="text1"/>
                <w:lang w:val="en-US"/>
              </w:rPr>
              <w:t>,</w:t>
            </w:r>
            <w:r w:rsidRPr="007119C2">
              <w:rPr>
                <w:rFonts w:hint="eastAsia"/>
                <w:color w:val="000000" w:themeColor="text1"/>
              </w:rPr>
              <w:t>026家加盟门店。在内生上，公司顺利在华东新开辟了江苏淮安和安徽芜湖、宣城、马鞍山等新市场，在华北新开辟河北</w:t>
            </w:r>
            <w:r w:rsidR="00396533">
              <w:rPr>
                <w:rFonts w:hint="eastAsia"/>
                <w:color w:val="000000" w:themeColor="text1"/>
              </w:rPr>
              <w:t>石家庄</w:t>
            </w:r>
            <w:r w:rsidRPr="007119C2">
              <w:rPr>
                <w:rFonts w:hint="eastAsia"/>
                <w:color w:val="000000" w:themeColor="text1"/>
              </w:rPr>
              <w:t>等8个县市级市场，全年完成了881家巴比</w:t>
            </w:r>
            <w:r w:rsidR="00396533">
              <w:rPr>
                <w:rFonts w:hint="eastAsia"/>
                <w:color w:val="000000" w:themeColor="text1"/>
              </w:rPr>
              <w:t>品牌</w:t>
            </w:r>
            <w:r w:rsidRPr="007119C2">
              <w:rPr>
                <w:rFonts w:hint="eastAsia"/>
                <w:color w:val="000000" w:themeColor="text1"/>
              </w:rPr>
              <w:t>门店的拓展；在外延上，蒸全味品牌已经在</w:t>
            </w:r>
            <w:r w:rsidR="00396533">
              <w:rPr>
                <w:rFonts w:hint="eastAsia"/>
                <w:color w:val="000000" w:themeColor="text1"/>
              </w:rPr>
              <w:t>20</w:t>
            </w:r>
            <w:r w:rsidRPr="007119C2">
              <w:rPr>
                <w:rFonts w:hint="eastAsia"/>
                <w:color w:val="000000" w:themeColor="text1"/>
              </w:rPr>
              <w:t>24年的二季度完成了并表</w:t>
            </w:r>
            <w:r w:rsidR="00396533">
              <w:rPr>
                <w:rFonts w:hint="eastAsia"/>
                <w:color w:val="000000" w:themeColor="text1"/>
              </w:rPr>
              <w:t>，</w:t>
            </w:r>
            <w:r w:rsidRPr="007119C2">
              <w:rPr>
                <w:rFonts w:hint="eastAsia"/>
                <w:color w:val="000000" w:themeColor="text1"/>
              </w:rPr>
              <w:t>青露品牌的并购项目也在顺利推进中。</w:t>
            </w:r>
          </w:p>
          <w:p w14:paraId="26E54AB7" w14:textId="27CB40F4" w:rsidR="00E244EA" w:rsidRPr="007119C2" w:rsidRDefault="00000000" w:rsidP="00EF450F">
            <w:pPr>
              <w:ind w:firstLineChars="200" w:firstLine="440"/>
              <w:jc w:val="both"/>
              <w:rPr>
                <w:rFonts w:hint="eastAsia"/>
                <w:color w:val="000000" w:themeColor="text1"/>
              </w:rPr>
            </w:pPr>
            <w:r w:rsidRPr="007119C2">
              <w:rPr>
                <w:rFonts w:hint="eastAsia"/>
                <w:color w:val="000000" w:themeColor="text1"/>
              </w:rPr>
              <w:t>截至2024年末，公司全国门店规模达5,1</w:t>
            </w:r>
            <w:r w:rsidR="00396533">
              <w:rPr>
                <w:rFonts w:hint="eastAsia"/>
                <w:color w:val="000000" w:themeColor="text1"/>
              </w:rPr>
              <w:t>43</w:t>
            </w:r>
            <w:r w:rsidRPr="007119C2">
              <w:rPr>
                <w:rFonts w:hint="eastAsia"/>
                <w:color w:val="000000" w:themeColor="text1"/>
              </w:rPr>
              <w:t>家，全年实现特许加盟销售收入12.</w:t>
            </w:r>
            <w:r w:rsidR="0080519C">
              <w:rPr>
                <w:rFonts w:hint="eastAsia"/>
                <w:color w:val="000000" w:themeColor="text1"/>
              </w:rPr>
              <w:t>46</w:t>
            </w:r>
            <w:r w:rsidRPr="007119C2">
              <w:rPr>
                <w:rFonts w:hint="eastAsia"/>
                <w:color w:val="000000" w:themeColor="text1"/>
              </w:rPr>
              <w:t>亿元，同比小幅减少0.4</w:t>
            </w:r>
            <w:r w:rsidR="0080519C">
              <w:rPr>
                <w:rFonts w:hint="eastAsia"/>
                <w:color w:val="000000" w:themeColor="text1"/>
              </w:rPr>
              <w:t>2</w:t>
            </w:r>
            <w:r w:rsidRPr="007119C2">
              <w:rPr>
                <w:rFonts w:hint="eastAsia"/>
                <w:color w:val="000000" w:themeColor="text1"/>
              </w:rPr>
              <w:t>%，2024年单店收入缺口环比逐渐收窄，全年平均单店收入缺口在2.4%的水平。在行业竞争激烈的环境下，公司仍努力保持了稳定的发展，韧性凸显。</w:t>
            </w:r>
          </w:p>
          <w:p w14:paraId="71284FAC" w14:textId="0855B158" w:rsidR="00E244EA" w:rsidRPr="007119C2" w:rsidRDefault="00000000" w:rsidP="00EF450F">
            <w:pPr>
              <w:ind w:firstLineChars="200" w:firstLine="440"/>
              <w:jc w:val="both"/>
              <w:rPr>
                <w:rFonts w:hint="eastAsia"/>
                <w:color w:val="000000" w:themeColor="text1"/>
              </w:rPr>
            </w:pPr>
            <w:r w:rsidRPr="007119C2">
              <w:rPr>
                <w:rFonts w:hint="eastAsia"/>
                <w:color w:val="000000" w:themeColor="text1"/>
              </w:rPr>
              <w:t>在大客户业务方面，2024年大客户业务实现营业收入3.8</w:t>
            </w:r>
            <w:r w:rsidR="0080519C">
              <w:rPr>
                <w:rFonts w:hint="eastAsia"/>
                <w:color w:val="000000" w:themeColor="text1"/>
              </w:rPr>
              <w:t>0</w:t>
            </w:r>
            <w:r w:rsidRPr="007119C2">
              <w:rPr>
                <w:rFonts w:hint="eastAsia"/>
                <w:color w:val="000000" w:themeColor="text1"/>
              </w:rPr>
              <w:t>亿元，同比增长15.3</w:t>
            </w:r>
            <w:r w:rsidR="0080519C">
              <w:rPr>
                <w:rFonts w:hint="eastAsia"/>
                <w:color w:val="000000" w:themeColor="text1"/>
              </w:rPr>
              <w:t>1</w:t>
            </w:r>
            <w:r w:rsidRPr="007119C2">
              <w:rPr>
                <w:rFonts w:hint="eastAsia"/>
                <w:color w:val="000000" w:themeColor="text1"/>
              </w:rPr>
              <w:t>%，占营业收入的比重达22.8%，同比提升1.6个百分</w:t>
            </w:r>
            <w:r w:rsidRPr="007119C2">
              <w:rPr>
                <w:rFonts w:hint="eastAsia"/>
                <w:color w:val="000000" w:themeColor="text1"/>
              </w:rPr>
              <w:lastRenderedPageBreak/>
              <w:t>点</w:t>
            </w:r>
            <w:r w:rsidR="0080519C">
              <w:rPr>
                <w:rFonts w:hint="eastAsia"/>
                <w:color w:val="000000" w:themeColor="text1"/>
              </w:rPr>
              <w:t>。</w:t>
            </w:r>
            <w:r w:rsidRPr="007119C2">
              <w:rPr>
                <w:rFonts w:hint="eastAsia"/>
                <w:color w:val="000000" w:themeColor="text1"/>
              </w:rPr>
              <w:t>大客户业务拓展成效斐然，主要受益于公司不断打磨产品和服务，提升竞争力。具体来看，公司在深挖客户需求的基础上，凭借强大的产品研发和服务能力，不断为现有客户提供产品定制、推广等多样服务，提升与现有客户的合作深度，并成功新开发大客户超300家，拓展客户渠道资源。分区域来看，华中销售规模同比增长约70%，突破2</w:t>
            </w:r>
            <w:r w:rsidRPr="0080519C">
              <w:rPr>
                <w:rFonts w:hint="eastAsia"/>
                <w:color w:val="000000" w:themeColor="text1"/>
              </w:rPr>
              <w:t>,</w:t>
            </w:r>
            <w:r w:rsidRPr="007119C2">
              <w:rPr>
                <w:rFonts w:hint="eastAsia"/>
                <w:color w:val="000000" w:themeColor="text1"/>
              </w:rPr>
              <w:t>000万元，华北销售规模同比增长24%，突破2</w:t>
            </w:r>
            <w:r w:rsidRPr="0080519C">
              <w:rPr>
                <w:rFonts w:hint="eastAsia"/>
                <w:color w:val="000000" w:themeColor="text1"/>
              </w:rPr>
              <w:t>,</w:t>
            </w:r>
            <w:r w:rsidRPr="007119C2">
              <w:rPr>
                <w:rFonts w:hint="eastAsia"/>
                <w:color w:val="000000" w:themeColor="text1"/>
              </w:rPr>
              <w:t>600万元，华东和华南销售规模同样稳步扩张，分别突破3.1亿元和1</w:t>
            </w:r>
            <w:r w:rsidRPr="0080519C">
              <w:rPr>
                <w:rFonts w:hint="eastAsia"/>
                <w:color w:val="000000" w:themeColor="text1"/>
              </w:rPr>
              <w:t>,</w:t>
            </w:r>
            <w:r w:rsidRPr="007119C2">
              <w:rPr>
                <w:rFonts w:hint="eastAsia"/>
                <w:color w:val="000000" w:themeColor="text1"/>
              </w:rPr>
              <w:t>900万元。</w:t>
            </w:r>
          </w:p>
          <w:p w14:paraId="02BC4C2A" w14:textId="77777777" w:rsidR="00E244EA" w:rsidRPr="007119C2" w:rsidRDefault="00000000" w:rsidP="00EF450F">
            <w:pPr>
              <w:ind w:firstLineChars="200" w:firstLine="440"/>
              <w:jc w:val="both"/>
              <w:rPr>
                <w:rFonts w:hint="eastAsia"/>
                <w:color w:val="000000" w:themeColor="text1"/>
              </w:rPr>
            </w:pPr>
            <w:r w:rsidRPr="007119C2">
              <w:rPr>
                <w:rFonts w:hint="eastAsia"/>
                <w:color w:val="000000" w:themeColor="text1"/>
              </w:rPr>
              <w:t>在成本费用端，猪肉成本高于去年同期，但面粉、油脂价格下行，公司毛利率整体保持稳定，达26.7%；销售费率同比下降1.3个百分点，达4.3%，主要系门店装修补贴和房租物业费的下降所致；管理费率达7.4%，与去年基本持平；全年归母扣非后净利润率同比增长1.7个百分点，达12.6%。</w:t>
            </w:r>
          </w:p>
          <w:p w14:paraId="6AAFDCFE" w14:textId="77777777" w:rsidR="00E244EA" w:rsidRPr="007119C2" w:rsidRDefault="00E244EA" w:rsidP="00EF450F">
            <w:pPr>
              <w:pStyle w:val="TOC2"/>
              <w:ind w:left="440"/>
              <w:jc w:val="both"/>
              <w:rPr>
                <w:rFonts w:hint="eastAsia"/>
                <w:color w:val="000000" w:themeColor="text1"/>
              </w:rPr>
            </w:pPr>
          </w:p>
          <w:p w14:paraId="0CC29C76" w14:textId="77777777" w:rsidR="00E244EA" w:rsidRPr="007119C2" w:rsidRDefault="00000000" w:rsidP="00EF450F">
            <w:pPr>
              <w:pStyle w:val="TOC2"/>
              <w:ind w:leftChars="0" w:left="0"/>
              <w:jc w:val="both"/>
              <w:rPr>
                <w:rFonts w:hint="eastAsia"/>
                <w:b/>
                <w:color w:val="000000" w:themeColor="text1"/>
              </w:rPr>
            </w:pPr>
            <w:r w:rsidRPr="007119C2">
              <w:rPr>
                <w:rFonts w:hint="eastAsia"/>
                <w:b/>
                <w:color w:val="000000" w:themeColor="text1"/>
              </w:rPr>
              <w:t>二、互动交流环节</w:t>
            </w:r>
          </w:p>
          <w:p w14:paraId="20F90D00" w14:textId="70735EA1" w:rsidR="00E244EA" w:rsidRPr="007119C2" w:rsidRDefault="00000000" w:rsidP="00EF450F">
            <w:pPr>
              <w:spacing w:beforeLines="50" w:before="120"/>
              <w:jc w:val="both"/>
              <w:rPr>
                <w:rFonts w:hint="eastAsia"/>
                <w:b/>
                <w:bCs/>
                <w:color w:val="000000" w:themeColor="text1"/>
                <w:lang w:val="en-US"/>
              </w:rPr>
            </w:pPr>
            <w:r w:rsidRPr="007119C2">
              <w:rPr>
                <w:rFonts w:hint="eastAsia"/>
                <w:b/>
                <w:bCs/>
                <w:color w:val="000000" w:themeColor="text1"/>
              </w:rPr>
              <w:t>1、</w:t>
            </w:r>
            <w:r w:rsidRPr="007119C2">
              <w:rPr>
                <w:rFonts w:hint="eastAsia"/>
                <w:b/>
                <w:bCs/>
                <w:color w:val="000000" w:themeColor="text1"/>
                <w:lang w:val="en-US"/>
              </w:rPr>
              <w:t>2025年公司的单店收入缺口是否能实现进一步的收窄</w:t>
            </w:r>
            <w:r w:rsidRPr="007119C2">
              <w:rPr>
                <w:rFonts w:hint="eastAsia"/>
                <w:b/>
                <w:bCs/>
                <w:color w:val="000000" w:themeColor="text1"/>
              </w:rPr>
              <w:t>？</w:t>
            </w:r>
            <w:r w:rsidRPr="007119C2">
              <w:rPr>
                <w:rFonts w:hint="eastAsia"/>
                <w:b/>
                <w:bCs/>
                <w:color w:val="000000" w:themeColor="text1"/>
                <w:lang w:val="en-US"/>
              </w:rPr>
              <w:t>公司的华东区域和其他区域单店差异的情况如何</w:t>
            </w:r>
            <w:r w:rsidR="0080519C">
              <w:rPr>
                <w:rFonts w:hint="eastAsia"/>
                <w:b/>
                <w:bCs/>
                <w:color w:val="000000" w:themeColor="text1"/>
                <w:lang w:val="en-US"/>
              </w:rPr>
              <w:t>，</w:t>
            </w:r>
            <w:r w:rsidRPr="007119C2">
              <w:rPr>
                <w:rFonts w:hint="eastAsia"/>
                <w:b/>
                <w:bCs/>
                <w:color w:val="000000" w:themeColor="text1"/>
                <w:lang w:val="en-US"/>
              </w:rPr>
              <w:t>以及蒸全味、好礼客和现有巴比品牌门店的单店差异的情况如何？</w:t>
            </w:r>
          </w:p>
          <w:p w14:paraId="0D7470F7" w14:textId="266B3FFF" w:rsidR="00E244EA" w:rsidRPr="007119C2" w:rsidRDefault="00000000" w:rsidP="00EF450F">
            <w:pPr>
              <w:pStyle w:val="TOC2"/>
              <w:ind w:leftChars="0" w:left="0" w:firstLineChars="200" w:firstLine="442"/>
              <w:jc w:val="both"/>
              <w:rPr>
                <w:rFonts w:hint="eastAsia"/>
                <w:color w:val="000000" w:themeColor="text1"/>
                <w:lang w:val="en-US"/>
              </w:rPr>
            </w:pPr>
            <w:r w:rsidRPr="007119C2">
              <w:rPr>
                <w:rFonts w:hint="eastAsia"/>
                <w:b/>
                <w:bCs/>
                <w:color w:val="000000" w:themeColor="text1"/>
              </w:rPr>
              <w:t>回复：</w:t>
            </w:r>
            <w:r w:rsidRPr="007119C2">
              <w:rPr>
                <w:rFonts w:hint="eastAsia"/>
                <w:color w:val="000000" w:themeColor="text1"/>
                <w:lang w:val="en-US"/>
              </w:rPr>
              <w:t>从2024年第二季度开始，公司观察到同区域的可比单店收入的缺口呈逐季</w:t>
            </w:r>
            <w:r w:rsidR="0080519C">
              <w:rPr>
                <w:rFonts w:hint="eastAsia"/>
                <w:color w:val="000000" w:themeColor="text1"/>
                <w:lang w:val="en-US"/>
              </w:rPr>
              <w:t>收窄</w:t>
            </w:r>
            <w:r w:rsidRPr="007119C2">
              <w:rPr>
                <w:rFonts w:hint="eastAsia"/>
                <w:color w:val="000000" w:themeColor="text1"/>
                <w:lang w:val="en-US"/>
              </w:rPr>
              <w:t>的态势，截至目前，该发展趋势没有改变</w:t>
            </w:r>
            <w:r w:rsidRPr="007119C2">
              <w:rPr>
                <w:rFonts w:hint="eastAsia"/>
                <w:color w:val="000000" w:themeColor="text1"/>
              </w:rPr>
              <w:t>。</w:t>
            </w:r>
            <w:r w:rsidRPr="007119C2">
              <w:rPr>
                <w:rFonts w:hint="eastAsia"/>
                <w:color w:val="000000" w:themeColor="text1"/>
                <w:lang w:val="en-US"/>
              </w:rPr>
              <w:t>如果将华东区域的单店收入</w:t>
            </w:r>
            <w:r w:rsidRPr="007119C2">
              <w:rPr>
                <w:rFonts w:hint="eastAsia"/>
                <w:color w:val="000000" w:themeColor="text1"/>
                <w:lang w:val="en-US"/>
              </w:rPr>
              <w:t>作为标准的话，</w:t>
            </w:r>
            <w:r w:rsidRPr="007119C2">
              <w:rPr>
                <w:rFonts w:hint="eastAsia"/>
                <w:color w:val="000000" w:themeColor="text1"/>
                <w:lang w:val="en-US"/>
              </w:rPr>
              <w:t>华南、华中和华北区域大约</w:t>
            </w:r>
            <w:r w:rsidRPr="007119C2">
              <w:rPr>
                <w:rFonts w:hint="eastAsia"/>
                <w:color w:val="000000" w:themeColor="text1"/>
                <w:lang w:val="en-US"/>
              </w:rPr>
              <w:t>为华东单店收入的</w:t>
            </w:r>
            <w:r>
              <w:rPr>
                <w:rFonts w:hint="eastAsia"/>
                <w:color w:val="000000" w:themeColor="text1"/>
                <w:lang w:val="en-US"/>
              </w:rPr>
              <w:t>50%-</w:t>
            </w:r>
            <w:r w:rsidRPr="007119C2">
              <w:rPr>
                <w:rFonts w:hint="eastAsia"/>
                <w:color w:val="000000" w:themeColor="text1"/>
                <w:lang w:val="en-US"/>
              </w:rPr>
              <w:t>60%</w:t>
            </w:r>
            <w:r w:rsidRPr="007119C2">
              <w:rPr>
                <w:rFonts w:hint="eastAsia"/>
                <w:color w:val="000000" w:themeColor="text1"/>
                <w:lang w:val="en-US"/>
              </w:rPr>
              <w:t>，好礼客大约</w:t>
            </w:r>
            <w:r>
              <w:rPr>
                <w:rFonts w:hint="eastAsia"/>
                <w:color w:val="000000" w:themeColor="text1"/>
                <w:lang w:val="en-US"/>
              </w:rPr>
              <w:t>为</w:t>
            </w:r>
            <w:r w:rsidRPr="007119C2">
              <w:rPr>
                <w:rFonts w:hint="eastAsia"/>
                <w:color w:val="000000" w:themeColor="text1"/>
                <w:lang w:val="en-US"/>
              </w:rPr>
              <w:t>30%</w:t>
            </w:r>
            <w:r w:rsidRPr="007119C2">
              <w:rPr>
                <w:rFonts w:hint="eastAsia"/>
                <w:color w:val="000000" w:themeColor="text1"/>
                <w:lang w:val="en-US"/>
              </w:rPr>
              <w:t>，而蒸全味门店虽然主要集中在华东区域，但是因为公司更多在供应链上进行合作，而与其在品牌和管理上存在差异，因此蒸全味单店收入规模大约也</w:t>
            </w:r>
            <w:r w:rsidRPr="007119C2">
              <w:rPr>
                <w:rFonts w:hint="eastAsia"/>
                <w:color w:val="000000" w:themeColor="text1"/>
                <w:lang w:val="en-US"/>
              </w:rPr>
              <w:t>为华东单店收入的</w:t>
            </w:r>
            <w:r>
              <w:rPr>
                <w:rFonts w:hint="eastAsia"/>
                <w:color w:val="000000" w:themeColor="text1"/>
                <w:lang w:val="en-US"/>
              </w:rPr>
              <w:t>50%-</w:t>
            </w:r>
            <w:r w:rsidRPr="007119C2">
              <w:rPr>
                <w:rFonts w:hint="eastAsia"/>
                <w:color w:val="000000" w:themeColor="text1"/>
                <w:lang w:val="en-US"/>
              </w:rPr>
              <w:t>60%</w:t>
            </w:r>
            <w:r w:rsidRPr="007119C2">
              <w:rPr>
                <w:rFonts w:hint="eastAsia"/>
                <w:color w:val="000000" w:themeColor="text1"/>
                <w:lang w:val="en-US"/>
              </w:rPr>
              <w:t>。</w:t>
            </w:r>
          </w:p>
          <w:p w14:paraId="471E7242" w14:textId="77777777" w:rsidR="00E244EA" w:rsidRPr="007119C2" w:rsidRDefault="00E244EA" w:rsidP="00EF450F">
            <w:pPr>
              <w:jc w:val="both"/>
              <w:rPr>
                <w:rFonts w:hint="eastAsia"/>
                <w:b/>
                <w:bCs/>
                <w:color w:val="000000" w:themeColor="text1"/>
              </w:rPr>
            </w:pPr>
          </w:p>
          <w:p w14:paraId="76122AD9" w14:textId="77777777" w:rsidR="00E244EA" w:rsidRPr="007119C2" w:rsidRDefault="00000000" w:rsidP="00EF450F">
            <w:pPr>
              <w:pStyle w:val="TOC2"/>
              <w:ind w:leftChars="0" w:left="0"/>
              <w:jc w:val="both"/>
              <w:rPr>
                <w:rFonts w:hint="eastAsia"/>
                <w:b/>
                <w:bCs/>
                <w:color w:val="000000" w:themeColor="text1"/>
              </w:rPr>
            </w:pPr>
            <w:r w:rsidRPr="007119C2">
              <w:rPr>
                <w:rFonts w:hint="eastAsia"/>
                <w:b/>
                <w:bCs/>
                <w:color w:val="000000" w:themeColor="text1"/>
              </w:rPr>
              <w:t>2、公司</w:t>
            </w:r>
            <w:r w:rsidRPr="007119C2">
              <w:rPr>
                <w:rFonts w:hint="eastAsia"/>
                <w:b/>
                <w:bCs/>
                <w:color w:val="000000" w:themeColor="text1"/>
                <w:lang w:val="en-US"/>
              </w:rPr>
              <w:t>收购青露品牌的细节情况</w:t>
            </w:r>
            <w:r w:rsidRPr="007119C2">
              <w:rPr>
                <w:rFonts w:hint="eastAsia"/>
                <w:b/>
                <w:bCs/>
                <w:color w:val="000000" w:themeColor="text1"/>
              </w:rPr>
              <w:t>？</w:t>
            </w:r>
          </w:p>
          <w:p w14:paraId="7B8299F3" w14:textId="2DFE6B56" w:rsidR="00E244EA" w:rsidRPr="007119C2" w:rsidRDefault="00000000" w:rsidP="00EF450F">
            <w:pPr>
              <w:pStyle w:val="TOC2"/>
              <w:ind w:leftChars="0" w:left="0" w:firstLineChars="200" w:firstLine="442"/>
              <w:jc w:val="both"/>
              <w:rPr>
                <w:rFonts w:hint="eastAsia"/>
                <w:color w:val="000000" w:themeColor="text1"/>
              </w:rPr>
            </w:pPr>
            <w:r w:rsidRPr="007119C2">
              <w:rPr>
                <w:rFonts w:hint="eastAsia"/>
                <w:b/>
                <w:bCs/>
                <w:color w:val="000000" w:themeColor="text1"/>
              </w:rPr>
              <w:t>回复：</w:t>
            </w:r>
            <w:r w:rsidRPr="007119C2">
              <w:rPr>
                <w:rFonts w:hint="eastAsia"/>
                <w:color w:val="000000" w:themeColor="text1"/>
              </w:rPr>
              <w:t>公司</w:t>
            </w:r>
            <w:r w:rsidRPr="007119C2">
              <w:rPr>
                <w:rFonts w:hint="eastAsia"/>
                <w:color w:val="000000" w:themeColor="text1"/>
                <w:lang w:val="en-US"/>
              </w:rPr>
              <w:t>于2024年11月与青露达成一揽子合作的协议，2024年12月完成青露供应链的切换，转由公司</w:t>
            </w:r>
            <w:r w:rsidR="0080519C">
              <w:rPr>
                <w:rFonts w:hint="eastAsia"/>
                <w:color w:val="000000" w:themeColor="text1"/>
                <w:lang w:val="en-US"/>
              </w:rPr>
              <w:t>子公司</w:t>
            </w:r>
            <w:r w:rsidRPr="007119C2">
              <w:rPr>
                <w:rFonts w:hint="eastAsia"/>
                <w:color w:val="000000" w:themeColor="text1"/>
                <w:lang w:val="en-US" w:bidi="ar"/>
              </w:rPr>
              <w:t>南京中茂食品有限公司</w:t>
            </w:r>
            <w:r w:rsidRPr="007119C2">
              <w:rPr>
                <w:rFonts w:hint="eastAsia"/>
                <w:color w:val="000000" w:themeColor="text1"/>
                <w:lang w:val="en-US"/>
              </w:rPr>
              <w:t>来供应，2025年1月达成股权投资合作的协议，2025年3月完成了股权的工商变更登记手续</w:t>
            </w:r>
            <w:r w:rsidRPr="007119C2">
              <w:rPr>
                <w:rFonts w:hint="eastAsia"/>
                <w:color w:val="000000" w:themeColor="text1"/>
              </w:rPr>
              <w:t>。</w:t>
            </w:r>
          </w:p>
          <w:p w14:paraId="066A2D92" w14:textId="431A31B2" w:rsidR="00E244EA" w:rsidRDefault="00000000" w:rsidP="00EF450F">
            <w:pPr>
              <w:pStyle w:val="TOC2"/>
              <w:ind w:leftChars="0" w:left="0" w:firstLineChars="200" w:firstLine="440"/>
              <w:jc w:val="both"/>
              <w:rPr>
                <w:rFonts w:hint="eastAsia"/>
                <w:color w:val="000000" w:themeColor="text1"/>
                <w:lang w:val="en-US"/>
              </w:rPr>
            </w:pPr>
            <w:r w:rsidRPr="007119C2">
              <w:rPr>
                <w:rFonts w:hint="eastAsia"/>
                <w:color w:val="000000" w:themeColor="text1"/>
                <w:lang w:val="en-US"/>
              </w:rPr>
              <w:t>青露是以南京和无锡为主要</w:t>
            </w:r>
            <w:r w:rsidR="00E95B4F">
              <w:rPr>
                <w:rFonts w:hint="eastAsia"/>
                <w:color w:val="000000" w:themeColor="text1"/>
                <w:lang w:val="en-US"/>
              </w:rPr>
              <w:t>市场</w:t>
            </w:r>
            <w:r w:rsidRPr="007119C2">
              <w:rPr>
                <w:rFonts w:hint="eastAsia"/>
                <w:color w:val="000000" w:themeColor="text1"/>
                <w:lang w:val="en-US"/>
              </w:rPr>
              <w:t>的区域性领先品牌，旗下拥有青露品牌和无双品牌门店合计约500家，单月的门店销售额超过1</w:t>
            </w:r>
            <w:r w:rsidRPr="007119C2">
              <w:rPr>
                <w:rFonts w:hint="eastAsia"/>
                <w:color w:val="000000" w:themeColor="text1"/>
                <w:lang w:val="en-US"/>
              </w:rPr>
              <w:t>,</w:t>
            </w:r>
            <w:r w:rsidRPr="007119C2">
              <w:rPr>
                <w:rFonts w:hint="eastAsia"/>
                <w:color w:val="000000" w:themeColor="text1"/>
                <w:lang w:val="en-US"/>
              </w:rPr>
              <w:t>000万元。公司在2024年年报里披露的其单月供应链收入约</w:t>
            </w:r>
            <w:r>
              <w:rPr>
                <w:rFonts w:hint="eastAsia"/>
                <w:color w:val="000000" w:themeColor="text1"/>
                <w:lang w:val="en-US"/>
              </w:rPr>
              <w:t>78</w:t>
            </w:r>
            <w:r w:rsidRPr="007119C2">
              <w:rPr>
                <w:rFonts w:hint="eastAsia"/>
                <w:color w:val="000000" w:themeColor="text1"/>
                <w:lang w:val="en-US"/>
              </w:rPr>
              <w:t>0万元，未来公司有望通过对青露进行更多的扶持和整合，发挥协同效应，促进青露品牌的进一步发展。</w:t>
            </w:r>
          </w:p>
          <w:p w14:paraId="5F8C64CB" w14:textId="77777777" w:rsidR="00E244EA" w:rsidRDefault="00E244EA" w:rsidP="00EF450F">
            <w:pPr>
              <w:jc w:val="both"/>
              <w:rPr>
                <w:rFonts w:hint="eastAsia"/>
                <w:color w:val="000000" w:themeColor="text1"/>
              </w:rPr>
            </w:pPr>
          </w:p>
          <w:p w14:paraId="202DFB6C" w14:textId="47CC8635" w:rsidR="00E244EA" w:rsidRDefault="00000000" w:rsidP="00EF450F">
            <w:pPr>
              <w:pStyle w:val="TOC2"/>
              <w:ind w:leftChars="0" w:left="0"/>
              <w:jc w:val="both"/>
              <w:rPr>
                <w:rFonts w:hint="eastAsia"/>
                <w:b/>
                <w:bCs/>
                <w:color w:val="000000" w:themeColor="text1"/>
                <w:lang w:val="en-US"/>
              </w:rPr>
            </w:pPr>
            <w:r>
              <w:rPr>
                <w:rFonts w:hint="eastAsia"/>
                <w:b/>
                <w:bCs/>
                <w:color w:val="000000" w:themeColor="text1"/>
                <w:lang w:val="en-US"/>
              </w:rPr>
              <w:t>3</w:t>
            </w:r>
            <w:r>
              <w:rPr>
                <w:rFonts w:hint="eastAsia"/>
                <w:b/>
                <w:bCs/>
                <w:color w:val="000000" w:themeColor="text1"/>
              </w:rPr>
              <w:t>、公司</w:t>
            </w:r>
            <w:r>
              <w:rPr>
                <w:rFonts w:hint="eastAsia"/>
                <w:b/>
                <w:bCs/>
                <w:color w:val="000000" w:themeColor="text1"/>
                <w:lang w:val="en-US"/>
              </w:rPr>
              <w:t>年报中提到</w:t>
            </w:r>
            <w:r w:rsidR="00E95B4F">
              <w:rPr>
                <w:rFonts w:hint="eastAsia"/>
                <w:b/>
                <w:bCs/>
                <w:color w:val="000000" w:themeColor="text1"/>
                <w:lang w:val="en-US"/>
              </w:rPr>
              <w:t>对</w:t>
            </w:r>
            <w:r>
              <w:rPr>
                <w:rFonts w:hint="eastAsia"/>
                <w:b/>
                <w:bCs/>
                <w:color w:val="000000" w:themeColor="text1"/>
                <w:lang w:val="en-US"/>
              </w:rPr>
              <w:t>盒马的月度销售额增长了三倍，那么目前整体与盒马合作的体量大概是多少</w:t>
            </w:r>
            <w:r>
              <w:rPr>
                <w:b/>
                <w:bCs/>
                <w:color w:val="000000" w:themeColor="text1"/>
              </w:rPr>
              <w:t>？</w:t>
            </w:r>
            <w:r>
              <w:rPr>
                <w:rFonts w:hint="eastAsia"/>
                <w:b/>
                <w:bCs/>
                <w:color w:val="000000" w:themeColor="text1"/>
                <w:lang w:val="en-US"/>
              </w:rPr>
              <w:t>同时年报里也提到公司与美团渠道的年销售额突破千万，是</w:t>
            </w:r>
            <w:r w:rsidR="00E95B4F">
              <w:rPr>
                <w:rFonts w:hint="eastAsia"/>
                <w:b/>
                <w:bCs/>
                <w:color w:val="000000" w:themeColor="text1"/>
                <w:lang w:val="en-US"/>
              </w:rPr>
              <w:t>单</w:t>
            </w:r>
            <w:r>
              <w:rPr>
                <w:rFonts w:hint="eastAsia"/>
                <w:b/>
                <w:bCs/>
                <w:color w:val="000000" w:themeColor="text1"/>
                <w:lang w:val="en-US"/>
              </w:rPr>
              <w:t>指团餐的体量吗？</w:t>
            </w:r>
          </w:p>
          <w:p w14:paraId="1F131B74" w14:textId="0C458C21" w:rsidR="00E244EA" w:rsidRDefault="00000000" w:rsidP="00EF450F">
            <w:pPr>
              <w:pStyle w:val="TOC2"/>
              <w:ind w:leftChars="0" w:left="0" w:firstLineChars="200" w:firstLine="442"/>
              <w:jc w:val="both"/>
              <w:rPr>
                <w:rFonts w:hint="eastAsia"/>
                <w:b/>
                <w:bCs/>
                <w:color w:val="000000" w:themeColor="text1"/>
                <w:lang w:val="en-US"/>
              </w:rPr>
            </w:pPr>
            <w:r>
              <w:rPr>
                <w:rFonts w:hint="eastAsia"/>
                <w:b/>
                <w:bCs/>
                <w:color w:val="000000" w:themeColor="text1"/>
              </w:rPr>
              <w:t>回复：</w:t>
            </w:r>
            <w:r>
              <w:rPr>
                <w:rFonts w:hint="eastAsia"/>
                <w:color w:val="000000" w:themeColor="text1"/>
                <w:lang w:val="en-US"/>
              </w:rPr>
              <w:t>是单指团餐，目前盒马和美团都是超过千万</w:t>
            </w:r>
            <w:r w:rsidR="00E95B4F">
              <w:rPr>
                <w:rFonts w:hint="eastAsia"/>
                <w:color w:val="000000" w:themeColor="text1"/>
                <w:lang w:val="en-US"/>
              </w:rPr>
              <w:t>元</w:t>
            </w:r>
            <w:r>
              <w:rPr>
                <w:rFonts w:hint="eastAsia"/>
                <w:color w:val="000000" w:themeColor="text1"/>
                <w:lang w:val="en-US"/>
              </w:rPr>
              <w:t>量级的团餐客户，增速明显</w:t>
            </w:r>
            <w:r>
              <w:rPr>
                <w:rFonts w:hint="eastAsia"/>
                <w:color w:val="000000" w:themeColor="text1"/>
              </w:rPr>
              <w:t>。</w:t>
            </w:r>
            <w:r>
              <w:rPr>
                <w:rFonts w:hint="eastAsia"/>
                <w:color w:val="000000" w:themeColor="text1"/>
                <w:lang w:val="en-US"/>
              </w:rPr>
              <w:t>2024年</w:t>
            </w:r>
            <w:r>
              <w:rPr>
                <w:rFonts w:hint="eastAsia"/>
                <w:color w:val="000000" w:themeColor="text1"/>
                <w:lang w:val="en-US"/>
              </w:rPr>
              <w:t>公司</w:t>
            </w:r>
            <w:r>
              <w:rPr>
                <w:rFonts w:hint="eastAsia"/>
                <w:color w:val="000000" w:themeColor="text1"/>
                <w:lang w:val="en-US"/>
              </w:rPr>
              <w:t>团餐收入3.8亿，</w:t>
            </w:r>
            <w:r>
              <w:rPr>
                <w:rFonts w:hint="eastAsia"/>
                <w:color w:val="000000" w:themeColor="text1"/>
                <w:lang w:val="en-US"/>
              </w:rPr>
              <w:t>其中，第三方生鲜</w:t>
            </w:r>
            <w:r>
              <w:rPr>
                <w:rFonts w:hint="eastAsia"/>
                <w:color w:val="000000" w:themeColor="text1"/>
                <w:lang w:val="en-US"/>
              </w:rPr>
              <w:t>电商</w:t>
            </w:r>
            <w:r>
              <w:rPr>
                <w:rFonts w:hint="eastAsia"/>
                <w:color w:val="000000" w:themeColor="text1"/>
                <w:lang w:val="en-US"/>
              </w:rPr>
              <w:t>平台等</w:t>
            </w:r>
            <w:r>
              <w:rPr>
                <w:rFonts w:hint="eastAsia"/>
                <w:color w:val="000000" w:themeColor="text1"/>
                <w:lang w:val="en-US"/>
              </w:rPr>
              <w:t>线上业务占比接近20%。</w:t>
            </w:r>
          </w:p>
          <w:p w14:paraId="3B10F3FA" w14:textId="77777777" w:rsidR="00E244EA" w:rsidRDefault="00E244EA" w:rsidP="00EF450F">
            <w:pPr>
              <w:jc w:val="both"/>
              <w:rPr>
                <w:rFonts w:hint="eastAsia"/>
                <w:color w:val="000000" w:themeColor="text1"/>
              </w:rPr>
            </w:pPr>
          </w:p>
          <w:p w14:paraId="146C9890" w14:textId="77777777" w:rsidR="00E244EA" w:rsidRDefault="00000000" w:rsidP="00EF450F">
            <w:pPr>
              <w:pStyle w:val="TOC2"/>
              <w:ind w:leftChars="0" w:left="0"/>
              <w:jc w:val="both"/>
              <w:rPr>
                <w:rFonts w:hint="eastAsia"/>
                <w:b/>
                <w:bCs/>
                <w:color w:val="000000" w:themeColor="text1"/>
              </w:rPr>
            </w:pPr>
            <w:r>
              <w:rPr>
                <w:rFonts w:hint="eastAsia"/>
                <w:b/>
                <w:bCs/>
                <w:color w:val="000000" w:themeColor="text1"/>
                <w:lang w:val="en-US"/>
              </w:rPr>
              <w:t>4</w:t>
            </w:r>
            <w:r>
              <w:rPr>
                <w:rFonts w:hint="eastAsia"/>
                <w:b/>
                <w:bCs/>
                <w:color w:val="000000" w:themeColor="text1"/>
              </w:rPr>
              <w:t>、</w:t>
            </w:r>
            <w:r>
              <w:rPr>
                <w:rFonts w:hint="eastAsia"/>
                <w:b/>
                <w:bCs/>
                <w:color w:val="000000" w:themeColor="text1"/>
                <w:lang w:val="en-US"/>
              </w:rPr>
              <w:t>公司加盟门店中线上业务的占比如何</w:t>
            </w:r>
            <w:r>
              <w:rPr>
                <w:rFonts w:hint="eastAsia"/>
                <w:b/>
                <w:bCs/>
                <w:color w:val="000000" w:themeColor="text1"/>
              </w:rPr>
              <w:t>？</w:t>
            </w:r>
          </w:p>
          <w:p w14:paraId="25257E84" w14:textId="77777777"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2024年整体外卖渗透率约15%，和往年的比例保持一致。</w:t>
            </w:r>
          </w:p>
          <w:p w14:paraId="183E33AD" w14:textId="77777777" w:rsidR="00E244EA" w:rsidRDefault="00E244EA" w:rsidP="00EF450F">
            <w:pPr>
              <w:jc w:val="both"/>
            </w:pPr>
          </w:p>
          <w:p w14:paraId="7D8C68F1" w14:textId="77777777" w:rsidR="00E95B4F" w:rsidRDefault="00E95B4F" w:rsidP="00EF450F">
            <w:pPr>
              <w:pStyle w:val="TOC2"/>
              <w:ind w:left="440"/>
              <w:jc w:val="both"/>
            </w:pPr>
          </w:p>
          <w:p w14:paraId="1B5A832B" w14:textId="77777777" w:rsidR="00E95B4F" w:rsidRPr="00E95B4F" w:rsidRDefault="00E95B4F" w:rsidP="00EF450F">
            <w:pPr>
              <w:jc w:val="both"/>
              <w:rPr>
                <w:rFonts w:hint="eastAsia"/>
              </w:rPr>
            </w:pPr>
          </w:p>
          <w:p w14:paraId="26A6FC56" w14:textId="77777777" w:rsidR="00E244EA" w:rsidRDefault="00000000" w:rsidP="00EF450F">
            <w:pPr>
              <w:jc w:val="both"/>
              <w:rPr>
                <w:rFonts w:hint="eastAsia"/>
                <w:b/>
                <w:bCs/>
                <w:color w:val="000000" w:themeColor="text1"/>
                <w:lang w:val="en-US"/>
              </w:rPr>
            </w:pPr>
            <w:r>
              <w:rPr>
                <w:rFonts w:hint="eastAsia"/>
                <w:b/>
                <w:bCs/>
                <w:color w:val="000000" w:themeColor="text1"/>
                <w:lang w:val="en-US"/>
              </w:rPr>
              <w:lastRenderedPageBreak/>
              <w:t>5</w:t>
            </w:r>
            <w:r>
              <w:rPr>
                <w:rFonts w:hint="eastAsia"/>
                <w:b/>
                <w:bCs/>
                <w:color w:val="000000" w:themeColor="text1"/>
              </w:rPr>
              <w:t>、</w:t>
            </w:r>
            <w:r>
              <w:rPr>
                <w:rFonts w:hint="eastAsia"/>
                <w:b/>
                <w:bCs/>
                <w:color w:val="000000" w:themeColor="text1"/>
                <w:lang w:val="en-US"/>
              </w:rPr>
              <w:t>我们看到2024年第四季度的闭店数量较以往多一些，其主要原因是什么</w:t>
            </w:r>
            <w:r>
              <w:rPr>
                <w:rFonts w:hint="eastAsia"/>
                <w:b/>
                <w:bCs/>
                <w:color w:val="000000" w:themeColor="text1"/>
              </w:rPr>
              <w:t>？</w:t>
            </w:r>
            <w:r>
              <w:rPr>
                <w:rFonts w:hint="eastAsia"/>
                <w:b/>
                <w:bCs/>
                <w:color w:val="000000" w:themeColor="text1"/>
                <w:lang w:val="en-US"/>
              </w:rPr>
              <w:t>从目前来看，2025年第一季度呈现出怎么样的趋势？以及后续的门店数量预期如何？</w:t>
            </w:r>
          </w:p>
          <w:p w14:paraId="28360CFB" w14:textId="06D3F4C4"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公司2024年第四季度闭店数量较多的主要原因在于，一方面公司的单店收入绝对额仍处于下降通道中，但目前公司已观察到同比降幅逐步收窄，并认为目前是一个筑底回升的过程；另一方面闭店数量的转变可能会滞后于单店收入增速回正后的两个季度。因此公司预计2025年第一季度的闭店数量可能和2024年第四季度维持</w:t>
            </w:r>
            <w:r w:rsidR="00070732">
              <w:rPr>
                <w:rFonts w:hint="eastAsia"/>
                <w:color w:val="000000" w:themeColor="text1"/>
                <w:lang w:val="en-US"/>
              </w:rPr>
              <w:t>大致</w:t>
            </w:r>
            <w:r>
              <w:rPr>
                <w:rFonts w:hint="eastAsia"/>
                <w:color w:val="000000" w:themeColor="text1"/>
                <w:lang w:val="en-US"/>
              </w:rPr>
              <w:t>相同的数量水平。</w:t>
            </w:r>
          </w:p>
          <w:p w14:paraId="216D29C1" w14:textId="77777777" w:rsidR="00E244EA" w:rsidRDefault="00E244EA" w:rsidP="00EF450F">
            <w:pPr>
              <w:jc w:val="both"/>
              <w:rPr>
                <w:rFonts w:hint="eastAsia"/>
                <w:color w:val="000000" w:themeColor="text1"/>
              </w:rPr>
            </w:pPr>
          </w:p>
          <w:p w14:paraId="73E7A016" w14:textId="77777777" w:rsidR="00E244EA" w:rsidRDefault="00000000" w:rsidP="00EF450F">
            <w:pPr>
              <w:pStyle w:val="TOC2"/>
              <w:ind w:leftChars="0" w:left="0"/>
              <w:jc w:val="both"/>
              <w:rPr>
                <w:rFonts w:hint="eastAsia"/>
                <w:b/>
                <w:bCs/>
                <w:color w:val="000000" w:themeColor="text1"/>
                <w:lang w:val="en-US"/>
              </w:rPr>
            </w:pPr>
            <w:r>
              <w:rPr>
                <w:rFonts w:hint="eastAsia"/>
                <w:b/>
                <w:bCs/>
                <w:color w:val="000000" w:themeColor="text1"/>
                <w:lang w:val="en-US"/>
              </w:rPr>
              <w:t>6</w:t>
            </w:r>
            <w:r>
              <w:rPr>
                <w:rFonts w:hint="eastAsia"/>
                <w:b/>
                <w:bCs/>
                <w:color w:val="000000" w:themeColor="text1"/>
              </w:rPr>
              <w:t>、</w:t>
            </w:r>
            <w:r>
              <w:rPr>
                <w:b/>
                <w:bCs/>
                <w:color w:val="000000" w:themeColor="text1"/>
              </w:rPr>
              <w:t>公司</w:t>
            </w:r>
            <w:r>
              <w:rPr>
                <w:rFonts w:hint="eastAsia"/>
                <w:b/>
                <w:bCs/>
                <w:color w:val="000000" w:themeColor="text1"/>
                <w:lang w:val="en-US"/>
              </w:rPr>
              <w:t>的团餐业务在2024年第四季度表现强势，那么往后展望，今年公司对团餐业务有何规划</w:t>
            </w:r>
            <w:r>
              <w:rPr>
                <w:rFonts w:hint="eastAsia"/>
                <w:b/>
                <w:bCs/>
                <w:color w:val="000000" w:themeColor="text1"/>
              </w:rPr>
              <w:t>？</w:t>
            </w:r>
          </w:p>
          <w:p w14:paraId="252216A4" w14:textId="284DDDAE"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2025年，公司一方面依托盒马和美团这些高势能零售渠道</w:t>
            </w:r>
            <w:r w:rsidR="00070732">
              <w:rPr>
                <w:rFonts w:hint="eastAsia"/>
                <w:color w:val="000000" w:themeColor="text1"/>
                <w:lang w:val="en-US"/>
              </w:rPr>
              <w:t>客户</w:t>
            </w:r>
            <w:r>
              <w:rPr>
                <w:rFonts w:hint="eastAsia"/>
                <w:color w:val="000000" w:themeColor="text1"/>
                <w:lang w:val="en-US"/>
              </w:rPr>
              <w:t>拓展业务，为这些渠道</w:t>
            </w:r>
            <w:r w:rsidR="00070732">
              <w:rPr>
                <w:rFonts w:hint="eastAsia"/>
                <w:color w:val="000000" w:themeColor="text1"/>
                <w:lang w:val="en-US"/>
              </w:rPr>
              <w:t>客户</w:t>
            </w:r>
            <w:r>
              <w:rPr>
                <w:rFonts w:hint="eastAsia"/>
                <w:color w:val="000000" w:themeColor="text1"/>
                <w:lang w:val="en-US"/>
              </w:rPr>
              <w:t>定制相关产品，同时也会瞄准一些线下的高势能零售渠道</w:t>
            </w:r>
            <w:r w:rsidR="00070732">
              <w:rPr>
                <w:rFonts w:hint="eastAsia"/>
                <w:color w:val="000000" w:themeColor="text1"/>
                <w:lang w:val="en-US"/>
              </w:rPr>
              <w:t>客户</w:t>
            </w:r>
            <w:r>
              <w:rPr>
                <w:rFonts w:hint="eastAsia"/>
                <w:color w:val="000000" w:themeColor="text1"/>
                <w:lang w:val="en-US"/>
              </w:rPr>
              <w:t>，</w:t>
            </w:r>
            <w:r w:rsidR="00070732">
              <w:rPr>
                <w:rFonts w:hint="eastAsia"/>
                <w:color w:val="000000" w:themeColor="text1"/>
                <w:lang w:val="en-US"/>
              </w:rPr>
              <w:t>从而拓展</w:t>
            </w:r>
            <w:r>
              <w:rPr>
                <w:rFonts w:hint="eastAsia"/>
                <w:color w:val="000000" w:themeColor="text1"/>
                <w:lang w:val="en-US"/>
              </w:rPr>
              <w:t>更多客户，另一方面，公司着手利用目前全国五大</w:t>
            </w:r>
            <w:r>
              <w:rPr>
                <w:rFonts w:hint="eastAsia"/>
                <w:color w:val="000000" w:themeColor="text1"/>
                <w:lang w:val="en-US"/>
              </w:rPr>
              <w:t>中央厨房</w:t>
            </w:r>
            <w:r>
              <w:rPr>
                <w:rFonts w:hint="eastAsia"/>
                <w:color w:val="000000" w:themeColor="text1"/>
                <w:lang w:val="en-US"/>
              </w:rPr>
              <w:t>的产能布局，开始构建团餐业务的全国经销商体系，</w:t>
            </w:r>
            <w:r w:rsidR="00070732">
              <w:rPr>
                <w:rFonts w:hint="eastAsia"/>
                <w:color w:val="000000" w:themeColor="text1"/>
                <w:lang w:val="en-US"/>
              </w:rPr>
              <w:t>当前公司</w:t>
            </w:r>
            <w:r>
              <w:rPr>
                <w:rFonts w:hint="eastAsia"/>
                <w:color w:val="000000" w:themeColor="text1"/>
                <w:lang w:val="en-US"/>
              </w:rPr>
              <w:t>经销商的数量和销售占比都较低，</w:t>
            </w:r>
            <w:r w:rsidR="00070732">
              <w:rPr>
                <w:rFonts w:hint="eastAsia"/>
                <w:color w:val="000000" w:themeColor="text1"/>
                <w:lang w:val="en-US"/>
              </w:rPr>
              <w:t>未来公司</w:t>
            </w:r>
            <w:r>
              <w:rPr>
                <w:rFonts w:hint="eastAsia"/>
                <w:color w:val="000000" w:themeColor="text1"/>
                <w:lang w:val="en-US"/>
              </w:rPr>
              <w:t>将</w:t>
            </w:r>
            <w:r>
              <w:rPr>
                <w:rFonts w:hint="eastAsia"/>
                <w:color w:val="000000" w:themeColor="text1"/>
                <w:lang w:val="en-US"/>
              </w:rPr>
              <w:t>更好的发挥产能优势，</w:t>
            </w:r>
            <w:r>
              <w:rPr>
                <w:rFonts w:hint="eastAsia"/>
                <w:color w:val="000000" w:themeColor="text1"/>
                <w:lang w:val="en-US"/>
              </w:rPr>
              <w:t>把</w:t>
            </w:r>
            <w:r>
              <w:rPr>
                <w:rFonts w:hint="eastAsia"/>
                <w:color w:val="000000" w:themeColor="text1"/>
                <w:lang w:val="en-US"/>
              </w:rPr>
              <w:t>销量的提升作为更优先考虑的因素，因此在团餐业务上，公司期望2025年能保持双位数以上的增长。</w:t>
            </w:r>
          </w:p>
          <w:p w14:paraId="1B7EE375" w14:textId="77777777" w:rsidR="00E244EA" w:rsidRDefault="00E244EA" w:rsidP="00EF450F">
            <w:pPr>
              <w:pStyle w:val="TOC2"/>
              <w:ind w:leftChars="0" w:left="0"/>
              <w:jc w:val="both"/>
              <w:rPr>
                <w:rFonts w:hint="eastAsia"/>
                <w:color w:val="000000" w:themeColor="text1"/>
              </w:rPr>
            </w:pPr>
          </w:p>
          <w:p w14:paraId="5BEB7949" w14:textId="77777777" w:rsidR="00E244EA" w:rsidRDefault="00000000" w:rsidP="00EF450F">
            <w:pPr>
              <w:pStyle w:val="TOC2"/>
              <w:ind w:leftChars="0" w:left="0"/>
              <w:jc w:val="both"/>
              <w:rPr>
                <w:rFonts w:hint="eastAsia"/>
                <w:b/>
                <w:bCs/>
                <w:color w:val="000000" w:themeColor="text1"/>
                <w:lang w:val="en-US"/>
              </w:rPr>
            </w:pPr>
            <w:r>
              <w:rPr>
                <w:rFonts w:hint="eastAsia"/>
                <w:b/>
                <w:bCs/>
                <w:color w:val="000000" w:themeColor="text1"/>
                <w:lang w:val="en-US"/>
              </w:rPr>
              <w:t>7</w:t>
            </w:r>
            <w:r>
              <w:rPr>
                <w:rFonts w:hint="eastAsia"/>
                <w:b/>
                <w:bCs/>
                <w:color w:val="000000" w:themeColor="text1"/>
              </w:rPr>
              <w:t>、</w:t>
            </w:r>
            <w:r>
              <w:rPr>
                <w:rFonts w:hint="eastAsia"/>
                <w:b/>
                <w:bCs/>
                <w:color w:val="000000" w:themeColor="text1"/>
                <w:lang w:val="en-US"/>
              </w:rPr>
              <w:t>公司2025年整体的费用投放情况如何</w:t>
            </w:r>
            <w:r>
              <w:rPr>
                <w:rFonts w:hint="eastAsia"/>
                <w:b/>
                <w:bCs/>
                <w:color w:val="000000" w:themeColor="text1"/>
              </w:rPr>
              <w:t>？</w:t>
            </w:r>
            <w:r>
              <w:rPr>
                <w:rFonts w:hint="eastAsia"/>
                <w:b/>
                <w:bCs/>
                <w:color w:val="000000" w:themeColor="text1"/>
                <w:lang w:val="en-US"/>
              </w:rPr>
              <w:t>以及随着工厂布局的逐步完成，其规模效应是否会对冲部分费用投放的增长？</w:t>
            </w:r>
          </w:p>
          <w:p w14:paraId="7398D3A9" w14:textId="413C9E75"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2024年公司的销售费用绝对额较2023年有1</w:t>
            </w:r>
            <w:r w:rsidR="00070732">
              <w:rPr>
                <w:rFonts w:hint="eastAsia"/>
                <w:color w:val="000000" w:themeColor="text1"/>
                <w:lang w:val="en-US"/>
              </w:rPr>
              <w:t>,</w:t>
            </w:r>
            <w:r>
              <w:rPr>
                <w:rFonts w:hint="eastAsia"/>
                <w:color w:val="000000" w:themeColor="text1"/>
                <w:lang w:val="en-US"/>
              </w:rPr>
              <w:t>000万到2</w:t>
            </w:r>
            <w:r w:rsidR="00070732">
              <w:rPr>
                <w:rFonts w:hint="eastAsia"/>
                <w:color w:val="000000" w:themeColor="text1"/>
                <w:lang w:val="en-US"/>
              </w:rPr>
              <w:t>,</w:t>
            </w:r>
            <w:r>
              <w:rPr>
                <w:rFonts w:hint="eastAsia"/>
                <w:color w:val="000000" w:themeColor="text1"/>
                <w:lang w:val="en-US"/>
              </w:rPr>
              <w:t>000万的下降，最主要的原因是公司开店数量减少，相关的门店补贴等支出相应下降。而在2025年，公司会更侧重于门店的开拓，尤其是会对市场上存量的优质门店进行政策上的倾斜，同时也会加大线上营销宣传力度，将巴比品牌的理念和战略传递给更多的消费者，因此2025年销售费用中的市场投放支出会略高于2024年水平。</w:t>
            </w:r>
          </w:p>
          <w:p w14:paraId="6BABA95B" w14:textId="39B3A900" w:rsidR="00E244EA" w:rsidRDefault="00000000" w:rsidP="00EF450F">
            <w:pPr>
              <w:pStyle w:val="TOC2"/>
              <w:ind w:leftChars="0" w:left="0" w:firstLineChars="200" w:firstLine="440"/>
              <w:jc w:val="both"/>
              <w:rPr>
                <w:rFonts w:hint="eastAsia"/>
                <w:color w:val="000000" w:themeColor="text1"/>
                <w:lang w:val="en-US"/>
              </w:rPr>
            </w:pPr>
            <w:r>
              <w:rPr>
                <w:rFonts w:hint="eastAsia"/>
                <w:color w:val="000000" w:themeColor="text1"/>
                <w:lang w:val="en-US"/>
              </w:rPr>
              <w:t>在</w:t>
            </w:r>
            <w:r>
              <w:rPr>
                <w:rFonts w:hint="eastAsia"/>
                <w:color w:val="000000" w:themeColor="text1"/>
                <w:lang w:val="en-US"/>
              </w:rPr>
              <w:t>中央厨房</w:t>
            </w:r>
            <w:r>
              <w:rPr>
                <w:rFonts w:hint="eastAsia"/>
                <w:color w:val="000000" w:themeColor="text1"/>
                <w:lang w:val="en-US"/>
              </w:rPr>
              <w:t>投产方面，在过去，随着上海第二个</w:t>
            </w:r>
            <w:r>
              <w:rPr>
                <w:rFonts w:hint="eastAsia"/>
                <w:color w:val="000000" w:themeColor="text1"/>
                <w:lang w:val="en-US"/>
              </w:rPr>
              <w:t>中央厨房</w:t>
            </w:r>
            <w:r>
              <w:rPr>
                <w:rFonts w:hint="eastAsia"/>
                <w:color w:val="000000" w:themeColor="text1"/>
                <w:lang w:val="en-US"/>
              </w:rPr>
              <w:t>和南京新</w:t>
            </w:r>
            <w:r>
              <w:rPr>
                <w:rFonts w:hint="eastAsia"/>
                <w:color w:val="000000" w:themeColor="text1"/>
                <w:lang w:val="en-US"/>
              </w:rPr>
              <w:t>中央厨房</w:t>
            </w:r>
            <w:r>
              <w:rPr>
                <w:rFonts w:hint="eastAsia"/>
                <w:color w:val="000000" w:themeColor="text1"/>
                <w:lang w:val="en-US"/>
              </w:rPr>
              <w:t>的投放，公司的毛利率有所下降，但随着产能利用率的逐步提升，近两年公司毛利率呈现逐季环比改善的发展态势。因此在2025年，武汉</w:t>
            </w:r>
            <w:r>
              <w:rPr>
                <w:rFonts w:hint="eastAsia"/>
                <w:color w:val="000000" w:themeColor="text1"/>
                <w:lang w:val="en-US"/>
              </w:rPr>
              <w:t>中央厨房的</w:t>
            </w:r>
            <w:r>
              <w:rPr>
                <w:rFonts w:hint="eastAsia"/>
                <w:color w:val="000000" w:themeColor="text1"/>
                <w:lang w:val="en-US"/>
              </w:rPr>
              <w:t>投产，对生产成本的影响约1</w:t>
            </w:r>
            <w:r>
              <w:rPr>
                <w:rFonts w:hint="eastAsia"/>
                <w:color w:val="000000" w:themeColor="text1"/>
                <w:lang w:val="en-US"/>
              </w:rPr>
              <w:t>,</w:t>
            </w:r>
            <w:r>
              <w:rPr>
                <w:rFonts w:hint="eastAsia"/>
                <w:color w:val="000000" w:themeColor="text1"/>
                <w:lang w:val="en-US"/>
              </w:rPr>
              <w:t>000万元，因此可能前期毛利率</w:t>
            </w:r>
            <w:r w:rsidR="00463A56">
              <w:rPr>
                <w:rFonts w:hint="eastAsia"/>
                <w:color w:val="000000" w:themeColor="text1"/>
                <w:lang w:val="en-US"/>
              </w:rPr>
              <w:t>可能有所</w:t>
            </w:r>
            <w:r>
              <w:rPr>
                <w:rFonts w:hint="eastAsia"/>
                <w:color w:val="000000" w:themeColor="text1"/>
                <w:lang w:val="en-US"/>
              </w:rPr>
              <w:t>下降，但随着产能利用率的提升，</w:t>
            </w:r>
            <w:r w:rsidR="00463A56">
              <w:rPr>
                <w:rFonts w:hint="eastAsia"/>
                <w:color w:val="000000" w:themeColor="text1"/>
                <w:lang w:val="en-US"/>
              </w:rPr>
              <w:t>毛利率将</w:t>
            </w:r>
            <w:r>
              <w:rPr>
                <w:rFonts w:hint="eastAsia"/>
                <w:color w:val="000000" w:themeColor="text1"/>
                <w:lang w:val="en-US"/>
              </w:rPr>
              <w:t>进入到逐步爬坡的阶段，而且公司未来3-5年因产能布局和折旧带来的影响基本上已进入财务报表，因此在利润率上能看到逐渐改善的过程。</w:t>
            </w:r>
          </w:p>
          <w:p w14:paraId="48FCFB0C" w14:textId="77777777" w:rsidR="00E244EA" w:rsidRDefault="00E244EA" w:rsidP="00EF450F">
            <w:pPr>
              <w:pStyle w:val="TOC2"/>
              <w:ind w:leftChars="0" w:left="0"/>
              <w:jc w:val="both"/>
              <w:rPr>
                <w:rFonts w:hint="eastAsia"/>
                <w:color w:val="000000" w:themeColor="text1"/>
              </w:rPr>
            </w:pPr>
          </w:p>
          <w:p w14:paraId="2C37D08E" w14:textId="77777777" w:rsidR="00E244EA" w:rsidRDefault="00000000" w:rsidP="00EF450F">
            <w:pPr>
              <w:pStyle w:val="TOC2"/>
              <w:ind w:leftChars="0" w:left="0"/>
              <w:jc w:val="both"/>
              <w:rPr>
                <w:rFonts w:hint="eastAsia"/>
                <w:b/>
                <w:bCs/>
                <w:color w:val="000000" w:themeColor="text1"/>
              </w:rPr>
            </w:pPr>
            <w:r>
              <w:rPr>
                <w:rFonts w:hint="eastAsia"/>
                <w:b/>
                <w:bCs/>
                <w:color w:val="000000" w:themeColor="text1"/>
                <w:lang w:val="en-US"/>
              </w:rPr>
              <w:t>8</w:t>
            </w:r>
            <w:r>
              <w:rPr>
                <w:rFonts w:hint="eastAsia"/>
                <w:b/>
                <w:bCs/>
                <w:color w:val="000000" w:themeColor="text1"/>
              </w:rPr>
              <w:t>、公司</w:t>
            </w:r>
            <w:r>
              <w:rPr>
                <w:rFonts w:hint="eastAsia"/>
                <w:b/>
                <w:bCs/>
                <w:color w:val="000000" w:themeColor="text1"/>
                <w:lang w:val="en-US"/>
              </w:rPr>
              <w:t>2025年在华中市场的发展规划如何</w:t>
            </w:r>
            <w:r>
              <w:rPr>
                <w:rFonts w:hint="eastAsia"/>
                <w:b/>
                <w:bCs/>
                <w:color w:val="000000" w:themeColor="text1"/>
              </w:rPr>
              <w:t>？</w:t>
            </w:r>
            <w:r>
              <w:rPr>
                <w:b/>
                <w:bCs/>
                <w:color w:val="000000" w:themeColor="text1"/>
              </w:rPr>
              <w:t xml:space="preserve"> </w:t>
            </w:r>
          </w:p>
          <w:p w14:paraId="72CCB9D4" w14:textId="58DAB1EE" w:rsidR="00E244EA" w:rsidRDefault="00000000" w:rsidP="00EF450F">
            <w:pPr>
              <w:pStyle w:val="TOC2"/>
              <w:ind w:leftChars="0" w:left="0" w:firstLineChars="200" w:firstLine="442"/>
              <w:jc w:val="both"/>
              <w:rPr>
                <w:rFonts w:hint="eastAsia"/>
                <w:b/>
                <w:bCs/>
                <w:color w:val="000000" w:themeColor="text1"/>
                <w:lang w:val="en-US"/>
              </w:rPr>
            </w:pPr>
            <w:r>
              <w:rPr>
                <w:rFonts w:hint="eastAsia"/>
                <w:b/>
                <w:bCs/>
                <w:color w:val="000000" w:themeColor="text1"/>
                <w:lang w:val="en-US"/>
              </w:rPr>
              <w:t>回复：</w:t>
            </w:r>
            <w:r>
              <w:rPr>
                <w:rFonts w:hint="eastAsia"/>
                <w:color w:val="000000" w:themeColor="text1"/>
                <w:lang w:val="en-US"/>
              </w:rPr>
              <w:t>依托武汉</w:t>
            </w:r>
            <w:r>
              <w:rPr>
                <w:rFonts w:hint="eastAsia"/>
                <w:color w:val="000000" w:themeColor="text1"/>
                <w:lang w:val="en-US"/>
              </w:rPr>
              <w:t>中央厨房</w:t>
            </w:r>
            <w:r>
              <w:rPr>
                <w:rFonts w:hint="eastAsia"/>
                <w:color w:val="000000" w:themeColor="text1"/>
                <w:lang w:val="en-US"/>
              </w:rPr>
              <w:t>，公司会持续开</w:t>
            </w:r>
            <w:r>
              <w:rPr>
                <w:rFonts w:hint="eastAsia"/>
                <w:color w:val="000000" w:themeColor="text1"/>
                <w:lang w:val="en-US"/>
              </w:rPr>
              <w:t>拓</w:t>
            </w:r>
            <w:r>
              <w:rPr>
                <w:rFonts w:hint="eastAsia"/>
                <w:color w:val="000000" w:themeColor="text1"/>
                <w:lang w:val="en-US"/>
              </w:rPr>
              <w:t>加盟门店，同时也会根据</w:t>
            </w:r>
            <w:r w:rsidR="00463A56">
              <w:rPr>
                <w:rFonts w:hint="eastAsia"/>
                <w:color w:val="000000" w:themeColor="text1"/>
                <w:lang w:val="en-US"/>
              </w:rPr>
              <w:t>公司整体</w:t>
            </w:r>
            <w:r>
              <w:rPr>
                <w:rFonts w:hint="eastAsia"/>
                <w:color w:val="000000" w:themeColor="text1"/>
                <w:lang w:val="en-US"/>
              </w:rPr>
              <w:t>团餐业务的发展规划助力</w:t>
            </w:r>
            <w:r w:rsidR="00463A56">
              <w:rPr>
                <w:rFonts w:hint="eastAsia"/>
                <w:color w:val="000000" w:themeColor="text1"/>
                <w:lang w:val="en-US"/>
              </w:rPr>
              <w:t>武汉</w:t>
            </w:r>
            <w:r>
              <w:rPr>
                <w:rFonts w:hint="eastAsia"/>
                <w:color w:val="000000" w:themeColor="text1"/>
                <w:lang w:val="en-US"/>
              </w:rPr>
              <w:t>团餐业务的拓展。</w:t>
            </w:r>
            <w:r>
              <w:rPr>
                <w:rFonts w:hint="eastAsia"/>
                <w:color w:val="000000" w:themeColor="text1"/>
                <w:lang w:val="en-US"/>
              </w:rPr>
              <w:t>以武汉</w:t>
            </w:r>
            <w:r>
              <w:rPr>
                <w:rFonts w:hint="eastAsia"/>
                <w:color w:val="000000" w:themeColor="text1"/>
                <w:lang w:val="en-US"/>
              </w:rPr>
              <w:t>中央厨房</w:t>
            </w:r>
            <w:r>
              <w:rPr>
                <w:rFonts w:hint="eastAsia"/>
                <w:color w:val="000000" w:themeColor="text1"/>
                <w:lang w:val="en-US"/>
              </w:rPr>
              <w:t>为例，公司在2024年开放了江西市场</w:t>
            </w:r>
            <w:r w:rsidR="00463A56">
              <w:rPr>
                <w:rFonts w:hint="eastAsia"/>
                <w:color w:val="000000" w:themeColor="text1"/>
                <w:lang w:val="en-US"/>
              </w:rPr>
              <w:t>以</w:t>
            </w:r>
            <w:r>
              <w:rPr>
                <w:rFonts w:hint="eastAsia"/>
                <w:color w:val="000000" w:themeColor="text1"/>
                <w:lang w:val="en-US"/>
              </w:rPr>
              <w:t>提升</w:t>
            </w:r>
            <w:r>
              <w:rPr>
                <w:rFonts w:hint="eastAsia"/>
                <w:color w:val="000000" w:themeColor="text1"/>
                <w:lang w:val="en-US"/>
              </w:rPr>
              <w:t>其</w:t>
            </w:r>
            <w:r>
              <w:rPr>
                <w:rFonts w:hint="eastAsia"/>
                <w:color w:val="000000" w:themeColor="text1"/>
                <w:lang w:val="en-US"/>
              </w:rPr>
              <w:t>产能利用率，同时也会开始提供全系列的成品产品，进而促进</w:t>
            </w:r>
            <w:r w:rsidR="00463A56">
              <w:rPr>
                <w:rFonts w:hint="eastAsia"/>
                <w:color w:val="000000" w:themeColor="text1"/>
                <w:lang w:val="en-US"/>
              </w:rPr>
              <w:t>武汉</w:t>
            </w:r>
            <w:r>
              <w:rPr>
                <w:rFonts w:hint="eastAsia"/>
                <w:color w:val="000000" w:themeColor="text1"/>
                <w:lang w:val="en-US"/>
              </w:rPr>
              <w:t>团餐业务的快速发展。</w:t>
            </w:r>
          </w:p>
          <w:p w14:paraId="2BC3CADB" w14:textId="77777777" w:rsidR="00E244EA" w:rsidRDefault="00E244EA" w:rsidP="00EF450F">
            <w:pPr>
              <w:pStyle w:val="TOC2"/>
              <w:ind w:leftChars="0" w:left="0"/>
              <w:jc w:val="both"/>
              <w:rPr>
                <w:rFonts w:hint="eastAsia"/>
              </w:rPr>
            </w:pPr>
          </w:p>
          <w:p w14:paraId="764510D9" w14:textId="77777777" w:rsidR="00E244EA" w:rsidRDefault="00000000" w:rsidP="00EF450F">
            <w:pPr>
              <w:pStyle w:val="TOC2"/>
              <w:ind w:leftChars="0" w:left="0"/>
              <w:jc w:val="both"/>
              <w:rPr>
                <w:rFonts w:hint="eastAsia"/>
                <w:b/>
                <w:bCs/>
                <w:color w:val="000000" w:themeColor="text1"/>
              </w:rPr>
            </w:pPr>
            <w:r>
              <w:rPr>
                <w:rFonts w:hint="eastAsia"/>
                <w:b/>
                <w:bCs/>
                <w:color w:val="000000" w:themeColor="text1"/>
                <w:lang w:val="en-US"/>
              </w:rPr>
              <w:t>9</w:t>
            </w:r>
            <w:r>
              <w:rPr>
                <w:rFonts w:hint="eastAsia"/>
                <w:b/>
                <w:bCs/>
                <w:color w:val="000000" w:themeColor="text1"/>
              </w:rPr>
              <w:t>、</w:t>
            </w:r>
            <w:r>
              <w:rPr>
                <w:b/>
                <w:bCs/>
                <w:color w:val="000000" w:themeColor="text1"/>
              </w:rPr>
              <w:t>公司</w:t>
            </w:r>
            <w:r>
              <w:rPr>
                <w:rFonts w:hint="eastAsia"/>
                <w:b/>
                <w:bCs/>
                <w:color w:val="000000" w:themeColor="text1"/>
                <w:lang w:val="en-US"/>
              </w:rPr>
              <w:t>今年分红率提高了很多，未来这样的分红率可否持续</w:t>
            </w:r>
            <w:r>
              <w:rPr>
                <w:b/>
                <w:bCs/>
                <w:color w:val="000000" w:themeColor="text1"/>
              </w:rPr>
              <w:t>？</w:t>
            </w:r>
          </w:p>
          <w:p w14:paraId="52A45DBA" w14:textId="4CD99D13"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：可持续。首先，公司</w:t>
            </w:r>
            <w:r w:rsidR="00463A56">
              <w:rPr>
                <w:rFonts w:hint="eastAsia"/>
                <w:color w:val="000000" w:themeColor="text1"/>
                <w:lang w:val="en-US"/>
              </w:rPr>
              <w:t>在</w:t>
            </w:r>
            <w:r>
              <w:rPr>
                <w:rFonts w:hint="eastAsia"/>
                <w:color w:val="000000" w:themeColor="text1"/>
                <w:lang w:val="en-US"/>
              </w:rPr>
              <w:t>分红制度上进行了管控，提出了分红最低下限的要求。其次，从实际经营的角度，除上海第二</w:t>
            </w:r>
            <w:r>
              <w:rPr>
                <w:rFonts w:hint="eastAsia"/>
                <w:color w:val="000000" w:themeColor="text1"/>
                <w:lang w:val="en-US"/>
              </w:rPr>
              <w:t>中央厨房</w:t>
            </w:r>
            <w:r>
              <w:rPr>
                <w:rFonts w:hint="eastAsia"/>
                <w:color w:val="000000" w:themeColor="text1"/>
                <w:lang w:val="en-US"/>
              </w:rPr>
              <w:t>外，未来3-5年公司的产能投放的资本开支已经基本上完成，因此公</w:t>
            </w:r>
            <w:r>
              <w:rPr>
                <w:rFonts w:hint="eastAsia"/>
                <w:color w:val="000000" w:themeColor="text1"/>
                <w:lang w:val="en-US"/>
              </w:rPr>
              <w:lastRenderedPageBreak/>
              <w:t>司有能力将该分红率维持在一个相对比较高的水平。最后，公司有意愿为长期持有公司股票的投资者提供良好的分红回报。</w:t>
            </w:r>
          </w:p>
          <w:p w14:paraId="4EE5196B" w14:textId="77777777" w:rsidR="007119C2" w:rsidRPr="007119C2" w:rsidRDefault="007119C2" w:rsidP="00EF450F">
            <w:pPr>
              <w:pStyle w:val="TOC2"/>
              <w:ind w:leftChars="0" w:left="0"/>
              <w:jc w:val="both"/>
              <w:rPr>
                <w:rFonts w:hint="eastAsia"/>
              </w:rPr>
            </w:pPr>
          </w:p>
          <w:p w14:paraId="5F7974F1" w14:textId="77777777" w:rsidR="00E244EA" w:rsidRDefault="00000000" w:rsidP="00EF450F">
            <w:pPr>
              <w:pStyle w:val="TOC2"/>
              <w:ind w:leftChars="0" w:left="0"/>
              <w:jc w:val="both"/>
              <w:rPr>
                <w:rFonts w:hint="eastAsia"/>
                <w:b/>
                <w:bCs/>
                <w:color w:val="000000" w:themeColor="text1"/>
                <w:lang w:val="en-US"/>
              </w:rPr>
            </w:pPr>
            <w:r>
              <w:rPr>
                <w:rFonts w:hint="eastAsia"/>
                <w:b/>
                <w:bCs/>
                <w:color w:val="000000" w:themeColor="text1"/>
              </w:rPr>
              <w:t>1</w:t>
            </w:r>
            <w:r>
              <w:rPr>
                <w:rFonts w:hint="eastAsia"/>
                <w:b/>
                <w:bCs/>
                <w:color w:val="000000" w:themeColor="text1"/>
                <w:lang w:val="en-US"/>
              </w:rPr>
              <w:t>0</w:t>
            </w:r>
            <w:r>
              <w:rPr>
                <w:rFonts w:hint="eastAsia"/>
                <w:b/>
                <w:bCs/>
                <w:color w:val="000000" w:themeColor="text1"/>
              </w:rPr>
              <w:t>、</w:t>
            </w:r>
            <w:r>
              <w:rPr>
                <w:b/>
                <w:bCs/>
                <w:color w:val="000000" w:themeColor="text1"/>
              </w:rPr>
              <w:t>公司</w:t>
            </w:r>
            <w:r>
              <w:rPr>
                <w:rFonts w:hint="eastAsia"/>
                <w:b/>
                <w:bCs/>
                <w:color w:val="000000" w:themeColor="text1"/>
                <w:lang w:val="en-US"/>
              </w:rPr>
              <w:t>今年年报里重点披露了自媒体相关的运营情况，后续公司对这块业务是怎么定位的</w:t>
            </w:r>
            <w:r>
              <w:rPr>
                <w:b/>
                <w:bCs/>
                <w:color w:val="000000" w:themeColor="text1"/>
              </w:rPr>
              <w:t>？</w:t>
            </w:r>
            <w:r>
              <w:rPr>
                <w:rFonts w:hint="eastAsia"/>
                <w:b/>
                <w:bCs/>
                <w:color w:val="000000" w:themeColor="text1"/>
                <w:lang w:val="en-US"/>
              </w:rPr>
              <w:t>相关的费用投放的情况如何？</w:t>
            </w:r>
          </w:p>
          <w:p w14:paraId="0F38B3CD" w14:textId="77777777"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公司在小红书、抖音等渠道有一定的布局，公司希望将巴比品牌的形象更多的传递给终端消费者。从目前拍摄的视频和推广来看，整体的费用量级在百万元水平，占比不高。</w:t>
            </w:r>
          </w:p>
          <w:p w14:paraId="2AC6B8DF" w14:textId="77777777" w:rsidR="00E244EA" w:rsidRDefault="00E244EA" w:rsidP="00EF450F">
            <w:pPr>
              <w:pStyle w:val="TOC2"/>
              <w:ind w:leftChars="0" w:left="0"/>
              <w:jc w:val="both"/>
              <w:rPr>
                <w:rFonts w:hint="eastAsia"/>
                <w:color w:val="000000" w:themeColor="text1"/>
                <w:lang w:val="en-US"/>
              </w:rPr>
            </w:pPr>
          </w:p>
          <w:p w14:paraId="361B0445" w14:textId="77777777" w:rsidR="00E244EA" w:rsidRDefault="00000000" w:rsidP="00EF450F">
            <w:pPr>
              <w:pStyle w:val="TOC2"/>
              <w:ind w:leftChars="0" w:left="0"/>
              <w:jc w:val="both"/>
              <w:rPr>
                <w:rFonts w:hint="eastAsia"/>
                <w:b/>
                <w:bCs/>
                <w:color w:val="000000" w:themeColor="text1"/>
                <w:lang w:val="en-US"/>
              </w:rPr>
            </w:pPr>
            <w:r>
              <w:rPr>
                <w:rFonts w:hint="eastAsia"/>
                <w:b/>
                <w:bCs/>
                <w:color w:val="000000" w:themeColor="text1"/>
              </w:rPr>
              <w:t>1</w:t>
            </w:r>
            <w:r>
              <w:rPr>
                <w:rFonts w:hint="eastAsia"/>
                <w:b/>
                <w:bCs/>
                <w:color w:val="000000" w:themeColor="text1"/>
                <w:lang w:val="en-US"/>
              </w:rPr>
              <w:t>1</w:t>
            </w:r>
            <w:r>
              <w:rPr>
                <w:rFonts w:hint="eastAsia"/>
                <w:b/>
                <w:bCs/>
                <w:color w:val="000000" w:themeColor="text1"/>
              </w:rPr>
              <w:t>、</w:t>
            </w:r>
            <w:r>
              <w:rPr>
                <w:rFonts w:hint="eastAsia"/>
                <w:b/>
                <w:bCs/>
                <w:color w:val="000000" w:themeColor="text1"/>
                <w:lang w:val="en-US"/>
              </w:rPr>
              <w:t>2025年公司内生和外延的门店拓展数量目标情况如何？公司如何平衡开店数量和开店质量？</w:t>
            </w:r>
          </w:p>
          <w:p w14:paraId="44F10DC6" w14:textId="77777777"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公司在年报里披露了2025年的计划，我们希望在内生方面，今年还能新开1</w:t>
            </w:r>
            <w:r>
              <w:rPr>
                <w:rFonts w:hint="eastAsia"/>
                <w:color w:val="000000" w:themeColor="text1"/>
                <w:lang w:val="en-US"/>
              </w:rPr>
              <w:t>,</w:t>
            </w:r>
            <w:r>
              <w:rPr>
                <w:rFonts w:hint="eastAsia"/>
                <w:color w:val="000000" w:themeColor="text1"/>
                <w:lang w:val="en-US"/>
              </w:rPr>
              <w:t>000家门店，开店的区域结构上和今年新开的结构差不多，每个省份或省级区域约100家左右；在外延方面，我们期望能够与一些储备项目尽快达成合作。</w:t>
            </w:r>
          </w:p>
          <w:p w14:paraId="4794BEE8" w14:textId="77777777" w:rsidR="00E244EA" w:rsidRDefault="00000000" w:rsidP="00EF450F">
            <w:pPr>
              <w:pStyle w:val="TOC2"/>
              <w:ind w:leftChars="0" w:left="0" w:firstLineChars="200" w:firstLine="440"/>
              <w:jc w:val="both"/>
              <w:rPr>
                <w:rFonts w:hint="eastAsia"/>
                <w:color w:val="000000" w:themeColor="text1"/>
                <w:lang w:val="en-US"/>
              </w:rPr>
            </w:pPr>
            <w:r>
              <w:rPr>
                <w:rFonts w:hint="eastAsia"/>
                <w:color w:val="000000" w:themeColor="text1"/>
                <w:lang w:val="en-US"/>
              </w:rPr>
              <w:t>在开店的数量和质量上，公司更优先开店质量，从2024年的数据中可以看出，虽然制定了1</w:t>
            </w:r>
            <w:r>
              <w:rPr>
                <w:rFonts w:hint="eastAsia"/>
                <w:color w:val="000000" w:themeColor="text1"/>
                <w:lang w:val="en-US"/>
              </w:rPr>
              <w:t>,</w:t>
            </w:r>
            <w:r>
              <w:rPr>
                <w:rFonts w:hint="eastAsia"/>
                <w:color w:val="000000" w:themeColor="text1"/>
                <w:lang w:val="en-US"/>
              </w:rPr>
              <w:t>000家的开店计划，但实际上公司并未急于达成目标，而是更注重开店的成功率，降低闭店率，尽可能的给予加盟商更多的信心。</w:t>
            </w:r>
          </w:p>
          <w:p w14:paraId="42336BCF" w14:textId="77777777" w:rsidR="00E244EA" w:rsidRDefault="00E244EA" w:rsidP="00EF450F">
            <w:pPr>
              <w:pStyle w:val="TOC2"/>
              <w:ind w:leftChars="0" w:left="0"/>
              <w:jc w:val="both"/>
              <w:rPr>
                <w:rFonts w:hint="eastAsia"/>
                <w:color w:val="000000" w:themeColor="text1"/>
              </w:rPr>
            </w:pPr>
          </w:p>
          <w:p w14:paraId="091E9727" w14:textId="1932E590" w:rsidR="00E244EA" w:rsidRDefault="00000000" w:rsidP="00EF450F">
            <w:pPr>
              <w:pStyle w:val="TOC2"/>
              <w:ind w:leftChars="0" w:left="0"/>
              <w:jc w:val="both"/>
              <w:rPr>
                <w:rFonts w:hint="eastAsia"/>
                <w:b/>
                <w:bCs/>
                <w:color w:val="000000" w:themeColor="text1"/>
                <w:lang w:val="en-US"/>
              </w:rPr>
            </w:pPr>
            <w:r>
              <w:rPr>
                <w:rFonts w:hint="eastAsia"/>
                <w:b/>
                <w:bCs/>
                <w:color w:val="000000" w:themeColor="text1"/>
              </w:rPr>
              <w:t>1</w:t>
            </w:r>
            <w:r>
              <w:rPr>
                <w:rFonts w:hint="eastAsia"/>
                <w:b/>
                <w:bCs/>
                <w:color w:val="000000" w:themeColor="text1"/>
                <w:lang w:val="en-US"/>
              </w:rPr>
              <w:t>2</w:t>
            </w:r>
            <w:r>
              <w:rPr>
                <w:rFonts w:hint="eastAsia"/>
                <w:b/>
                <w:bCs/>
                <w:color w:val="000000" w:themeColor="text1"/>
              </w:rPr>
              <w:t>、</w:t>
            </w:r>
            <w:r>
              <w:rPr>
                <w:rFonts w:hint="eastAsia"/>
                <w:b/>
                <w:bCs/>
                <w:color w:val="000000" w:themeColor="text1"/>
                <w:lang w:val="en-US"/>
              </w:rPr>
              <w:t>公司</w:t>
            </w:r>
            <w:r w:rsidR="00B61C93">
              <w:rPr>
                <w:rFonts w:hint="eastAsia"/>
                <w:b/>
                <w:bCs/>
                <w:color w:val="000000" w:themeColor="text1"/>
                <w:lang w:val="en-US"/>
              </w:rPr>
              <w:t>认为</w:t>
            </w:r>
            <w:r>
              <w:rPr>
                <w:rFonts w:hint="eastAsia"/>
                <w:b/>
                <w:bCs/>
                <w:color w:val="000000" w:themeColor="text1"/>
                <w:lang w:val="en-US"/>
              </w:rPr>
              <w:t>单店收入正处于改善通道中，预计什么时候能恢复正常水平？早餐属于偏刚需的品类，受供给竞争的因素更大一点，公司目前观察到早餐等七元左右的品类的竞争情况如何？</w:t>
            </w:r>
          </w:p>
          <w:p w14:paraId="37F841EF" w14:textId="321F5050"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公司分析认为，过去几年单店收入的下降最主要的原因是进店客流的减少，而非客单价的变化，而客流减少则受到供给增加</w:t>
            </w:r>
            <w:r w:rsidR="00B61C93">
              <w:rPr>
                <w:rFonts w:hint="eastAsia"/>
                <w:color w:val="000000" w:themeColor="text1"/>
                <w:lang w:val="en-US"/>
              </w:rPr>
              <w:t>、</w:t>
            </w:r>
            <w:r>
              <w:rPr>
                <w:rFonts w:hint="eastAsia"/>
                <w:color w:val="000000" w:themeColor="text1"/>
                <w:lang w:val="en-US"/>
              </w:rPr>
              <w:t>竞争激烈的影响。过去几年，一些夫妻老婆店和连锁品牌的竞争持续加剧，但在2024年，公司观察到这种竞争的激烈程度有所下降，随着宏观经济的企稳，以及公司经营</w:t>
            </w:r>
            <w:r w:rsidR="00B61C93">
              <w:rPr>
                <w:rFonts w:hint="eastAsia"/>
                <w:color w:val="000000" w:themeColor="text1"/>
                <w:lang w:val="en-US"/>
              </w:rPr>
              <w:t>市场</w:t>
            </w:r>
            <w:r>
              <w:rPr>
                <w:rFonts w:hint="eastAsia"/>
                <w:color w:val="000000" w:themeColor="text1"/>
                <w:lang w:val="en-US"/>
              </w:rPr>
              <w:t>所在的一线等高线城市的人口流出的进一步稳定，</w:t>
            </w:r>
            <w:r w:rsidR="00B61C93">
              <w:rPr>
                <w:rFonts w:hint="eastAsia"/>
                <w:color w:val="000000" w:themeColor="text1"/>
                <w:lang w:val="en-US"/>
              </w:rPr>
              <w:t>公司</w:t>
            </w:r>
            <w:r>
              <w:rPr>
                <w:rFonts w:hint="eastAsia"/>
                <w:color w:val="000000" w:themeColor="text1"/>
                <w:lang w:val="en-US"/>
              </w:rPr>
              <w:t>认为单店收入预计能在第二季度或者第三季度实现企稳。</w:t>
            </w:r>
          </w:p>
          <w:p w14:paraId="3AA7BF69" w14:textId="77777777" w:rsidR="00E244EA" w:rsidRDefault="00E244EA" w:rsidP="00EF450F">
            <w:pPr>
              <w:jc w:val="both"/>
              <w:rPr>
                <w:rFonts w:hint="eastAsia"/>
                <w:color w:val="000000" w:themeColor="text1"/>
                <w:lang w:val="en-US"/>
              </w:rPr>
            </w:pPr>
          </w:p>
          <w:p w14:paraId="5899A95B" w14:textId="77777777" w:rsidR="00E244EA" w:rsidRDefault="00000000" w:rsidP="00EF450F">
            <w:pPr>
              <w:pStyle w:val="TOC2"/>
              <w:ind w:leftChars="0" w:left="0"/>
              <w:jc w:val="both"/>
              <w:rPr>
                <w:rFonts w:hint="eastAsia"/>
                <w:b/>
                <w:bCs/>
                <w:color w:val="000000" w:themeColor="text1"/>
                <w:lang w:val="en-US"/>
              </w:rPr>
            </w:pPr>
            <w:r>
              <w:rPr>
                <w:rFonts w:hint="eastAsia"/>
                <w:b/>
                <w:bCs/>
                <w:color w:val="000000" w:themeColor="text1"/>
              </w:rPr>
              <w:t>1</w:t>
            </w:r>
            <w:r>
              <w:rPr>
                <w:rFonts w:hint="eastAsia"/>
                <w:b/>
                <w:bCs/>
                <w:color w:val="000000" w:themeColor="text1"/>
                <w:lang w:val="en-US"/>
              </w:rPr>
              <w:t>3</w:t>
            </w:r>
            <w:r>
              <w:rPr>
                <w:rFonts w:hint="eastAsia"/>
                <w:b/>
                <w:bCs/>
                <w:color w:val="000000" w:themeColor="text1"/>
              </w:rPr>
              <w:t>、</w:t>
            </w:r>
            <w:r>
              <w:rPr>
                <w:rFonts w:hint="eastAsia"/>
                <w:b/>
                <w:bCs/>
                <w:color w:val="000000" w:themeColor="text1"/>
                <w:lang w:val="en-US"/>
              </w:rPr>
              <w:t>除了包子外，公司正在开拓堂食巴比、扒包、面食等新店型和新品类，目前进度如何？</w:t>
            </w:r>
          </w:p>
          <w:p w14:paraId="7A975C8C" w14:textId="51CD960A" w:rsidR="00E244EA" w:rsidRDefault="00000000" w:rsidP="00EF450F">
            <w:pPr>
              <w:pStyle w:val="TOC2"/>
              <w:ind w:leftChars="0" w:left="0" w:firstLineChars="200" w:firstLine="442"/>
              <w:jc w:val="both"/>
              <w:rPr>
                <w:rFonts w:hint="eastAsia"/>
                <w:b/>
                <w:bCs/>
                <w:color w:val="000000" w:themeColor="text1"/>
                <w:lang w:val="en-US"/>
              </w:rPr>
            </w:pPr>
            <w:r>
              <w:rPr>
                <w:rFonts w:hint="eastAsia"/>
                <w:b/>
                <w:bCs/>
                <w:color w:val="000000" w:themeColor="text1"/>
                <w:lang w:val="en-US"/>
              </w:rPr>
              <w:t>回复：</w:t>
            </w:r>
            <w:r>
              <w:rPr>
                <w:rFonts w:hint="eastAsia"/>
                <w:color w:val="000000" w:themeColor="text1"/>
                <w:lang w:val="en-US"/>
              </w:rPr>
              <w:t>公司在经历闭店高企和单店下滑的同时，在多方面做了很多经营举措，不仅包括改善老模型，同时也探索了一些新模型，为公司未来发展储备机会点。目前看下来，公司认为扒包店和面食馆的单店模型基本成熟，因此正在让加盟商群体做一些点位推荐，如果有合适的点位，公司可能在2025年开出连锁类型的扒包店和面食馆。而堂食</w:t>
            </w:r>
            <w:r w:rsidR="00B61C93">
              <w:rPr>
                <w:rFonts w:hint="eastAsia"/>
                <w:color w:val="000000" w:themeColor="text1"/>
                <w:lang w:val="en-US"/>
              </w:rPr>
              <w:t>模式</w:t>
            </w:r>
            <w:r>
              <w:rPr>
                <w:rFonts w:hint="eastAsia"/>
                <w:color w:val="000000" w:themeColor="text1"/>
                <w:lang w:val="en-US"/>
              </w:rPr>
              <w:t>的巴比门店</w:t>
            </w:r>
            <w:r w:rsidR="00B61C93">
              <w:rPr>
                <w:rFonts w:hint="eastAsia"/>
                <w:color w:val="000000" w:themeColor="text1"/>
                <w:lang w:val="en-US"/>
              </w:rPr>
              <w:t>目前</w:t>
            </w:r>
            <w:r>
              <w:rPr>
                <w:rFonts w:hint="eastAsia"/>
                <w:color w:val="000000" w:themeColor="text1"/>
                <w:lang w:val="en-US"/>
              </w:rPr>
              <w:t>已经在一些低线城市</w:t>
            </w:r>
            <w:r w:rsidR="00F6739F">
              <w:rPr>
                <w:rFonts w:hint="eastAsia"/>
                <w:color w:val="000000" w:themeColor="text1"/>
                <w:lang w:val="en-US"/>
              </w:rPr>
              <w:t>开设</w:t>
            </w:r>
            <w:r>
              <w:rPr>
                <w:rFonts w:hint="eastAsia"/>
                <w:color w:val="000000" w:themeColor="text1"/>
                <w:lang w:val="en-US"/>
              </w:rPr>
              <w:t>，</w:t>
            </w:r>
            <w:r w:rsidR="00F6739F">
              <w:rPr>
                <w:rFonts w:hint="eastAsia"/>
                <w:color w:val="000000" w:themeColor="text1"/>
                <w:lang w:val="en-US"/>
              </w:rPr>
              <w:t>门店会设置</w:t>
            </w:r>
            <w:r>
              <w:rPr>
                <w:rFonts w:hint="eastAsia"/>
                <w:color w:val="000000" w:themeColor="text1"/>
                <w:lang w:val="en-US"/>
              </w:rPr>
              <w:t>个位数的座位。</w:t>
            </w:r>
          </w:p>
          <w:p w14:paraId="637AF220" w14:textId="77777777" w:rsidR="00E244EA" w:rsidRDefault="00E244EA" w:rsidP="00EF450F">
            <w:pPr>
              <w:jc w:val="both"/>
              <w:rPr>
                <w:rFonts w:hint="eastAsia"/>
                <w:lang w:val="en-US"/>
              </w:rPr>
            </w:pPr>
          </w:p>
          <w:p w14:paraId="601CEFEA" w14:textId="42FFF1CC" w:rsidR="00E244EA" w:rsidRDefault="00000000" w:rsidP="00EF450F">
            <w:pPr>
              <w:pStyle w:val="TOC2"/>
              <w:ind w:leftChars="0" w:left="0"/>
              <w:jc w:val="both"/>
              <w:rPr>
                <w:rFonts w:hint="eastAsia"/>
                <w:b/>
                <w:bCs/>
                <w:color w:val="000000" w:themeColor="text1"/>
                <w:lang w:val="en-US"/>
              </w:rPr>
            </w:pPr>
            <w:r>
              <w:rPr>
                <w:rFonts w:hint="eastAsia"/>
                <w:b/>
                <w:bCs/>
                <w:color w:val="000000" w:themeColor="text1"/>
              </w:rPr>
              <w:t>1</w:t>
            </w:r>
            <w:r>
              <w:rPr>
                <w:rFonts w:hint="eastAsia"/>
                <w:b/>
                <w:bCs/>
                <w:color w:val="000000" w:themeColor="text1"/>
                <w:lang w:val="en-US"/>
              </w:rPr>
              <w:t>4</w:t>
            </w:r>
            <w:r>
              <w:rPr>
                <w:rFonts w:hint="eastAsia"/>
                <w:b/>
                <w:bCs/>
                <w:color w:val="000000" w:themeColor="text1"/>
              </w:rPr>
              <w:t>、</w:t>
            </w:r>
            <w:r>
              <w:rPr>
                <w:rFonts w:hint="eastAsia"/>
                <w:b/>
                <w:bCs/>
                <w:color w:val="000000" w:themeColor="text1"/>
                <w:lang w:val="en-US"/>
              </w:rPr>
              <w:t>好礼客、蒸全味和青露补充了华东和华中区域的门店，未来公司对不同品牌的发展有何考量？目前巴比品牌的加盟门店利润情况如何？现在加盟商的开店意愿如何？</w:t>
            </w:r>
          </w:p>
          <w:p w14:paraId="5C89E358" w14:textId="6C5ED76B"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目前来看，公司未对好礼客品牌进行</w:t>
            </w:r>
            <w:r w:rsidR="00F6739F">
              <w:rPr>
                <w:rFonts w:hint="eastAsia"/>
                <w:color w:val="000000" w:themeColor="text1"/>
                <w:lang w:val="en-US"/>
              </w:rPr>
              <w:t>市场</w:t>
            </w:r>
            <w:r>
              <w:rPr>
                <w:rFonts w:hint="eastAsia"/>
                <w:color w:val="000000" w:themeColor="text1"/>
                <w:lang w:val="en-US"/>
              </w:rPr>
              <w:t>推广</w:t>
            </w:r>
            <w:r w:rsidR="00F6739F">
              <w:rPr>
                <w:rFonts w:hint="eastAsia"/>
                <w:color w:val="000000" w:themeColor="text1"/>
                <w:lang w:val="en-US"/>
              </w:rPr>
              <w:t>。公司</w:t>
            </w:r>
            <w:r w:rsidR="00F6739F">
              <w:rPr>
                <w:rFonts w:hint="eastAsia"/>
                <w:color w:val="000000" w:themeColor="text1"/>
                <w:lang w:val="en-US"/>
              </w:rPr>
              <w:t>没有选择</w:t>
            </w:r>
            <w:r>
              <w:rPr>
                <w:rFonts w:hint="eastAsia"/>
                <w:color w:val="000000" w:themeColor="text1"/>
                <w:lang w:val="en-US"/>
              </w:rPr>
              <w:t>强制</w:t>
            </w:r>
            <w:r w:rsidR="00F6739F">
              <w:rPr>
                <w:rFonts w:hint="eastAsia"/>
                <w:color w:val="000000" w:themeColor="text1"/>
                <w:lang w:val="en-US"/>
              </w:rPr>
              <w:t>蒸全味品牌</w:t>
            </w:r>
            <w:r>
              <w:rPr>
                <w:rFonts w:hint="eastAsia"/>
                <w:color w:val="000000" w:themeColor="text1"/>
                <w:lang w:val="en-US"/>
              </w:rPr>
              <w:t>翻牌，公司首先</w:t>
            </w:r>
            <w:r w:rsidR="00F6739F">
              <w:rPr>
                <w:rFonts w:hint="eastAsia"/>
                <w:color w:val="000000" w:themeColor="text1"/>
                <w:lang w:val="en-US"/>
              </w:rPr>
              <w:t>保持蒸全味等</w:t>
            </w:r>
            <w:r>
              <w:rPr>
                <w:rFonts w:hint="eastAsia"/>
                <w:color w:val="000000" w:themeColor="text1"/>
                <w:lang w:val="en-US"/>
              </w:rPr>
              <w:t>品牌供应链端的稳定，以及门店端经营的稳健，进而保证其能够对公司产生稳定的订货额收入。而青露品牌的存量门店规模比较大，因此</w:t>
            </w:r>
            <w:r w:rsidR="00F6739F">
              <w:rPr>
                <w:rFonts w:hint="eastAsia"/>
                <w:color w:val="000000" w:themeColor="text1"/>
                <w:lang w:val="en-US"/>
              </w:rPr>
              <w:t>公司</w:t>
            </w:r>
            <w:r>
              <w:rPr>
                <w:rFonts w:hint="eastAsia"/>
                <w:color w:val="000000" w:themeColor="text1"/>
                <w:lang w:val="en-US"/>
              </w:rPr>
              <w:t>会做一些市场</w:t>
            </w:r>
            <w:r>
              <w:rPr>
                <w:rFonts w:hint="eastAsia"/>
                <w:color w:val="000000" w:themeColor="text1"/>
                <w:lang w:val="en-US"/>
              </w:rPr>
              <w:lastRenderedPageBreak/>
              <w:t>推广和投入，希望</w:t>
            </w:r>
            <w:r w:rsidR="00F6739F">
              <w:rPr>
                <w:rFonts w:hint="eastAsia"/>
                <w:color w:val="000000" w:themeColor="text1"/>
                <w:lang w:val="en-US"/>
              </w:rPr>
              <w:t>将青露品牌</w:t>
            </w:r>
            <w:r>
              <w:rPr>
                <w:rFonts w:hint="eastAsia"/>
                <w:color w:val="000000" w:themeColor="text1"/>
                <w:lang w:val="en-US"/>
              </w:rPr>
              <w:t>作为上市公司门店端排名第二的品牌而实现进一步的发展壮大。</w:t>
            </w:r>
          </w:p>
          <w:p w14:paraId="741AD880" w14:textId="53CD0D0E" w:rsidR="00E244EA" w:rsidRDefault="00000000" w:rsidP="00EF450F">
            <w:pPr>
              <w:pStyle w:val="TOC2"/>
              <w:ind w:leftChars="0" w:left="0" w:firstLineChars="200" w:firstLine="440"/>
              <w:jc w:val="both"/>
              <w:rPr>
                <w:rFonts w:hint="eastAsia"/>
                <w:color w:val="000000" w:themeColor="text1"/>
                <w:lang w:val="en-US"/>
              </w:rPr>
            </w:pPr>
            <w:r>
              <w:rPr>
                <w:rFonts w:hint="eastAsia"/>
                <w:color w:val="000000" w:themeColor="text1"/>
                <w:lang w:val="en-US"/>
              </w:rPr>
              <w:t>从加盟商利润来看，2019年以前，华东地区加盟商平均一年的现金积累约30万元，平均一年营业额在100万元以上</w:t>
            </w:r>
            <w:r w:rsidR="00CD0AF8">
              <w:rPr>
                <w:rFonts w:hint="eastAsia"/>
                <w:color w:val="000000" w:themeColor="text1"/>
                <w:lang w:val="en-US"/>
              </w:rPr>
              <w:t>；</w:t>
            </w:r>
            <w:r>
              <w:rPr>
                <w:rFonts w:hint="eastAsia"/>
                <w:color w:val="000000" w:themeColor="text1"/>
                <w:lang w:val="en-US"/>
              </w:rPr>
              <w:t>目前大约是其80%的水平</w:t>
            </w:r>
            <w:r w:rsidR="00CD0AF8">
              <w:rPr>
                <w:rFonts w:hint="eastAsia"/>
                <w:color w:val="000000" w:themeColor="text1"/>
                <w:lang w:val="en-US"/>
              </w:rPr>
              <w:t>。但</w:t>
            </w:r>
            <w:r>
              <w:rPr>
                <w:rFonts w:hint="eastAsia"/>
                <w:color w:val="000000" w:themeColor="text1"/>
                <w:lang w:val="en-US"/>
              </w:rPr>
              <w:t>如果横向对比来看，</w:t>
            </w:r>
            <w:r w:rsidR="00CD0AF8">
              <w:rPr>
                <w:rFonts w:hint="eastAsia"/>
                <w:color w:val="000000" w:themeColor="text1"/>
                <w:lang w:val="en-US"/>
              </w:rPr>
              <w:t>公司的</w:t>
            </w:r>
            <w:r>
              <w:rPr>
                <w:rFonts w:hint="eastAsia"/>
                <w:color w:val="000000" w:themeColor="text1"/>
                <w:lang w:val="en-US"/>
              </w:rPr>
              <w:t>单店模型仍处于非常健康的情况。</w:t>
            </w:r>
          </w:p>
          <w:p w14:paraId="6E114735" w14:textId="02A5EDB7" w:rsidR="00E244EA" w:rsidRDefault="00000000" w:rsidP="00EF450F">
            <w:pPr>
              <w:pStyle w:val="TOC2"/>
              <w:ind w:leftChars="0" w:left="0" w:firstLineChars="200" w:firstLine="440"/>
              <w:jc w:val="both"/>
              <w:rPr>
                <w:rFonts w:hint="eastAsia"/>
                <w:color w:val="000000" w:themeColor="text1"/>
                <w:lang w:val="en-US"/>
              </w:rPr>
            </w:pPr>
            <w:r>
              <w:rPr>
                <w:rFonts w:hint="eastAsia"/>
                <w:color w:val="000000" w:themeColor="text1"/>
                <w:lang w:val="en-US"/>
              </w:rPr>
              <w:t>从加盟商开店意愿来看，目前仍处于相对比较低迷的状态，后续需要等待加盟商看到更明确的</w:t>
            </w:r>
            <w:r w:rsidR="00CD0AF8">
              <w:rPr>
                <w:rFonts w:hint="eastAsia"/>
                <w:color w:val="000000" w:themeColor="text1"/>
                <w:lang w:val="en-US"/>
              </w:rPr>
              <w:t>持续向好的</w:t>
            </w:r>
            <w:r>
              <w:rPr>
                <w:rFonts w:hint="eastAsia"/>
                <w:color w:val="000000" w:themeColor="text1"/>
                <w:lang w:val="en-US"/>
              </w:rPr>
              <w:t>赚钱效应的发展趋势后，加盟意愿的提升也会随之到来。</w:t>
            </w:r>
          </w:p>
          <w:p w14:paraId="776985C5" w14:textId="77777777" w:rsidR="00E244EA" w:rsidRDefault="00E244EA" w:rsidP="00EF450F">
            <w:pPr>
              <w:jc w:val="both"/>
              <w:rPr>
                <w:rFonts w:hint="eastAsia"/>
                <w:color w:val="000000" w:themeColor="text1"/>
              </w:rPr>
            </w:pPr>
          </w:p>
          <w:p w14:paraId="5C7479EE" w14:textId="77777777" w:rsidR="00E244EA" w:rsidRDefault="00000000" w:rsidP="00EF450F">
            <w:pPr>
              <w:jc w:val="both"/>
              <w:rPr>
                <w:rFonts w:hint="eastAsia"/>
                <w:b/>
                <w:bCs/>
                <w:color w:val="000000" w:themeColor="text1"/>
              </w:rPr>
            </w:pPr>
            <w:r>
              <w:rPr>
                <w:rFonts w:hint="eastAsia"/>
                <w:b/>
                <w:bCs/>
                <w:color w:val="000000" w:themeColor="text1"/>
                <w:lang w:val="en-US"/>
              </w:rPr>
              <w:t>15</w:t>
            </w:r>
            <w:r>
              <w:rPr>
                <w:rFonts w:hint="eastAsia"/>
                <w:b/>
                <w:bCs/>
                <w:color w:val="000000" w:themeColor="text1"/>
              </w:rPr>
              <w:t>、</w:t>
            </w:r>
            <w:r>
              <w:rPr>
                <w:rFonts w:hint="eastAsia"/>
                <w:b/>
                <w:bCs/>
                <w:color w:val="000000" w:themeColor="text1"/>
                <w:lang w:val="en-US"/>
              </w:rPr>
              <w:t>我们看到之前公司有公告想尝试宠物食品赛道，目前是否有最新进展可供分享</w:t>
            </w:r>
            <w:r>
              <w:rPr>
                <w:rFonts w:hint="eastAsia"/>
                <w:b/>
                <w:bCs/>
                <w:color w:val="000000" w:themeColor="text1"/>
              </w:rPr>
              <w:t>？</w:t>
            </w:r>
          </w:p>
          <w:p w14:paraId="673665F2" w14:textId="020963DE" w:rsidR="00E244EA" w:rsidRDefault="00000000" w:rsidP="00EF450F">
            <w:pPr>
              <w:pStyle w:val="TOC2"/>
              <w:ind w:leftChars="0" w:left="0" w:firstLineChars="200" w:firstLine="442"/>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公司观察到宠物和宠物食品赛道的蓬勃发展，因此想利用公司在供应链集采等方面的优势试水进入该赛道，并把它作为公司未来长期的业务增长点。目前公司设立了宠物食品子公司，与上海新兴宠物鲜食品牌“派特</w:t>
            </w:r>
            <w:r>
              <w:rPr>
                <w:rFonts w:hint="eastAsia"/>
                <w:color w:val="000000" w:themeColor="text1"/>
                <w:lang w:val="en-US"/>
              </w:rPr>
              <w:t>鲜</w:t>
            </w:r>
            <w:r>
              <w:rPr>
                <w:rFonts w:hint="eastAsia"/>
                <w:color w:val="000000" w:themeColor="text1"/>
                <w:lang w:val="en-US"/>
              </w:rPr>
              <w:t>生”达成了供应合作，目前</w:t>
            </w:r>
            <w:r w:rsidR="00CD0AF8">
              <w:rPr>
                <w:rFonts w:hint="eastAsia"/>
                <w:color w:val="000000" w:themeColor="text1"/>
                <w:lang w:val="en-US"/>
              </w:rPr>
              <w:t>公司</w:t>
            </w:r>
            <w:r>
              <w:rPr>
                <w:rFonts w:hint="eastAsia"/>
                <w:color w:val="000000" w:themeColor="text1"/>
                <w:lang w:val="en-US"/>
              </w:rPr>
              <w:t>为其提供以包点为主的宠物食品，未来公司将持续对宠物食品赛道保持观察和学习，投入更多的力量和资源，助力其成为公司长期业务增长点。</w:t>
            </w:r>
            <w:r w:rsidR="00CD0AF8">
              <w:rPr>
                <w:rFonts w:hint="eastAsia"/>
                <w:color w:val="000000" w:themeColor="text1"/>
                <w:lang w:val="en-US"/>
              </w:rPr>
              <w:t>公司</w:t>
            </w:r>
            <w:r>
              <w:rPr>
                <w:rFonts w:hint="eastAsia"/>
                <w:color w:val="000000" w:themeColor="text1"/>
                <w:lang w:val="en-US"/>
              </w:rPr>
              <w:t>看好其未来的增长空间，但目前</w:t>
            </w:r>
            <w:r>
              <w:rPr>
                <w:rFonts w:hint="eastAsia"/>
                <w:color w:val="000000" w:themeColor="text1"/>
                <w:lang w:val="en-US"/>
              </w:rPr>
              <w:t>派特鲜生</w:t>
            </w:r>
            <w:r>
              <w:rPr>
                <w:rFonts w:hint="eastAsia"/>
                <w:color w:val="000000" w:themeColor="text1"/>
                <w:lang w:val="en-US"/>
              </w:rPr>
              <w:t>品牌仍处于初创期，因此公司供应体量还非常小。</w:t>
            </w:r>
          </w:p>
          <w:p w14:paraId="63AD9DDD" w14:textId="77777777" w:rsidR="00E244EA" w:rsidRDefault="00E244EA" w:rsidP="00EF450F">
            <w:pPr>
              <w:pStyle w:val="TOC2"/>
              <w:ind w:left="440"/>
              <w:jc w:val="both"/>
              <w:rPr>
                <w:rFonts w:hint="eastAsia"/>
                <w:color w:val="000000" w:themeColor="text1"/>
              </w:rPr>
            </w:pPr>
          </w:p>
          <w:p w14:paraId="0107B287" w14:textId="77777777" w:rsidR="00E244EA" w:rsidRDefault="00E244EA" w:rsidP="00EF450F">
            <w:pPr>
              <w:pStyle w:val="TOC2"/>
              <w:ind w:left="440"/>
              <w:jc w:val="both"/>
              <w:rPr>
                <w:rFonts w:hint="eastAsia"/>
                <w:color w:val="000000" w:themeColor="text1"/>
              </w:rPr>
            </w:pPr>
          </w:p>
        </w:tc>
      </w:tr>
    </w:tbl>
    <w:p w14:paraId="2A1ADB48" w14:textId="77777777" w:rsidR="00E244EA" w:rsidRDefault="00E244EA">
      <w:pPr>
        <w:rPr>
          <w:rFonts w:hint="eastAsia"/>
        </w:rPr>
      </w:pPr>
    </w:p>
    <w:p w14:paraId="635B2C53" w14:textId="77777777" w:rsidR="00E244EA" w:rsidRDefault="00E244EA">
      <w:pPr>
        <w:pStyle w:val="TOC2"/>
        <w:ind w:left="440"/>
        <w:rPr>
          <w:rFonts w:hint="eastAsia"/>
        </w:rPr>
      </w:pPr>
    </w:p>
    <w:p w14:paraId="3BC05DD2" w14:textId="77777777" w:rsidR="00E244EA" w:rsidRDefault="00E244EA">
      <w:pPr>
        <w:rPr>
          <w:rFonts w:hint="eastAsia"/>
        </w:rPr>
      </w:pPr>
    </w:p>
    <w:p w14:paraId="5DDC09D1" w14:textId="77777777" w:rsidR="00E244EA" w:rsidRDefault="00E244EA">
      <w:pPr>
        <w:pStyle w:val="TOC2"/>
        <w:ind w:left="440"/>
        <w:rPr>
          <w:rFonts w:hint="eastAsia"/>
        </w:rPr>
      </w:pPr>
    </w:p>
    <w:p w14:paraId="5D719088" w14:textId="77777777" w:rsidR="00E244EA" w:rsidRDefault="00E244EA">
      <w:pPr>
        <w:rPr>
          <w:rFonts w:hint="eastAsia"/>
        </w:rPr>
      </w:pPr>
    </w:p>
    <w:sectPr w:rsidR="00E244EA">
      <w:headerReference w:type="default" r:id="rId8"/>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C6DC" w14:textId="77777777" w:rsidR="00DC3588" w:rsidRDefault="00DC3588">
      <w:pPr>
        <w:rPr>
          <w:rFonts w:hint="eastAsia"/>
        </w:rPr>
      </w:pPr>
      <w:r>
        <w:separator/>
      </w:r>
    </w:p>
  </w:endnote>
  <w:endnote w:type="continuationSeparator" w:id="0">
    <w:p w14:paraId="3450A7C0" w14:textId="77777777" w:rsidR="00DC3588" w:rsidRDefault="00DC35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9DDA" w14:textId="77777777" w:rsidR="00DC3588" w:rsidRDefault="00DC3588">
      <w:pPr>
        <w:rPr>
          <w:rFonts w:hint="eastAsia"/>
        </w:rPr>
      </w:pPr>
      <w:r>
        <w:separator/>
      </w:r>
    </w:p>
  </w:footnote>
  <w:footnote w:type="continuationSeparator" w:id="0">
    <w:p w14:paraId="5C3AC41A" w14:textId="77777777" w:rsidR="00DC3588" w:rsidRDefault="00DC358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5615" w14:textId="77777777" w:rsidR="00E244EA" w:rsidRDefault="00000000">
    <w:pPr>
      <w:pStyle w:val="a5"/>
      <w:spacing w:before="0" w:line="14" w:lineRule="auto"/>
      <w:rPr>
        <w:rFonts w:hint="eastAsia"/>
        <w:b w:val="0"/>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187F1050" w14:textId="77777777" w:rsidR="00E244EA"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89pt;margin-top:42.85pt;width:74.4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" filled="f" stroked="f">
              <v:textbox inset="0,0,0,0">
                <w:txbxContent>
                  <w:p w14:paraId="187F1050" w14:textId="77777777" w:rsidR="00E244EA"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1C868AE8" w14:textId="77777777" w:rsidR="00E244EA" w:rsidRDefault="00000000">
                          <w:pPr>
                            <w:spacing w:line="220" w:lineRule="exact"/>
                            <w:ind w:left="20"/>
                            <w:rPr>
                              <w:rFonts w:hint="eastAsia"/>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w:pict>
            <v:shape id="文本框 3" o:spid="_x0000_s1027" type="#_x0000_t202" style="position:absolute;margin-left:422.65pt;margin-top:42.85pt;width:83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" filled="f" stroked="f">
              <v:textbox inset="0,0,0,0">
                <w:txbxContent>
                  <w:p w14:paraId="1C868AE8" w14:textId="77777777" w:rsidR="00E244EA" w:rsidRDefault="00000000">
                    <w:pPr>
                      <w:spacing w:line="220" w:lineRule="exact"/>
                      <w:ind w:left="20"/>
                      <w:rPr>
                        <w:rFonts w:hint="eastAsia"/>
                        <w:sz w:val="18"/>
                        <w:lang w:val="en-US"/>
                      </w:rPr>
                    </w:pPr>
                    <w:r>
                      <w:rPr>
                        <w:sz w:val="18"/>
                      </w:rPr>
                      <w:t>证券简称：</w:t>
                    </w:r>
                    <w:r>
                      <w:rPr>
                        <w:rFonts w:hint="eastAsia"/>
                        <w:sz w:val="18"/>
                        <w:lang w:val="en-US"/>
                      </w:rPr>
                      <w:t>巴比食品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30C64"/>
    <w:multiLevelType w:val="multilevel"/>
    <w:tmpl w:val="79730C64"/>
    <w:lvl w:ilvl="0">
      <w:start w:val="1"/>
      <w:numFmt w:val="japaneseCounting"/>
      <w:lvlText w:val="%1、"/>
      <w:lvlJc w:val="left"/>
      <w:pPr>
        <w:ind w:left="460" w:hanging="4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730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hZTEyYzhjYWM5YTdlMTNmOWQwNGQxMzM4ODdkOTkifQ=="/>
  </w:docVars>
  <w:rsids>
    <w:rsidRoot w:val="00ED1AD7"/>
    <w:rsid w:val="00000701"/>
    <w:rsid w:val="00003632"/>
    <w:rsid w:val="0000365E"/>
    <w:rsid w:val="00005D06"/>
    <w:rsid w:val="00010C50"/>
    <w:rsid w:val="00013735"/>
    <w:rsid w:val="0001433E"/>
    <w:rsid w:val="00014F4C"/>
    <w:rsid w:val="0002323F"/>
    <w:rsid w:val="000237CE"/>
    <w:rsid w:val="000259BB"/>
    <w:rsid w:val="00026104"/>
    <w:rsid w:val="0002692C"/>
    <w:rsid w:val="00027C6F"/>
    <w:rsid w:val="00030E6A"/>
    <w:rsid w:val="000319B9"/>
    <w:rsid w:val="000356DC"/>
    <w:rsid w:val="00043F8D"/>
    <w:rsid w:val="000443CB"/>
    <w:rsid w:val="00044630"/>
    <w:rsid w:val="00044B8F"/>
    <w:rsid w:val="000455ED"/>
    <w:rsid w:val="00047C8F"/>
    <w:rsid w:val="00053A46"/>
    <w:rsid w:val="00053B5E"/>
    <w:rsid w:val="0006285C"/>
    <w:rsid w:val="000629D4"/>
    <w:rsid w:val="00063BC8"/>
    <w:rsid w:val="000648B5"/>
    <w:rsid w:val="0006739F"/>
    <w:rsid w:val="0007061A"/>
    <w:rsid w:val="00070732"/>
    <w:rsid w:val="000714B8"/>
    <w:rsid w:val="00072762"/>
    <w:rsid w:val="000729E6"/>
    <w:rsid w:val="00075587"/>
    <w:rsid w:val="000769C2"/>
    <w:rsid w:val="00083625"/>
    <w:rsid w:val="00083E86"/>
    <w:rsid w:val="00086283"/>
    <w:rsid w:val="00092617"/>
    <w:rsid w:val="00097CBF"/>
    <w:rsid w:val="000A10F7"/>
    <w:rsid w:val="000A179C"/>
    <w:rsid w:val="000A1B77"/>
    <w:rsid w:val="000A31DA"/>
    <w:rsid w:val="000A5F3D"/>
    <w:rsid w:val="000B109B"/>
    <w:rsid w:val="000B1BA0"/>
    <w:rsid w:val="000B57E6"/>
    <w:rsid w:val="000B7C12"/>
    <w:rsid w:val="000C35B3"/>
    <w:rsid w:val="000C47A5"/>
    <w:rsid w:val="000C7156"/>
    <w:rsid w:val="000D0839"/>
    <w:rsid w:val="000D371A"/>
    <w:rsid w:val="000D478A"/>
    <w:rsid w:val="000D6C40"/>
    <w:rsid w:val="000E231A"/>
    <w:rsid w:val="000E2667"/>
    <w:rsid w:val="000E5940"/>
    <w:rsid w:val="000E60C9"/>
    <w:rsid w:val="000F3486"/>
    <w:rsid w:val="000F7017"/>
    <w:rsid w:val="000F768C"/>
    <w:rsid w:val="00103FCC"/>
    <w:rsid w:val="001100FD"/>
    <w:rsid w:val="00112ED3"/>
    <w:rsid w:val="00113A98"/>
    <w:rsid w:val="00114282"/>
    <w:rsid w:val="001157EF"/>
    <w:rsid w:val="0011639D"/>
    <w:rsid w:val="00116D72"/>
    <w:rsid w:val="001248F5"/>
    <w:rsid w:val="001317B8"/>
    <w:rsid w:val="00133936"/>
    <w:rsid w:val="001377D4"/>
    <w:rsid w:val="00142635"/>
    <w:rsid w:val="00145C8C"/>
    <w:rsid w:val="00145FA6"/>
    <w:rsid w:val="0014707A"/>
    <w:rsid w:val="0015213C"/>
    <w:rsid w:val="00153BAF"/>
    <w:rsid w:val="00155250"/>
    <w:rsid w:val="00160660"/>
    <w:rsid w:val="00166FA4"/>
    <w:rsid w:val="00167EE7"/>
    <w:rsid w:val="001735F0"/>
    <w:rsid w:val="00177B1B"/>
    <w:rsid w:val="001819B7"/>
    <w:rsid w:val="001824D1"/>
    <w:rsid w:val="00185FAF"/>
    <w:rsid w:val="00186B93"/>
    <w:rsid w:val="00192794"/>
    <w:rsid w:val="001947E6"/>
    <w:rsid w:val="001A098E"/>
    <w:rsid w:val="001A30D6"/>
    <w:rsid w:val="001A3626"/>
    <w:rsid w:val="001A64F2"/>
    <w:rsid w:val="001B2854"/>
    <w:rsid w:val="001C532E"/>
    <w:rsid w:val="001C57D8"/>
    <w:rsid w:val="001C688D"/>
    <w:rsid w:val="001C6E2B"/>
    <w:rsid w:val="001D0A4F"/>
    <w:rsid w:val="001D324C"/>
    <w:rsid w:val="001D79BA"/>
    <w:rsid w:val="001E3009"/>
    <w:rsid w:val="001E53B6"/>
    <w:rsid w:val="001F0D82"/>
    <w:rsid w:val="001F18FB"/>
    <w:rsid w:val="001F1EAF"/>
    <w:rsid w:val="001F2B51"/>
    <w:rsid w:val="001F496C"/>
    <w:rsid w:val="002029D2"/>
    <w:rsid w:val="00202BB6"/>
    <w:rsid w:val="00206354"/>
    <w:rsid w:val="00210CDC"/>
    <w:rsid w:val="00212838"/>
    <w:rsid w:val="00220241"/>
    <w:rsid w:val="00220263"/>
    <w:rsid w:val="00220DC8"/>
    <w:rsid w:val="00221813"/>
    <w:rsid w:val="00221E45"/>
    <w:rsid w:val="00232DD7"/>
    <w:rsid w:val="0023384B"/>
    <w:rsid w:val="00233D73"/>
    <w:rsid w:val="00235190"/>
    <w:rsid w:val="00236C1C"/>
    <w:rsid w:val="00240BEE"/>
    <w:rsid w:val="00241EAD"/>
    <w:rsid w:val="002428EA"/>
    <w:rsid w:val="0024291E"/>
    <w:rsid w:val="00244483"/>
    <w:rsid w:val="002521EF"/>
    <w:rsid w:val="00265C4A"/>
    <w:rsid w:val="002664C3"/>
    <w:rsid w:val="00271C02"/>
    <w:rsid w:val="00275DC0"/>
    <w:rsid w:val="00277C5D"/>
    <w:rsid w:val="0028033D"/>
    <w:rsid w:val="002825E7"/>
    <w:rsid w:val="00282643"/>
    <w:rsid w:val="002901E5"/>
    <w:rsid w:val="002903D6"/>
    <w:rsid w:val="002924E0"/>
    <w:rsid w:val="00292CBE"/>
    <w:rsid w:val="0029458C"/>
    <w:rsid w:val="00296600"/>
    <w:rsid w:val="00296C87"/>
    <w:rsid w:val="002A0479"/>
    <w:rsid w:val="002A1C6C"/>
    <w:rsid w:val="002B0412"/>
    <w:rsid w:val="002B0D24"/>
    <w:rsid w:val="002B1723"/>
    <w:rsid w:val="002C0C89"/>
    <w:rsid w:val="002C6B10"/>
    <w:rsid w:val="002D2872"/>
    <w:rsid w:val="002D4737"/>
    <w:rsid w:val="002D4FEB"/>
    <w:rsid w:val="002D5640"/>
    <w:rsid w:val="002D56B5"/>
    <w:rsid w:val="002D6F84"/>
    <w:rsid w:val="002E2875"/>
    <w:rsid w:val="002E4372"/>
    <w:rsid w:val="002E5F15"/>
    <w:rsid w:val="002E68AF"/>
    <w:rsid w:val="002F05BA"/>
    <w:rsid w:val="002F5C08"/>
    <w:rsid w:val="003031E1"/>
    <w:rsid w:val="003071B0"/>
    <w:rsid w:val="00307D86"/>
    <w:rsid w:val="00312AF9"/>
    <w:rsid w:val="00312E64"/>
    <w:rsid w:val="0031339D"/>
    <w:rsid w:val="00317DA9"/>
    <w:rsid w:val="003216E3"/>
    <w:rsid w:val="0032173C"/>
    <w:rsid w:val="00324FCC"/>
    <w:rsid w:val="00330F2A"/>
    <w:rsid w:val="003360CA"/>
    <w:rsid w:val="0034179B"/>
    <w:rsid w:val="00341B2D"/>
    <w:rsid w:val="00343104"/>
    <w:rsid w:val="00344B49"/>
    <w:rsid w:val="00352714"/>
    <w:rsid w:val="00354E01"/>
    <w:rsid w:val="00356DF9"/>
    <w:rsid w:val="00357136"/>
    <w:rsid w:val="00357228"/>
    <w:rsid w:val="003671FB"/>
    <w:rsid w:val="003676FA"/>
    <w:rsid w:val="00367895"/>
    <w:rsid w:val="00370678"/>
    <w:rsid w:val="00372A9B"/>
    <w:rsid w:val="00373706"/>
    <w:rsid w:val="00374157"/>
    <w:rsid w:val="003768A9"/>
    <w:rsid w:val="003858B5"/>
    <w:rsid w:val="0039211A"/>
    <w:rsid w:val="00393B91"/>
    <w:rsid w:val="00394297"/>
    <w:rsid w:val="00396533"/>
    <w:rsid w:val="0039714C"/>
    <w:rsid w:val="003A2390"/>
    <w:rsid w:val="003A3130"/>
    <w:rsid w:val="003A328E"/>
    <w:rsid w:val="003A7565"/>
    <w:rsid w:val="003A784A"/>
    <w:rsid w:val="003B177A"/>
    <w:rsid w:val="003B4C24"/>
    <w:rsid w:val="003C64CD"/>
    <w:rsid w:val="003C6B33"/>
    <w:rsid w:val="003D299A"/>
    <w:rsid w:val="003D2BD1"/>
    <w:rsid w:val="003E3814"/>
    <w:rsid w:val="003E39C9"/>
    <w:rsid w:val="003E49A0"/>
    <w:rsid w:val="003E5866"/>
    <w:rsid w:val="003F1151"/>
    <w:rsid w:val="003F72C2"/>
    <w:rsid w:val="003F7E25"/>
    <w:rsid w:val="004013FE"/>
    <w:rsid w:val="00401B88"/>
    <w:rsid w:val="0040652F"/>
    <w:rsid w:val="00406C9F"/>
    <w:rsid w:val="00407B75"/>
    <w:rsid w:val="004118C7"/>
    <w:rsid w:val="00411DAF"/>
    <w:rsid w:val="00416528"/>
    <w:rsid w:val="004165AD"/>
    <w:rsid w:val="00417E1F"/>
    <w:rsid w:val="0042286D"/>
    <w:rsid w:val="00424081"/>
    <w:rsid w:val="004242A7"/>
    <w:rsid w:val="004262A4"/>
    <w:rsid w:val="004326C4"/>
    <w:rsid w:val="00433E95"/>
    <w:rsid w:val="00433ED1"/>
    <w:rsid w:val="004351BA"/>
    <w:rsid w:val="00441CA7"/>
    <w:rsid w:val="00443560"/>
    <w:rsid w:val="00444AFC"/>
    <w:rsid w:val="00445B79"/>
    <w:rsid w:val="004466AB"/>
    <w:rsid w:val="00446FD6"/>
    <w:rsid w:val="0045072A"/>
    <w:rsid w:val="00454A0F"/>
    <w:rsid w:val="00460FF3"/>
    <w:rsid w:val="00461118"/>
    <w:rsid w:val="00463A56"/>
    <w:rsid w:val="00464DAC"/>
    <w:rsid w:val="00465E7F"/>
    <w:rsid w:val="00470C00"/>
    <w:rsid w:val="004776E9"/>
    <w:rsid w:val="0047795D"/>
    <w:rsid w:val="00480EF7"/>
    <w:rsid w:val="00483405"/>
    <w:rsid w:val="00490F49"/>
    <w:rsid w:val="0049301A"/>
    <w:rsid w:val="00496640"/>
    <w:rsid w:val="004A26D8"/>
    <w:rsid w:val="004A32E7"/>
    <w:rsid w:val="004A3F4D"/>
    <w:rsid w:val="004B18F3"/>
    <w:rsid w:val="004B205C"/>
    <w:rsid w:val="004C0CDE"/>
    <w:rsid w:val="004C3990"/>
    <w:rsid w:val="004C5EE7"/>
    <w:rsid w:val="004C67DE"/>
    <w:rsid w:val="004D240F"/>
    <w:rsid w:val="004D2803"/>
    <w:rsid w:val="004D29CC"/>
    <w:rsid w:val="004D622C"/>
    <w:rsid w:val="004D6F9B"/>
    <w:rsid w:val="004D73AA"/>
    <w:rsid w:val="004D74AC"/>
    <w:rsid w:val="004D7786"/>
    <w:rsid w:val="004E0C13"/>
    <w:rsid w:val="004E2861"/>
    <w:rsid w:val="004E295F"/>
    <w:rsid w:val="004E52D7"/>
    <w:rsid w:val="004F065E"/>
    <w:rsid w:val="004F0D3D"/>
    <w:rsid w:val="004F21EA"/>
    <w:rsid w:val="004F22E8"/>
    <w:rsid w:val="004F5734"/>
    <w:rsid w:val="00500AED"/>
    <w:rsid w:val="00502351"/>
    <w:rsid w:val="00503CEE"/>
    <w:rsid w:val="0050761A"/>
    <w:rsid w:val="005077B7"/>
    <w:rsid w:val="00507C00"/>
    <w:rsid w:val="00510FA4"/>
    <w:rsid w:val="0051152A"/>
    <w:rsid w:val="00512DD7"/>
    <w:rsid w:val="00514905"/>
    <w:rsid w:val="005160AB"/>
    <w:rsid w:val="005172BD"/>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CA0"/>
    <w:rsid w:val="0054583D"/>
    <w:rsid w:val="0054660F"/>
    <w:rsid w:val="00547AB0"/>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B52"/>
    <w:rsid w:val="00597B1D"/>
    <w:rsid w:val="005A1445"/>
    <w:rsid w:val="005A2CA4"/>
    <w:rsid w:val="005A3D38"/>
    <w:rsid w:val="005A49FF"/>
    <w:rsid w:val="005A5BB0"/>
    <w:rsid w:val="005A5DA5"/>
    <w:rsid w:val="005B0079"/>
    <w:rsid w:val="005B01C0"/>
    <w:rsid w:val="005B42DC"/>
    <w:rsid w:val="005C392F"/>
    <w:rsid w:val="005C5BCA"/>
    <w:rsid w:val="005C7F72"/>
    <w:rsid w:val="005D321A"/>
    <w:rsid w:val="005E6D43"/>
    <w:rsid w:val="005E7977"/>
    <w:rsid w:val="005F6B00"/>
    <w:rsid w:val="00601163"/>
    <w:rsid w:val="00605F89"/>
    <w:rsid w:val="00610B1D"/>
    <w:rsid w:val="00612137"/>
    <w:rsid w:val="006129E0"/>
    <w:rsid w:val="006139D9"/>
    <w:rsid w:val="00613B36"/>
    <w:rsid w:val="00616950"/>
    <w:rsid w:val="00616A39"/>
    <w:rsid w:val="00617AC9"/>
    <w:rsid w:val="0062652C"/>
    <w:rsid w:val="00626F29"/>
    <w:rsid w:val="00627011"/>
    <w:rsid w:val="006277CC"/>
    <w:rsid w:val="00632DC1"/>
    <w:rsid w:val="006376B5"/>
    <w:rsid w:val="0064260C"/>
    <w:rsid w:val="006428F5"/>
    <w:rsid w:val="006434B4"/>
    <w:rsid w:val="006453E5"/>
    <w:rsid w:val="00650B03"/>
    <w:rsid w:val="00651B36"/>
    <w:rsid w:val="00652956"/>
    <w:rsid w:val="006549E9"/>
    <w:rsid w:val="00660F92"/>
    <w:rsid w:val="0066214A"/>
    <w:rsid w:val="00671012"/>
    <w:rsid w:val="006717AF"/>
    <w:rsid w:val="00672E4A"/>
    <w:rsid w:val="0067300A"/>
    <w:rsid w:val="00675BDE"/>
    <w:rsid w:val="00676209"/>
    <w:rsid w:val="006841EA"/>
    <w:rsid w:val="006847F5"/>
    <w:rsid w:val="00685139"/>
    <w:rsid w:val="0068554D"/>
    <w:rsid w:val="00685866"/>
    <w:rsid w:val="006916D1"/>
    <w:rsid w:val="00695E67"/>
    <w:rsid w:val="006978A9"/>
    <w:rsid w:val="006A0B97"/>
    <w:rsid w:val="006B1EF7"/>
    <w:rsid w:val="006B4FBE"/>
    <w:rsid w:val="006B5BA1"/>
    <w:rsid w:val="006B5F48"/>
    <w:rsid w:val="006B767D"/>
    <w:rsid w:val="006C342B"/>
    <w:rsid w:val="006C3E6B"/>
    <w:rsid w:val="006C415E"/>
    <w:rsid w:val="006C6EF9"/>
    <w:rsid w:val="006D2EF9"/>
    <w:rsid w:val="006D419C"/>
    <w:rsid w:val="006D4293"/>
    <w:rsid w:val="006D62C1"/>
    <w:rsid w:val="006E0FF9"/>
    <w:rsid w:val="006E7270"/>
    <w:rsid w:val="006F1D2B"/>
    <w:rsid w:val="006F31C5"/>
    <w:rsid w:val="006F35CB"/>
    <w:rsid w:val="006F77EB"/>
    <w:rsid w:val="007022B3"/>
    <w:rsid w:val="00703A20"/>
    <w:rsid w:val="00710678"/>
    <w:rsid w:val="007119C2"/>
    <w:rsid w:val="00713D42"/>
    <w:rsid w:val="00715C5E"/>
    <w:rsid w:val="007160A9"/>
    <w:rsid w:val="007228BE"/>
    <w:rsid w:val="00724FA4"/>
    <w:rsid w:val="0072652B"/>
    <w:rsid w:val="00730CF7"/>
    <w:rsid w:val="0073517D"/>
    <w:rsid w:val="00735807"/>
    <w:rsid w:val="00740187"/>
    <w:rsid w:val="0074027F"/>
    <w:rsid w:val="0074241E"/>
    <w:rsid w:val="007430F4"/>
    <w:rsid w:val="007446B7"/>
    <w:rsid w:val="00745B2C"/>
    <w:rsid w:val="00747E4B"/>
    <w:rsid w:val="00754D26"/>
    <w:rsid w:val="00754F8F"/>
    <w:rsid w:val="00764F04"/>
    <w:rsid w:val="00765AA6"/>
    <w:rsid w:val="00770184"/>
    <w:rsid w:val="00770796"/>
    <w:rsid w:val="00770C6F"/>
    <w:rsid w:val="00770DBB"/>
    <w:rsid w:val="00770F64"/>
    <w:rsid w:val="00771955"/>
    <w:rsid w:val="0077286F"/>
    <w:rsid w:val="00773D23"/>
    <w:rsid w:val="00776425"/>
    <w:rsid w:val="00780A68"/>
    <w:rsid w:val="00780D33"/>
    <w:rsid w:val="0078116F"/>
    <w:rsid w:val="0078262B"/>
    <w:rsid w:val="00782E96"/>
    <w:rsid w:val="00785781"/>
    <w:rsid w:val="00785B2E"/>
    <w:rsid w:val="00790FA7"/>
    <w:rsid w:val="00791678"/>
    <w:rsid w:val="00791D3B"/>
    <w:rsid w:val="0079495B"/>
    <w:rsid w:val="0079659A"/>
    <w:rsid w:val="00797D20"/>
    <w:rsid w:val="007A0915"/>
    <w:rsid w:val="007A1B70"/>
    <w:rsid w:val="007A20B5"/>
    <w:rsid w:val="007B065B"/>
    <w:rsid w:val="007C3F61"/>
    <w:rsid w:val="007C405F"/>
    <w:rsid w:val="007C7CE1"/>
    <w:rsid w:val="007D01EA"/>
    <w:rsid w:val="007D1047"/>
    <w:rsid w:val="007D1214"/>
    <w:rsid w:val="007D3BED"/>
    <w:rsid w:val="007D41C8"/>
    <w:rsid w:val="007E3C3B"/>
    <w:rsid w:val="007E6FC2"/>
    <w:rsid w:val="007E7430"/>
    <w:rsid w:val="007E78FA"/>
    <w:rsid w:val="007E795C"/>
    <w:rsid w:val="007F38AD"/>
    <w:rsid w:val="007F4F7B"/>
    <w:rsid w:val="007F7D19"/>
    <w:rsid w:val="008026CD"/>
    <w:rsid w:val="00802B1F"/>
    <w:rsid w:val="008031DD"/>
    <w:rsid w:val="00803EF9"/>
    <w:rsid w:val="0080519C"/>
    <w:rsid w:val="00805B05"/>
    <w:rsid w:val="00806747"/>
    <w:rsid w:val="008069BF"/>
    <w:rsid w:val="008116D4"/>
    <w:rsid w:val="00811C25"/>
    <w:rsid w:val="00812A6C"/>
    <w:rsid w:val="008137B4"/>
    <w:rsid w:val="00814113"/>
    <w:rsid w:val="008204CB"/>
    <w:rsid w:val="00826FC1"/>
    <w:rsid w:val="00832BF2"/>
    <w:rsid w:val="00832C0F"/>
    <w:rsid w:val="00836793"/>
    <w:rsid w:val="008367F0"/>
    <w:rsid w:val="00837B0B"/>
    <w:rsid w:val="00843A96"/>
    <w:rsid w:val="008473D0"/>
    <w:rsid w:val="0085005C"/>
    <w:rsid w:val="0085193B"/>
    <w:rsid w:val="0085196A"/>
    <w:rsid w:val="00852489"/>
    <w:rsid w:val="008527CA"/>
    <w:rsid w:val="008532BB"/>
    <w:rsid w:val="00853BAB"/>
    <w:rsid w:val="008543C6"/>
    <w:rsid w:val="00854C28"/>
    <w:rsid w:val="00856041"/>
    <w:rsid w:val="008575F7"/>
    <w:rsid w:val="0086646C"/>
    <w:rsid w:val="00872D19"/>
    <w:rsid w:val="00882B05"/>
    <w:rsid w:val="008850C0"/>
    <w:rsid w:val="00885332"/>
    <w:rsid w:val="00886E24"/>
    <w:rsid w:val="00890398"/>
    <w:rsid w:val="008905D6"/>
    <w:rsid w:val="008918B1"/>
    <w:rsid w:val="0089593C"/>
    <w:rsid w:val="008A05A4"/>
    <w:rsid w:val="008A085B"/>
    <w:rsid w:val="008A3673"/>
    <w:rsid w:val="008A3D75"/>
    <w:rsid w:val="008A5ECE"/>
    <w:rsid w:val="008A72E7"/>
    <w:rsid w:val="008B128A"/>
    <w:rsid w:val="008B30BC"/>
    <w:rsid w:val="008B333D"/>
    <w:rsid w:val="008B5AF4"/>
    <w:rsid w:val="008B6367"/>
    <w:rsid w:val="008B63F3"/>
    <w:rsid w:val="008C37CD"/>
    <w:rsid w:val="008C45DB"/>
    <w:rsid w:val="008D25B5"/>
    <w:rsid w:val="008E168A"/>
    <w:rsid w:val="008E2BB5"/>
    <w:rsid w:val="008E39C1"/>
    <w:rsid w:val="008E7942"/>
    <w:rsid w:val="008F13DB"/>
    <w:rsid w:val="008F2414"/>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2EDA"/>
    <w:rsid w:val="009363B2"/>
    <w:rsid w:val="00937DF5"/>
    <w:rsid w:val="00941FE2"/>
    <w:rsid w:val="009430B0"/>
    <w:rsid w:val="009434DC"/>
    <w:rsid w:val="009443EB"/>
    <w:rsid w:val="009456F3"/>
    <w:rsid w:val="00950167"/>
    <w:rsid w:val="009515A8"/>
    <w:rsid w:val="00953241"/>
    <w:rsid w:val="00953B8F"/>
    <w:rsid w:val="00954F5F"/>
    <w:rsid w:val="00957B12"/>
    <w:rsid w:val="00962898"/>
    <w:rsid w:val="009655D8"/>
    <w:rsid w:val="00970444"/>
    <w:rsid w:val="00972991"/>
    <w:rsid w:val="00973DDB"/>
    <w:rsid w:val="00981E0B"/>
    <w:rsid w:val="00983920"/>
    <w:rsid w:val="00987B9E"/>
    <w:rsid w:val="00990883"/>
    <w:rsid w:val="009911A7"/>
    <w:rsid w:val="0099292D"/>
    <w:rsid w:val="00992C9F"/>
    <w:rsid w:val="00992D96"/>
    <w:rsid w:val="00995141"/>
    <w:rsid w:val="00995177"/>
    <w:rsid w:val="00995558"/>
    <w:rsid w:val="009A07C9"/>
    <w:rsid w:val="009A0F42"/>
    <w:rsid w:val="009A51A4"/>
    <w:rsid w:val="009A7957"/>
    <w:rsid w:val="009B196C"/>
    <w:rsid w:val="009C022D"/>
    <w:rsid w:val="009C1286"/>
    <w:rsid w:val="009C50C2"/>
    <w:rsid w:val="009C5ED4"/>
    <w:rsid w:val="009C6296"/>
    <w:rsid w:val="009C7AA7"/>
    <w:rsid w:val="009D1090"/>
    <w:rsid w:val="009D1B50"/>
    <w:rsid w:val="009D2319"/>
    <w:rsid w:val="009D6838"/>
    <w:rsid w:val="009D7033"/>
    <w:rsid w:val="009D71D7"/>
    <w:rsid w:val="009D7358"/>
    <w:rsid w:val="009D7875"/>
    <w:rsid w:val="009E134F"/>
    <w:rsid w:val="009E6DC0"/>
    <w:rsid w:val="009F1E1E"/>
    <w:rsid w:val="009F25F0"/>
    <w:rsid w:val="009F294E"/>
    <w:rsid w:val="009F5A31"/>
    <w:rsid w:val="009F66C0"/>
    <w:rsid w:val="00A00359"/>
    <w:rsid w:val="00A01213"/>
    <w:rsid w:val="00A017A2"/>
    <w:rsid w:val="00A03161"/>
    <w:rsid w:val="00A03C52"/>
    <w:rsid w:val="00A07308"/>
    <w:rsid w:val="00A12648"/>
    <w:rsid w:val="00A1269E"/>
    <w:rsid w:val="00A12E47"/>
    <w:rsid w:val="00A143EB"/>
    <w:rsid w:val="00A16F18"/>
    <w:rsid w:val="00A17D2A"/>
    <w:rsid w:val="00A2014B"/>
    <w:rsid w:val="00A225AF"/>
    <w:rsid w:val="00A22C62"/>
    <w:rsid w:val="00A24183"/>
    <w:rsid w:val="00A25FAF"/>
    <w:rsid w:val="00A318AA"/>
    <w:rsid w:val="00A31924"/>
    <w:rsid w:val="00A31DB3"/>
    <w:rsid w:val="00A3470B"/>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4538"/>
    <w:rsid w:val="00AA5CAD"/>
    <w:rsid w:val="00AA6174"/>
    <w:rsid w:val="00AB03C4"/>
    <w:rsid w:val="00AB405C"/>
    <w:rsid w:val="00AB594F"/>
    <w:rsid w:val="00AB5C41"/>
    <w:rsid w:val="00AC0429"/>
    <w:rsid w:val="00AC3536"/>
    <w:rsid w:val="00AC436E"/>
    <w:rsid w:val="00AC47CB"/>
    <w:rsid w:val="00AC4A77"/>
    <w:rsid w:val="00AC6719"/>
    <w:rsid w:val="00AD4F51"/>
    <w:rsid w:val="00AD5CCB"/>
    <w:rsid w:val="00AE3BA2"/>
    <w:rsid w:val="00AE41BE"/>
    <w:rsid w:val="00AE5CB9"/>
    <w:rsid w:val="00AE759E"/>
    <w:rsid w:val="00AF050C"/>
    <w:rsid w:val="00AF5078"/>
    <w:rsid w:val="00AF5361"/>
    <w:rsid w:val="00AF6A0B"/>
    <w:rsid w:val="00B00D3F"/>
    <w:rsid w:val="00B01AA2"/>
    <w:rsid w:val="00B02B0F"/>
    <w:rsid w:val="00B052DB"/>
    <w:rsid w:val="00B062B0"/>
    <w:rsid w:val="00B06F5F"/>
    <w:rsid w:val="00B07320"/>
    <w:rsid w:val="00B07935"/>
    <w:rsid w:val="00B07CCB"/>
    <w:rsid w:val="00B148FB"/>
    <w:rsid w:val="00B14C10"/>
    <w:rsid w:val="00B16715"/>
    <w:rsid w:val="00B16F67"/>
    <w:rsid w:val="00B20261"/>
    <w:rsid w:val="00B20979"/>
    <w:rsid w:val="00B224EB"/>
    <w:rsid w:val="00B23AA0"/>
    <w:rsid w:val="00B243A7"/>
    <w:rsid w:val="00B24FCD"/>
    <w:rsid w:val="00B25152"/>
    <w:rsid w:val="00B27C82"/>
    <w:rsid w:val="00B3028A"/>
    <w:rsid w:val="00B3406C"/>
    <w:rsid w:val="00B36610"/>
    <w:rsid w:val="00B37D2E"/>
    <w:rsid w:val="00B42E98"/>
    <w:rsid w:val="00B4309B"/>
    <w:rsid w:val="00B440AE"/>
    <w:rsid w:val="00B5136E"/>
    <w:rsid w:val="00B51A89"/>
    <w:rsid w:val="00B53226"/>
    <w:rsid w:val="00B5448D"/>
    <w:rsid w:val="00B555B0"/>
    <w:rsid w:val="00B55B51"/>
    <w:rsid w:val="00B567A1"/>
    <w:rsid w:val="00B57C04"/>
    <w:rsid w:val="00B602C1"/>
    <w:rsid w:val="00B61C93"/>
    <w:rsid w:val="00B64663"/>
    <w:rsid w:val="00B65617"/>
    <w:rsid w:val="00B7120E"/>
    <w:rsid w:val="00B72181"/>
    <w:rsid w:val="00B7407C"/>
    <w:rsid w:val="00B744D4"/>
    <w:rsid w:val="00B81046"/>
    <w:rsid w:val="00B8355D"/>
    <w:rsid w:val="00B87E5F"/>
    <w:rsid w:val="00B91217"/>
    <w:rsid w:val="00B93F3B"/>
    <w:rsid w:val="00BA2A77"/>
    <w:rsid w:val="00BA2C39"/>
    <w:rsid w:val="00BA5456"/>
    <w:rsid w:val="00BA66D2"/>
    <w:rsid w:val="00BB2991"/>
    <w:rsid w:val="00BB3136"/>
    <w:rsid w:val="00BB3F22"/>
    <w:rsid w:val="00BB4C19"/>
    <w:rsid w:val="00BB7813"/>
    <w:rsid w:val="00BB7902"/>
    <w:rsid w:val="00BC162F"/>
    <w:rsid w:val="00BC3ADE"/>
    <w:rsid w:val="00BC3EF7"/>
    <w:rsid w:val="00BC411E"/>
    <w:rsid w:val="00BC4580"/>
    <w:rsid w:val="00BC64C6"/>
    <w:rsid w:val="00BC736E"/>
    <w:rsid w:val="00BC7EF8"/>
    <w:rsid w:val="00BD0D50"/>
    <w:rsid w:val="00BD1CF9"/>
    <w:rsid w:val="00BE0F99"/>
    <w:rsid w:val="00BE25C7"/>
    <w:rsid w:val="00BE55BE"/>
    <w:rsid w:val="00BE6E0E"/>
    <w:rsid w:val="00BF0064"/>
    <w:rsid w:val="00BF1CAD"/>
    <w:rsid w:val="00BF23B7"/>
    <w:rsid w:val="00C02CC4"/>
    <w:rsid w:val="00C037AF"/>
    <w:rsid w:val="00C06231"/>
    <w:rsid w:val="00C0643E"/>
    <w:rsid w:val="00C066D9"/>
    <w:rsid w:val="00C10A6C"/>
    <w:rsid w:val="00C12449"/>
    <w:rsid w:val="00C125EF"/>
    <w:rsid w:val="00C17B5B"/>
    <w:rsid w:val="00C17D13"/>
    <w:rsid w:val="00C202CF"/>
    <w:rsid w:val="00C23A74"/>
    <w:rsid w:val="00C23E8B"/>
    <w:rsid w:val="00C24ED6"/>
    <w:rsid w:val="00C2765D"/>
    <w:rsid w:val="00C334AE"/>
    <w:rsid w:val="00C41428"/>
    <w:rsid w:val="00C4210F"/>
    <w:rsid w:val="00C42356"/>
    <w:rsid w:val="00C4644D"/>
    <w:rsid w:val="00C46577"/>
    <w:rsid w:val="00C561AC"/>
    <w:rsid w:val="00C5636D"/>
    <w:rsid w:val="00C571E9"/>
    <w:rsid w:val="00C64769"/>
    <w:rsid w:val="00C672B5"/>
    <w:rsid w:val="00C70603"/>
    <w:rsid w:val="00C708F1"/>
    <w:rsid w:val="00C75CAB"/>
    <w:rsid w:val="00C76568"/>
    <w:rsid w:val="00C76714"/>
    <w:rsid w:val="00C85950"/>
    <w:rsid w:val="00C87BF1"/>
    <w:rsid w:val="00C90F6D"/>
    <w:rsid w:val="00C92ECF"/>
    <w:rsid w:val="00C92EE6"/>
    <w:rsid w:val="00C9450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6DC8"/>
    <w:rsid w:val="00CD0AF8"/>
    <w:rsid w:val="00CE0D76"/>
    <w:rsid w:val="00CE712B"/>
    <w:rsid w:val="00CF0EF6"/>
    <w:rsid w:val="00CF53CD"/>
    <w:rsid w:val="00D027A2"/>
    <w:rsid w:val="00D02E1C"/>
    <w:rsid w:val="00D04984"/>
    <w:rsid w:val="00D05907"/>
    <w:rsid w:val="00D07287"/>
    <w:rsid w:val="00D11FD9"/>
    <w:rsid w:val="00D1382C"/>
    <w:rsid w:val="00D17F19"/>
    <w:rsid w:val="00D20FEA"/>
    <w:rsid w:val="00D21BE1"/>
    <w:rsid w:val="00D24C3A"/>
    <w:rsid w:val="00D268EB"/>
    <w:rsid w:val="00D27802"/>
    <w:rsid w:val="00D3038D"/>
    <w:rsid w:val="00D34F6F"/>
    <w:rsid w:val="00D42338"/>
    <w:rsid w:val="00D429DB"/>
    <w:rsid w:val="00D460A4"/>
    <w:rsid w:val="00D46B5A"/>
    <w:rsid w:val="00D5033B"/>
    <w:rsid w:val="00D508B7"/>
    <w:rsid w:val="00D52E5B"/>
    <w:rsid w:val="00D56DBD"/>
    <w:rsid w:val="00D571C5"/>
    <w:rsid w:val="00D675CD"/>
    <w:rsid w:val="00D70DF6"/>
    <w:rsid w:val="00D7426B"/>
    <w:rsid w:val="00D7506E"/>
    <w:rsid w:val="00D76DA2"/>
    <w:rsid w:val="00D804EF"/>
    <w:rsid w:val="00D82F76"/>
    <w:rsid w:val="00D84798"/>
    <w:rsid w:val="00D84D8A"/>
    <w:rsid w:val="00D85C7B"/>
    <w:rsid w:val="00D92269"/>
    <w:rsid w:val="00D96200"/>
    <w:rsid w:val="00DA0E82"/>
    <w:rsid w:val="00DA3B8D"/>
    <w:rsid w:val="00DA50F2"/>
    <w:rsid w:val="00DA5777"/>
    <w:rsid w:val="00DA732B"/>
    <w:rsid w:val="00DA7E91"/>
    <w:rsid w:val="00DB295D"/>
    <w:rsid w:val="00DB43BF"/>
    <w:rsid w:val="00DB4449"/>
    <w:rsid w:val="00DB4E97"/>
    <w:rsid w:val="00DC2348"/>
    <w:rsid w:val="00DC3588"/>
    <w:rsid w:val="00DC52E8"/>
    <w:rsid w:val="00DD0A84"/>
    <w:rsid w:val="00DD2162"/>
    <w:rsid w:val="00DD39D1"/>
    <w:rsid w:val="00DD4730"/>
    <w:rsid w:val="00DD51B4"/>
    <w:rsid w:val="00DD5447"/>
    <w:rsid w:val="00DD586B"/>
    <w:rsid w:val="00DD5C5B"/>
    <w:rsid w:val="00DE3B90"/>
    <w:rsid w:val="00DE6289"/>
    <w:rsid w:val="00DF367A"/>
    <w:rsid w:val="00DF483E"/>
    <w:rsid w:val="00DF6A5E"/>
    <w:rsid w:val="00DF6D93"/>
    <w:rsid w:val="00E05526"/>
    <w:rsid w:val="00E058FD"/>
    <w:rsid w:val="00E1523B"/>
    <w:rsid w:val="00E153A1"/>
    <w:rsid w:val="00E175AC"/>
    <w:rsid w:val="00E17FBC"/>
    <w:rsid w:val="00E244EA"/>
    <w:rsid w:val="00E2472A"/>
    <w:rsid w:val="00E26C1C"/>
    <w:rsid w:val="00E27204"/>
    <w:rsid w:val="00E31477"/>
    <w:rsid w:val="00E377B3"/>
    <w:rsid w:val="00E3788F"/>
    <w:rsid w:val="00E41EB5"/>
    <w:rsid w:val="00E425D3"/>
    <w:rsid w:val="00E42767"/>
    <w:rsid w:val="00E468C9"/>
    <w:rsid w:val="00E4787D"/>
    <w:rsid w:val="00E5039F"/>
    <w:rsid w:val="00E5089E"/>
    <w:rsid w:val="00E514EE"/>
    <w:rsid w:val="00E5691C"/>
    <w:rsid w:val="00E6207C"/>
    <w:rsid w:val="00E64723"/>
    <w:rsid w:val="00E6697F"/>
    <w:rsid w:val="00E713EE"/>
    <w:rsid w:val="00E72131"/>
    <w:rsid w:val="00E7613E"/>
    <w:rsid w:val="00E949F4"/>
    <w:rsid w:val="00E95B4F"/>
    <w:rsid w:val="00E97ABD"/>
    <w:rsid w:val="00EA54A3"/>
    <w:rsid w:val="00EB2602"/>
    <w:rsid w:val="00EB76F4"/>
    <w:rsid w:val="00EC0734"/>
    <w:rsid w:val="00EC4C63"/>
    <w:rsid w:val="00EC4D05"/>
    <w:rsid w:val="00EC520A"/>
    <w:rsid w:val="00EC54E1"/>
    <w:rsid w:val="00ED0978"/>
    <w:rsid w:val="00ED18B9"/>
    <w:rsid w:val="00ED1AD7"/>
    <w:rsid w:val="00ED4546"/>
    <w:rsid w:val="00ED4E2E"/>
    <w:rsid w:val="00ED5B8D"/>
    <w:rsid w:val="00EE0CC0"/>
    <w:rsid w:val="00EE1BFE"/>
    <w:rsid w:val="00EE35E2"/>
    <w:rsid w:val="00EE4C46"/>
    <w:rsid w:val="00EE51E7"/>
    <w:rsid w:val="00EE7E6A"/>
    <w:rsid w:val="00EF1124"/>
    <w:rsid w:val="00EF1765"/>
    <w:rsid w:val="00EF240D"/>
    <w:rsid w:val="00EF33C8"/>
    <w:rsid w:val="00EF450F"/>
    <w:rsid w:val="00F00D79"/>
    <w:rsid w:val="00F03333"/>
    <w:rsid w:val="00F056AF"/>
    <w:rsid w:val="00F115A2"/>
    <w:rsid w:val="00F16F0E"/>
    <w:rsid w:val="00F250A1"/>
    <w:rsid w:val="00F25F58"/>
    <w:rsid w:val="00F35E3B"/>
    <w:rsid w:val="00F37FF5"/>
    <w:rsid w:val="00F465C4"/>
    <w:rsid w:val="00F465D4"/>
    <w:rsid w:val="00F46D4B"/>
    <w:rsid w:val="00F46F32"/>
    <w:rsid w:val="00F52FC6"/>
    <w:rsid w:val="00F574D6"/>
    <w:rsid w:val="00F627DD"/>
    <w:rsid w:val="00F6739F"/>
    <w:rsid w:val="00F67D4C"/>
    <w:rsid w:val="00F71E6A"/>
    <w:rsid w:val="00F72EA7"/>
    <w:rsid w:val="00F76CA0"/>
    <w:rsid w:val="00F83618"/>
    <w:rsid w:val="00F86897"/>
    <w:rsid w:val="00F966E7"/>
    <w:rsid w:val="00FA2557"/>
    <w:rsid w:val="00FA71D3"/>
    <w:rsid w:val="00FA7365"/>
    <w:rsid w:val="00FA7721"/>
    <w:rsid w:val="00FA7C47"/>
    <w:rsid w:val="00FB396B"/>
    <w:rsid w:val="00FC04FB"/>
    <w:rsid w:val="00FC3B00"/>
    <w:rsid w:val="00FC67C4"/>
    <w:rsid w:val="00FC6DA5"/>
    <w:rsid w:val="00FD110A"/>
    <w:rsid w:val="00FD5248"/>
    <w:rsid w:val="00FE0330"/>
    <w:rsid w:val="00FE36BF"/>
    <w:rsid w:val="00FE5BEC"/>
    <w:rsid w:val="010811C4"/>
    <w:rsid w:val="012425D2"/>
    <w:rsid w:val="01510A39"/>
    <w:rsid w:val="02584601"/>
    <w:rsid w:val="03016292"/>
    <w:rsid w:val="033365C7"/>
    <w:rsid w:val="058034D0"/>
    <w:rsid w:val="061E4834"/>
    <w:rsid w:val="06986394"/>
    <w:rsid w:val="08D833C0"/>
    <w:rsid w:val="0AAC240E"/>
    <w:rsid w:val="0B2467B8"/>
    <w:rsid w:val="0B7F7B23"/>
    <w:rsid w:val="0D817B82"/>
    <w:rsid w:val="10F845FF"/>
    <w:rsid w:val="11280D37"/>
    <w:rsid w:val="114A2A50"/>
    <w:rsid w:val="121E62E8"/>
    <w:rsid w:val="123A29F6"/>
    <w:rsid w:val="12EF3DD6"/>
    <w:rsid w:val="136441CE"/>
    <w:rsid w:val="137268BD"/>
    <w:rsid w:val="13726DF1"/>
    <w:rsid w:val="13D6541C"/>
    <w:rsid w:val="144B7D94"/>
    <w:rsid w:val="147E12BF"/>
    <w:rsid w:val="152F25BA"/>
    <w:rsid w:val="155E69FB"/>
    <w:rsid w:val="1629525B"/>
    <w:rsid w:val="1744303C"/>
    <w:rsid w:val="17E92EF4"/>
    <w:rsid w:val="17F56EDE"/>
    <w:rsid w:val="18BA0A37"/>
    <w:rsid w:val="18E611E1"/>
    <w:rsid w:val="1912647A"/>
    <w:rsid w:val="19AC2F5A"/>
    <w:rsid w:val="1A0C09A3"/>
    <w:rsid w:val="1A1A47D1"/>
    <w:rsid w:val="1A522E26"/>
    <w:rsid w:val="1AF416CC"/>
    <w:rsid w:val="1BCD6AE7"/>
    <w:rsid w:val="1C182135"/>
    <w:rsid w:val="1C2D2A5D"/>
    <w:rsid w:val="1CA46214"/>
    <w:rsid w:val="1DFF5310"/>
    <w:rsid w:val="1E2B5570"/>
    <w:rsid w:val="1E2F362A"/>
    <w:rsid w:val="1F1B761D"/>
    <w:rsid w:val="1F2E287D"/>
    <w:rsid w:val="1F3A483C"/>
    <w:rsid w:val="1F930BDA"/>
    <w:rsid w:val="1F9574BD"/>
    <w:rsid w:val="1FA47E80"/>
    <w:rsid w:val="1FE558F6"/>
    <w:rsid w:val="2105039F"/>
    <w:rsid w:val="228A72DA"/>
    <w:rsid w:val="22A53EBB"/>
    <w:rsid w:val="247578DE"/>
    <w:rsid w:val="25DC7BF4"/>
    <w:rsid w:val="25FA69A3"/>
    <w:rsid w:val="262B2929"/>
    <w:rsid w:val="27A25D8E"/>
    <w:rsid w:val="27D52B4D"/>
    <w:rsid w:val="28642123"/>
    <w:rsid w:val="28777BF4"/>
    <w:rsid w:val="28862099"/>
    <w:rsid w:val="29837BE6"/>
    <w:rsid w:val="2AAD2577"/>
    <w:rsid w:val="2B2D4A4E"/>
    <w:rsid w:val="2B887E8F"/>
    <w:rsid w:val="2C527E4A"/>
    <w:rsid w:val="2C7072E8"/>
    <w:rsid w:val="2CD5539D"/>
    <w:rsid w:val="2D2D6F87"/>
    <w:rsid w:val="2F823A85"/>
    <w:rsid w:val="2FD91648"/>
    <w:rsid w:val="30BE2F56"/>
    <w:rsid w:val="32870EE7"/>
    <w:rsid w:val="34313D2C"/>
    <w:rsid w:val="34A26247"/>
    <w:rsid w:val="34BC67D7"/>
    <w:rsid w:val="34D04986"/>
    <w:rsid w:val="34E16FD5"/>
    <w:rsid w:val="35956011"/>
    <w:rsid w:val="35DF0B77"/>
    <w:rsid w:val="3701698B"/>
    <w:rsid w:val="38C3655B"/>
    <w:rsid w:val="3AD936A1"/>
    <w:rsid w:val="3B7D1998"/>
    <w:rsid w:val="3BDF3B42"/>
    <w:rsid w:val="3C756255"/>
    <w:rsid w:val="3C8F422E"/>
    <w:rsid w:val="3C990801"/>
    <w:rsid w:val="3DAA47D2"/>
    <w:rsid w:val="3E1E128E"/>
    <w:rsid w:val="3F853907"/>
    <w:rsid w:val="403B1563"/>
    <w:rsid w:val="41190205"/>
    <w:rsid w:val="41434B73"/>
    <w:rsid w:val="43AD2A6B"/>
    <w:rsid w:val="44042299"/>
    <w:rsid w:val="44A2460A"/>
    <w:rsid w:val="45173602"/>
    <w:rsid w:val="458539AC"/>
    <w:rsid w:val="458C7954"/>
    <w:rsid w:val="45F11042"/>
    <w:rsid w:val="472D7E58"/>
    <w:rsid w:val="47953C4F"/>
    <w:rsid w:val="47977365"/>
    <w:rsid w:val="49172B6D"/>
    <w:rsid w:val="49184B37"/>
    <w:rsid w:val="4B105AC6"/>
    <w:rsid w:val="4B8E2E8F"/>
    <w:rsid w:val="4C0D0258"/>
    <w:rsid w:val="4C202DB8"/>
    <w:rsid w:val="4C3954F1"/>
    <w:rsid w:val="4C53077D"/>
    <w:rsid w:val="4CA0731E"/>
    <w:rsid w:val="4CD64AED"/>
    <w:rsid w:val="4D043409"/>
    <w:rsid w:val="4D232413"/>
    <w:rsid w:val="4D882D6A"/>
    <w:rsid w:val="4D9775E9"/>
    <w:rsid w:val="4DE44FE8"/>
    <w:rsid w:val="4E270E54"/>
    <w:rsid w:val="4EDF0F9F"/>
    <w:rsid w:val="4F0128CE"/>
    <w:rsid w:val="503264DF"/>
    <w:rsid w:val="507B7E86"/>
    <w:rsid w:val="50965A49"/>
    <w:rsid w:val="51025EB1"/>
    <w:rsid w:val="511A0733"/>
    <w:rsid w:val="511D2CEB"/>
    <w:rsid w:val="51835FE1"/>
    <w:rsid w:val="525A6314"/>
    <w:rsid w:val="528B5CE5"/>
    <w:rsid w:val="528E5230"/>
    <w:rsid w:val="53791DFE"/>
    <w:rsid w:val="53E73A84"/>
    <w:rsid w:val="546A57B7"/>
    <w:rsid w:val="554622F4"/>
    <w:rsid w:val="55DC1C16"/>
    <w:rsid w:val="566077FB"/>
    <w:rsid w:val="56951575"/>
    <w:rsid w:val="56CC500A"/>
    <w:rsid w:val="56E147BB"/>
    <w:rsid w:val="57CB2DF5"/>
    <w:rsid w:val="586321FD"/>
    <w:rsid w:val="597A0C18"/>
    <w:rsid w:val="59BF06D2"/>
    <w:rsid w:val="5A0329AD"/>
    <w:rsid w:val="5AAB3234"/>
    <w:rsid w:val="5B6F45BF"/>
    <w:rsid w:val="5B7025B1"/>
    <w:rsid w:val="5C7622AA"/>
    <w:rsid w:val="5C78171D"/>
    <w:rsid w:val="5D30585D"/>
    <w:rsid w:val="5DBF6738"/>
    <w:rsid w:val="5E370EEC"/>
    <w:rsid w:val="5E547699"/>
    <w:rsid w:val="5E837C93"/>
    <w:rsid w:val="5F9C7C43"/>
    <w:rsid w:val="5FB8547F"/>
    <w:rsid w:val="5FBC1D27"/>
    <w:rsid w:val="600A125E"/>
    <w:rsid w:val="611D6D37"/>
    <w:rsid w:val="615362B5"/>
    <w:rsid w:val="63172813"/>
    <w:rsid w:val="63861381"/>
    <w:rsid w:val="63E678B4"/>
    <w:rsid w:val="64FE478A"/>
    <w:rsid w:val="65295866"/>
    <w:rsid w:val="65733C50"/>
    <w:rsid w:val="65FD724C"/>
    <w:rsid w:val="663A632A"/>
    <w:rsid w:val="665755E5"/>
    <w:rsid w:val="66794A10"/>
    <w:rsid w:val="66E17B1D"/>
    <w:rsid w:val="671D539B"/>
    <w:rsid w:val="67C93707"/>
    <w:rsid w:val="688E6C63"/>
    <w:rsid w:val="68996CA3"/>
    <w:rsid w:val="68FF7F45"/>
    <w:rsid w:val="69E27F05"/>
    <w:rsid w:val="6A184540"/>
    <w:rsid w:val="6A310411"/>
    <w:rsid w:val="6A3A0B74"/>
    <w:rsid w:val="6A944EE1"/>
    <w:rsid w:val="6A985AB9"/>
    <w:rsid w:val="6AE01FA6"/>
    <w:rsid w:val="6C2C42D2"/>
    <w:rsid w:val="6D4318EA"/>
    <w:rsid w:val="6D491D7F"/>
    <w:rsid w:val="6D642C33"/>
    <w:rsid w:val="6E71483D"/>
    <w:rsid w:val="6F84537D"/>
    <w:rsid w:val="6F9E54E7"/>
    <w:rsid w:val="6FAF16C2"/>
    <w:rsid w:val="70E77CCE"/>
    <w:rsid w:val="728564EA"/>
    <w:rsid w:val="775F12C1"/>
    <w:rsid w:val="778A0C6D"/>
    <w:rsid w:val="78580A64"/>
    <w:rsid w:val="78A855C2"/>
    <w:rsid w:val="79652BD2"/>
    <w:rsid w:val="79BF5D48"/>
    <w:rsid w:val="7AC81627"/>
    <w:rsid w:val="7C322CAF"/>
    <w:rsid w:val="7D9D5073"/>
    <w:rsid w:val="7DB34CED"/>
    <w:rsid w:val="7E59139E"/>
    <w:rsid w:val="7EB34D96"/>
    <w:rsid w:val="7EBB501E"/>
    <w:rsid w:val="7FA5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FCD77"/>
  <w15:docId w15:val="{BA53F49D-1428-4EB0-8918-DDBCF859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link w:val="a4"/>
    <w:qFormat/>
  </w:style>
  <w:style w:type="paragraph" w:styleId="a5">
    <w:name w:val="Body Text"/>
    <w:basedOn w:val="a"/>
    <w:uiPriority w:val="1"/>
    <w:qFormat/>
    <w:pPr>
      <w:spacing w:before="9"/>
    </w:pPr>
    <w:rPr>
      <w:b/>
      <w:bCs/>
      <w:sz w:val="28"/>
      <w:szCs w:val="28"/>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cs="Times New Roman"/>
      <w:sz w:val="24"/>
      <w:lang w:val="en-US" w:bidi="ar-SA"/>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pPr>
      <w:spacing w:before="22"/>
    </w:pPr>
  </w:style>
  <w:style w:type="paragraph" w:styleId="af0">
    <w:name w:val="List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宋体" w:hAnsi="宋体" w:cs="宋体"/>
      <w:sz w:val="18"/>
      <w:szCs w:val="18"/>
      <w:lang w:val="zh-CN" w:bidi="zh-CN"/>
    </w:rPr>
  </w:style>
  <w:style w:type="paragraph" w:customStyle="1" w:styleId="1">
    <w:name w:val="修订1"/>
    <w:hidden/>
    <w:uiPriority w:val="99"/>
    <w:semiHidden/>
    <w:qFormat/>
    <w:rPr>
      <w:rFonts w:ascii="宋体" w:hAnsi="宋体" w:cs="宋体"/>
      <w:sz w:val="22"/>
      <w:szCs w:val="22"/>
      <w:lang w:val="zh-CN" w:bidi="zh-CN"/>
    </w:rPr>
  </w:style>
  <w:style w:type="character" w:customStyle="1" w:styleId="a4">
    <w:name w:val="批注文字 字符"/>
    <w:basedOn w:val="a0"/>
    <w:link w:val="a3"/>
    <w:qFormat/>
    <w:rPr>
      <w:rFonts w:ascii="宋体" w:hAnsi="宋体" w:cs="宋体"/>
      <w:sz w:val="22"/>
      <w:szCs w:val="22"/>
      <w:lang w:val="zh-CN" w:bidi="zh-CN"/>
    </w:rPr>
  </w:style>
  <w:style w:type="character" w:customStyle="1" w:styleId="ad">
    <w:name w:val="批注主题 字符"/>
    <w:basedOn w:val="a4"/>
    <w:link w:val="ac"/>
    <w:qFormat/>
    <w:rPr>
      <w:rFonts w:ascii="宋体" w:hAnsi="宋体" w:cs="宋体"/>
      <w:b/>
      <w:bCs/>
      <w:sz w:val="22"/>
      <w:szCs w:val="22"/>
      <w:lang w:val="zh-CN" w:bidi="zh-CN"/>
    </w:rPr>
  </w:style>
  <w:style w:type="character" w:customStyle="1" w:styleId="a7">
    <w:name w:val="批注框文本 字符"/>
    <w:basedOn w:val="a0"/>
    <w:link w:val="a6"/>
    <w:qFormat/>
    <w:rPr>
      <w:rFonts w:ascii="宋体" w:hAnsi="宋体" w:cs="宋体"/>
      <w:sz w:val="18"/>
      <w:szCs w:val="18"/>
      <w:lang w:val="zh-CN" w:bidi="zh-CN"/>
    </w:rPr>
  </w:style>
  <w:style w:type="paragraph" w:customStyle="1" w:styleId="20">
    <w:name w:val="修订2"/>
    <w:hidden/>
    <w:uiPriority w:val="99"/>
    <w:semiHidden/>
    <w:qFormat/>
    <w:rPr>
      <w:rFonts w:ascii="宋体" w:hAnsi="宋体" w:cs="宋体"/>
      <w:sz w:val="22"/>
      <w:szCs w:val="22"/>
      <w:lang w:val="zh-CN" w:bidi="zh-CN"/>
    </w:rPr>
  </w:style>
  <w:style w:type="paragraph" w:customStyle="1" w:styleId="3">
    <w:name w:val="修订3"/>
    <w:hidden/>
    <w:uiPriority w:val="99"/>
    <w:semiHidden/>
    <w:qFormat/>
    <w:rPr>
      <w:rFonts w:ascii="宋体" w:hAnsi="宋体" w:cs="宋体"/>
      <w:sz w:val="22"/>
      <w:szCs w:val="22"/>
      <w:lang w:val="zh-CN" w:bidi="zh-CN"/>
    </w:rPr>
  </w:style>
  <w:style w:type="paragraph" w:customStyle="1" w:styleId="4">
    <w:name w:val="修订4"/>
    <w:hidden/>
    <w:uiPriority w:val="99"/>
    <w:semiHidden/>
    <w:qFormat/>
    <w:rPr>
      <w:rFonts w:ascii="宋体" w:hAnsi="宋体" w:cs="宋体"/>
      <w:sz w:val="22"/>
      <w:szCs w:val="22"/>
      <w:lang w:val="zh-CN" w:bidi="zh-CN"/>
    </w:rPr>
  </w:style>
  <w:style w:type="paragraph" w:customStyle="1" w:styleId="5">
    <w:name w:val="修订5"/>
    <w:hidden/>
    <w:uiPriority w:val="99"/>
    <w:semiHidden/>
    <w:qFormat/>
    <w:rPr>
      <w:rFonts w:ascii="宋体" w:hAnsi="宋体" w:cs="宋体"/>
      <w:sz w:val="22"/>
      <w:szCs w:val="22"/>
      <w:lang w:val="zh-CN" w:bidi="zh-CN"/>
    </w:rPr>
  </w:style>
  <w:style w:type="paragraph" w:customStyle="1" w:styleId="6">
    <w:name w:val="修订6"/>
    <w:hidden/>
    <w:uiPriority w:val="99"/>
    <w:semiHidden/>
    <w:qFormat/>
    <w:rPr>
      <w:rFonts w:ascii="宋体" w:hAnsi="宋体" w:cs="宋体"/>
      <w:sz w:val="22"/>
      <w:szCs w:val="22"/>
      <w:lang w:val="zh-CN" w:bidi="zh-CN"/>
    </w:rPr>
  </w:style>
  <w:style w:type="paragraph" w:customStyle="1" w:styleId="7">
    <w:name w:val="修订7"/>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259</cp:revision>
  <cp:lastPrinted>2024-04-01T03:17:00Z</cp:lastPrinted>
  <dcterms:created xsi:type="dcterms:W3CDTF">2023-09-11T09:27:00Z</dcterms:created>
  <dcterms:modified xsi:type="dcterms:W3CDTF">2025-03-31T09:47:00Z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2052-12.1.0.20305</vt:lpwstr>
  </property>
  <property fmtid="{D5CDD505-2E9C-101B-9397-08002B2CF9AE}" pid="6" name="ICV">
    <vt:lpwstr>B97C556442DE4B869A1F9E022200F96C_13</vt:lpwstr>
  </property>
  <property fmtid="{D5CDD505-2E9C-101B-9397-08002B2CF9AE}" pid="7" name="KSOTemplateDocerSaveRecord">
    <vt:lpwstr>eyJoZGlkIjoiMDljMDdhNTg2MjkxNDdhODgzZWYzM2E2M2E2N2I4ZTYiLCJ1c2VySWQiOiIzNzk3OTI5MDcifQ==</vt:lpwstr>
  </property>
</Properties>
</file>