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6799A5">
      <w:pPr>
        <w:adjustRightInd w:val="0"/>
        <w:snapToGrid w:val="0"/>
        <w:jc w:val="left"/>
        <w:rPr>
          <w:rFonts w:ascii="Times New Roman" w:hAnsi="Times New Roman"/>
          <w:sz w:val="24"/>
          <w:szCs w:val="24"/>
        </w:rPr>
      </w:pPr>
      <w:r>
        <w:rPr>
          <w:rFonts w:ascii="Times New Roman" w:hAnsi="Times New Roman"/>
          <w:color w:val="000000"/>
          <w:sz w:val="24"/>
          <w:szCs w:val="24"/>
        </w:rPr>
        <w:t>证券简称：航天电子                                   证券代码：600</w:t>
      </w:r>
      <w:r>
        <w:rPr>
          <w:rFonts w:hint="eastAsia" w:ascii="Times New Roman" w:hAnsi="Times New Roman"/>
          <w:color w:val="000000"/>
          <w:sz w:val="24"/>
          <w:szCs w:val="24"/>
        </w:rPr>
        <w:t>879</w:t>
      </w:r>
    </w:p>
    <w:p w14:paraId="6BBAA181">
      <w:pPr>
        <w:adjustRightInd w:val="0"/>
        <w:snapToGrid w:val="0"/>
        <w:spacing w:before="156" w:beforeLines="50" w:line="360" w:lineRule="auto"/>
        <w:jc w:val="center"/>
        <w:rPr>
          <w:rFonts w:ascii="Times New Roman" w:hAnsi="Times New Roman" w:eastAsia="黑体"/>
          <w:b/>
          <w:sz w:val="36"/>
          <w:szCs w:val="36"/>
        </w:rPr>
      </w:pPr>
      <w:r>
        <w:rPr>
          <w:rFonts w:ascii="Times New Roman" w:hAnsi="Times New Roman" w:eastAsia="黑体"/>
          <w:b/>
          <w:color w:val="000000"/>
          <w:sz w:val="36"/>
          <w:szCs w:val="36"/>
        </w:rPr>
        <w:t>航天时代电子技术股份有限公司</w:t>
      </w:r>
    </w:p>
    <w:p w14:paraId="18F9F1A2">
      <w:pPr>
        <w:adjustRightInd w:val="0"/>
        <w:snapToGrid w:val="0"/>
        <w:spacing w:before="156" w:beforeLines="50" w:line="360" w:lineRule="auto"/>
        <w:jc w:val="center"/>
        <w:rPr>
          <w:rFonts w:ascii="Times New Roman" w:hAnsi="Times New Roman" w:eastAsia="黑体"/>
          <w:b/>
          <w:sz w:val="36"/>
          <w:szCs w:val="36"/>
        </w:rPr>
      </w:pPr>
      <w:r>
        <w:rPr>
          <w:rFonts w:ascii="Times New Roman" w:hAnsi="Times New Roman" w:eastAsia="黑体"/>
          <w:b/>
          <w:color w:val="000000"/>
          <w:sz w:val="36"/>
          <w:szCs w:val="36"/>
        </w:rPr>
        <w:t>投资者关系活动记录表</w:t>
      </w:r>
    </w:p>
    <w:p w14:paraId="39787771">
      <w:pPr>
        <w:adjustRightInd w:val="0"/>
        <w:snapToGrid w:val="0"/>
        <w:jc w:val="left"/>
        <w:rPr>
          <w:rFonts w:ascii="Times New Roman" w:hAnsi="Times New Roman"/>
          <w:color w:val="000000"/>
          <w:sz w:val="24"/>
          <w:szCs w:val="24"/>
        </w:rPr>
      </w:pPr>
    </w:p>
    <w:tbl>
      <w:tblPr>
        <w:tblStyle w:val="11"/>
        <w:tblW w:w="87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4"/>
        <w:gridCol w:w="7544"/>
      </w:tblGrid>
      <w:tr w14:paraId="4A1ED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254" w:type="dxa"/>
            <w:vAlign w:val="center"/>
          </w:tcPr>
          <w:p w14:paraId="60FAE043">
            <w:pPr>
              <w:adjustRightInd w:val="0"/>
              <w:snapToGrid w:val="0"/>
              <w:rPr>
                <w:rFonts w:ascii="宋体" w:hAnsi="宋体" w:eastAsia="宋体" w:cs="宋体"/>
                <w:b/>
                <w:sz w:val="24"/>
                <w:szCs w:val="24"/>
              </w:rPr>
            </w:pPr>
            <w:r>
              <w:rPr>
                <w:rFonts w:hint="eastAsia" w:ascii="宋体" w:hAnsi="宋体" w:eastAsia="宋体" w:cs="宋体"/>
                <w:b/>
                <w:color w:val="000000"/>
                <w:sz w:val="24"/>
                <w:szCs w:val="24"/>
              </w:rPr>
              <w:t>投资者关系活动类别</w:t>
            </w:r>
          </w:p>
        </w:tc>
        <w:tc>
          <w:tcPr>
            <w:tcW w:w="7544" w:type="dxa"/>
            <w:vAlign w:val="center"/>
          </w:tcPr>
          <w:p w14:paraId="4663629C">
            <w:pPr>
              <w:adjustRightInd w:val="0"/>
              <w:snapToGrid w:val="0"/>
              <w:rPr>
                <w:rFonts w:ascii="宋体" w:hAnsi="宋体" w:eastAsia="宋体" w:cs="宋体"/>
                <w:sz w:val="24"/>
                <w:szCs w:val="24"/>
              </w:rPr>
            </w:pPr>
            <w:r>
              <w:rPr>
                <w:rFonts w:hint="eastAsia" w:ascii="宋体" w:hAnsi="宋体" w:eastAsia="宋体" w:cs="宋体"/>
                <w:color w:val="000000"/>
                <w:sz w:val="24"/>
                <w:szCs w:val="24"/>
              </w:rPr>
              <w:t>□特定对象调研        □分析师会议</w:t>
            </w:r>
          </w:p>
          <w:p w14:paraId="2F208D73">
            <w:pPr>
              <w:adjustRightInd w:val="0"/>
              <w:snapToGrid w:val="0"/>
              <w:rPr>
                <w:rFonts w:ascii="宋体" w:hAnsi="宋体" w:eastAsia="宋体" w:cs="宋体"/>
                <w:sz w:val="24"/>
                <w:szCs w:val="24"/>
              </w:rPr>
            </w:pPr>
            <w:r>
              <w:rPr>
                <w:rFonts w:hint="eastAsia" w:ascii="宋体" w:hAnsi="宋体" w:eastAsia="宋体" w:cs="宋体"/>
                <w:color w:val="000000"/>
                <w:sz w:val="24"/>
                <w:szCs w:val="24"/>
              </w:rPr>
              <w:t>□媒体采访            ■业绩说明会</w:t>
            </w:r>
          </w:p>
          <w:p w14:paraId="6710CC7F">
            <w:pPr>
              <w:adjustRightInd w:val="0"/>
              <w:snapToGrid w:val="0"/>
              <w:rPr>
                <w:rFonts w:ascii="宋体" w:hAnsi="宋体" w:eastAsia="宋体" w:cs="宋体"/>
                <w:sz w:val="24"/>
                <w:szCs w:val="24"/>
              </w:rPr>
            </w:pPr>
            <w:r>
              <w:rPr>
                <w:rFonts w:hint="eastAsia" w:ascii="宋体" w:hAnsi="宋体" w:eastAsia="宋体" w:cs="宋体"/>
                <w:color w:val="000000"/>
                <w:sz w:val="24"/>
                <w:szCs w:val="24"/>
              </w:rPr>
              <w:t>□新闻发布会          □路演活动</w:t>
            </w:r>
          </w:p>
          <w:p w14:paraId="6556E019">
            <w:pPr>
              <w:adjustRightInd w:val="0"/>
              <w:snapToGrid w:val="0"/>
              <w:rPr>
                <w:rFonts w:ascii="宋体" w:hAnsi="宋体" w:eastAsia="宋体" w:cs="宋体"/>
                <w:sz w:val="24"/>
                <w:szCs w:val="24"/>
              </w:rPr>
            </w:pPr>
            <w:r>
              <w:rPr>
                <w:rFonts w:hint="eastAsia" w:ascii="宋体" w:hAnsi="宋体" w:eastAsia="宋体" w:cs="宋体"/>
                <w:color w:val="000000"/>
                <w:sz w:val="24"/>
                <w:szCs w:val="24"/>
              </w:rPr>
              <w:t>□现场参观            □一对一沟通</w:t>
            </w:r>
          </w:p>
          <w:p w14:paraId="3263A8E2">
            <w:pPr>
              <w:adjustRightInd w:val="0"/>
              <w:snapToGrid w:val="0"/>
              <w:rPr>
                <w:rFonts w:ascii="宋体" w:hAnsi="宋体" w:eastAsia="宋体" w:cs="宋体"/>
                <w:sz w:val="24"/>
                <w:szCs w:val="24"/>
              </w:rPr>
            </w:pPr>
            <w:r>
              <w:rPr>
                <w:rFonts w:hint="eastAsia" w:ascii="宋体" w:hAnsi="宋体" w:eastAsia="宋体" w:cs="宋体"/>
                <w:color w:val="000000"/>
                <w:sz w:val="24"/>
                <w:szCs w:val="24"/>
              </w:rPr>
              <w:t>□其他</w:t>
            </w:r>
          </w:p>
        </w:tc>
      </w:tr>
      <w:tr w14:paraId="4EED8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54" w:type="dxa"/>
            <w:vAlign w:val="center"/>
          </w:tcPr>
          <w:p w14:paraId="7FEDE0FF">
            <w:pPr>
              <w:adjustRightInd w:val="0"/>
              <w:snapToGrid w:val="0"/>
              <w:rPr>
                <w:rFonts w:ascii="宋体" w:hAnsi="宋体" w:eastAsia="宋体" w:cs="宋体"/>
                <w:b/>
                <w:sz w:val="24"/>
                <w:szCs w:val="24"/>
              </w:rPr>
            </w:pPr>
            <w:r>
              <w:rPr>
                <w:rFonts w:hint="eastAsia" w:ascii="宋体" w:hAnsi="宋体" w:eastAsia="宋体" w:cs="宋体"/>
                <w:b/>
                <w:color w:val="000000"/>
                <w:sz w:val="24"/>
                <w:szCs w:val="24"/>
              </w:rPr>
              <w:t>时间及方式</w:t>
            </w:r>
          </w:p>
        </w:tc>
        <w:tc>
          <w:tcPr>
            <w:tcW w:w="7544" w:type="dxa"/>
            <w:vAlign w:val="center"/>
          </w:tcPr>
          <w:p w14:paraId="0DB7F9A3">
            <w:pPr>
              <w:adjustRightInd w:val="0"/>
              <w:spacing w:line="360" w:lineRule="auto"/>
              <w:rPr>
                <w:rFonts w:ascii="宋体" w:hAnsi="宋体" w:eastAsia="宋体" w:cs="宋体"/>
                <w:sz w:val="24"/>
                <w:szCs w:val="24"/>
              </w:rPr>
            </w:pPr>
            <w:r>
              <w:rPr>
                <w:rFonts w:hint="eastAsia" w:ascii="宋体" w:hAnsi="宋体" w:eastAsia="宋体" w:cs="宋体"/>
                <w:sz w:val="24"/>
                <w:szCs w:val="24"/>
              </w:rPr>
              <w:t>202</w:t>
            </w:r>
            <w:r>
              <w:rPr>
                <w:rFonts w:hint="eastAsia" w:ascii="宋体" w:hAnsi="宋体" w:eastAsia="宋体" w:cs="宋体"/>
                <w:sz w:val="24"/>
                <w:szCs w:val="24"/>
                <w:lang w:val="en-US" w:eastAsia="zh-CN"/>
              </w:rPr>
              <w:t>5</w:t>
            </w:r>
            <w:r>
              <w:rPr>
                <w:rFonts w:hint="eastAsia" w:ascii="宋体" w:hAnsi="宋体" w:eastAsia="宋体" w:cs="宋体"/>
                <w:sz w:val="24"/>
                <w:szCs w:val="24"/>
              </w:rPr>
              <w:t>年</w:t>
            </w:r>
            <w:r>
              <w:rPr>
                <w:rFonts w:hint="eastAsia" w:ascii="宋体" w:hAnsi="宋体" w:eastAsia="宋体" w:cs="宋体"/>
                <w:sz w:val="24"/>
                <w:szCs w:val="24"/>
                <w:lang w:val="en-US" w:eastAsia="zh-CN"/>
              </w:rPr>
              <w:t>4</w:t>
            </w:r>
            <w:r>
              <w:rPr>
                <w:rFonts w:hint="eastAsia" w:ascii="宋体" w:hAnsi="宋体" w:eastAsia="宋体" w:cs="宋体"/>
                <w:sz w:val="24"/>
                <w:szCs w:val="24"/>
              </w:rPr>
              <w:t>月</w:t>
            </w:r>
            <w:r>
              <w:rPr>
                <w:rFonts w:hint="eastAsia" w:ascii="宋体" w:hAnsi="宋体" w:eastAsia="宋体" w:cs="宋体"/>
                <w:sz w:val="24"/>
                <w:szCs w:val="24"/>
                <w:lang w:val="en-US" w:eastAsia="zh-CN"/>
              </w:rPr>
              <w:t>2</w:t>
            </w:r>
            <w:r>
              <w:rPr>
                <w:rFonts w:hint="eastAsia" w:ascii="宋体" w:hAnsi="宋体" w:eastAsia="宋体" w:cs="宋体"/>
                <w:sz w:val="24"/>
                <w:szCs w:val="24"/>
              </w:rPr>
              <w:t>日(星期二) 下午 14:00-15:00</w:t>
            </w:r>
          </w:p>
          <w:p w14:paraId="6AB6E692">
            <w:pPr>
              <w:adjustRightInd w:val="0"/>
              <w:spacing w:line="360" w:lineRule="auto"/>
              <w:rPr>
                <w:rFonts w:ascii="宋体" w:hAnsi="宋体" w:eastAsia="宋体" w:cs="宋体"/>
                <w:sz w:val="24"/>
                <w:szCs w:val="24"/>
              </w:rPr>
            </w:pPr>
            <w:r>
              <w:rPr>
                <w:rFonts w:hint="eastAsia" w:ascii="宋体" w:hAnsi="宋体" w:eastAsia="宋体" w:cs="宋体"/>
                <w:sz w:val="24"/>
                <w:szCs w:val="24"/>
              </w:rPr>
              <w:t>网络文字互动</w:t>
            </w:r>
          </w:p>
        </w:tc>
      </w:tr>
      <w:tr w14:paraId="3F994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254" w:type="dxa"/>
            <w:vAlign w:val="center"/>
          </w:tcPr>
          <w:p w14:paraId="48AAC657">
            <w:pPr>
              <w:adjustRightInd w:val="0"/>
              <w:snapToGrid w:val="0"/>
              <w:rPr>
                <w:rFonts w:ascii="宋体" w:hAnsi="宋体" w:eastAsia="宋体" w:cs="宋体"/>
                <w:b/>
                <w:sz w:val="24"/>
                <w:szCs w:val="24"/>
              </w:rPr>
            </w:pPr>
            <w:r>
              <w:rPr>
                <w:rFonts w:hint="eastAsia" w:ascii="宋体" w:hAnsi="宋体" w:eastAsia="宋体" w:cs="宋体"/>
                <w:b/>
                <w:sz w:val="24"/>
                <w:szCs w:val="24"/>
              </w:rPr>
              <w:t>网络直播地址</w:t>
            </w:r>
          </w:p>
        </w:tc>
        <w:tc>
          <w:tcPr>
            <w:tcW w:w="7544" w:type="dxa"/>
            <w:vAlign w:val="center"/>
          </w:tcPr>
          <w:p w14:paraId="63B8AB30">
            <w:pPr>
              <w:adjustRightInd w:val="0"/>
              <w:spacing w:line="360" w:lineRule="auto"/>
              <w:rPr>
                <w:rFonts w:ascii="宋体" w:hAnsi="宋体" w:eastAsia="宋体" w:cs="宋体"/>
                <w:sz w:val="24"/>
                <w:szCs w:val="24"/>
              </w:rPr>
            </w:pPr>
            <w:r>
              <w:rPr>
                <w:rFonts w:hint="eastAsia" w:ascii="宋体" w:hAnsi="宋体" w:eastAsia="宋体" w:cs="宋体"/>
                <w:sz w:val="24"/>
                <w:szCs w:val="24"/>
              </w:rPr>
              <w:t>上海证券交易所上证路演中心</w:t>
            </w:r>
          </w:p>
          <w:p w14:paraId="29AB2D63">
            <w:pPr>
              <w:adjustRightInd w:val="0"/>
              <w:spacing w:line="360" w:lineRule="auto"/>
              <w:rPr>
                <w:rFonts w:ascii="宋体" w:hAnsi="宋体" w:eastAsia="宋体" w:cs="宋体"/>
                <w:sz w:val="24"/>
                <w:szCs w:val="24"/>
              </w:rPr>
            </w:pPr>
            <w:r>
              <w:rPr>
                <w:rFonts w:hint="eastAsia" w:ascii="宋体" w:hAnsi="宋体" w:eastAsia="宋体" w:cs="宋体"/>
                <w:sz w:val="24"/>
                <w:szCs w:val="24"/>
              </w:rPr>
              <w:t>（网址：https://roadshow.sseinfo.com/）</w:t>
            </w:r>
          </w:p>
        </w:tc>
      </w:tr>
      <w:tr w14:paraId="55C69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254" w:type="dxa"/>
            <w:vAlign w:val="center"/>
          </w:tcPr>
          <w:p w14:paraId="3912B76C">
            <w:pPr>
              <w:adjustRightInd w:val="0"/>
              <w:snapToGrid w:val="0"/>
              <w:rPr>
                <w:rFonts w:ascii="宋体" w:hAnsi="宋体" w:eastAsia="宋体" w:cs="宋体"/>
                <w:b/>
                <w:sz w:val="24"/>
                <w:szCs w:val="24"/>
              </w:rPr>
            </w:pPr>
            <w:r>
              <w:rPr>
                <w:rFonts w:hint="eastAsia" w:ascii="宋体" w:hAnsi="宋体" w:eastAsia="宋体" w:cs="宋体"/>
                <w:b/>
                <w:color w:val="000000"/>
                <w:sz w:val="24"/>
                <w:szCs w:val="24"/>
              </w:rPr>
              <w:t>上市公司接待人员姓名</w:t>
            </w:r>
          </w:p>
        </w:tc>
        <w:tc>
          <w:tcPr>
            <w:tcW w:w="7544" w:type="dxa"/>
            <w:vAlign w:val="center"/>
          </w:tcPr>
          <w:p w14:paraId="4F43DA78">
            <w:pPr>
              <w:adjustRightInd w:val="0"/>
              <w:spacing w:line="360" w:lineRule="auto"/>
              <w:rPr>
                <w:rFonts w:hint="eastAsia" w:ascii="宋体" w:hAnsi="宋体" w:eastAsia="宋体" w:cs="宋体"/>
                <w:sz w:val="24"/>
                <w:szCs w:val="24"/>
              </w:rPr>
            </w:pPr>
            <w:r>
              <w:rPr>
                <w:rFonts w:hint="eastAsia" w:ascii="宋体" w:hAnsi="宋体" w:eastAsia="宋体" w:cs="宋体"/>
                <w:sz w:val="24"/>
                <w:szCs w:val="24"/>
              </w:rPr>
              <w:t>公司董事长 姜梁先生</w:t>
            </w:r>
          </w:p>
          <w:p w14:paraId="3EA38BFC">
            <w:pPr>
              <w:adjustRightInd w:val="0"/>
              <w:spacing w:line="360" w:lineRule="auto"/>
              <w:rPr>
                <w:rFonts w:hint="eastAsia" w:ascii="宋体" w:hAnsi="宋体" w:eastAsia="宋体" w:cs="宋体"/>
                <w:sz w:val="24"/>
                <w:szCs w:val="24"/>
              </w:rPr>
            </w:pPr>
            <w:r>
              <w:rPr>
                <w:rFonts w:hint="eastAsia" w:ascii="宋体" w:hAnsi="宋体" w:eastAsia="宋体" w:cs="宋体"/>
                <w:sz w:val="24"/>
                <w:szCs w:val="24"/>
              </w:rPr>
              <w:t>公司独立董事 朱南军先生</w:t>
            </w:r>
          </w:p>
          <w:p w14:paraId="334232D7">
            <w:pPr>
              <w:adjustRightInd w:val="0"/>
              <w:spacing w:line="360" w:lineRule="auto"/>
              <w:rPr>
                <w:rFonts w:hint="eastAsia" w:ascii="宋体" w:hAnsi="宋体" w:eastAsia="宋体" w:cs="宋体"/>
                <w:sz w:val="24"/>
                <w:szCs w:val="24"/>
              </w:rPr>
            </w:pPr>
            <w:r>
              <w:rPr>
                <w:rFonts w:hint="eastAsia" w:ascii="宋体" w:hAnsi="宋体" w:eastAsia="宋体" w:cs="宋体"/>
                <w:sz w:val="24"/>
                <w:szCs w:val="24"/>
              </w:rPr>
              <w:t>公司总裁 胡成刚先生</w:t>
            </w:r>
          </w:p>
          <w:p w14:paraId="5D736EDB">
            <w:pPr>
              <w:adjustRightInd w:val="0"/>
              <w:spacing w:line="360" w:lineRule="auto"/>
              <w:rPr>
                <w:rFonts w:hint="eastAsia" w:ascii="宋体" w:hAnsi="宋体" w:eastAsia="宋体" w:cs="宋体"/>
                <w:sz w:val="24"/>
                <w:szCs w:val="24"/>
              </w:rPr>
            </w:pPr>
            <w:r>
              <w:rPr>
                <w:rFonts w:hint="eastAsia" w:ascii="宋体" w:hAnsi="宋体" w:eastAsia="宋体" w:cs="宋体"/>
                <w:sz w:val="24"/>
                <w:szCs w:val="24"/>
              </w:rPr>
              <w:t>公司副总裁兼董事会秘书 吕凡先生</w:t>
            </w:r>
          </w:p>
          <w:p w14:paraId="1092618B">
            <w:pPr>
              <w:adjustRightInd w:val="0"/>
              <w:spacing w:line="360" w:lineRule="auto"/>
              <w:rPr>
                <w:rFonts w:ascii="宋体" w:hAnsi="宋体" w:eastAsia="宋体" w:cs="宋体"/>
                <w:sz w:val="24"/>
                <w:szCs w:val="24"/>
              </w:rPr>
            </w:pPr>
            <w:r>
              <w:rPr>
                <w:rFonts w:hint="eastAsia" w:ascii="宋体" w:hAnsi="宋体" w:eastAsia="宋体" w:cs="宋体"/>
                <w:sz w:val="24"/>
                <w:szCs w:val="24"/>
              </w:rPr>
              <w:t>公司副总裁兼财务总监 徐洪锁先生</w:t>
            </w:r>
          </w:p>
        </w:tc>
      </w:tr>
      <w:tr w14:paraId="470DE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254" w:type="dxa"/>
            <w:vAlign w:val="center"/>
          </w:tcPr>
          <w:p w14:paraId="3D1A73E3">
            <w:pPr>
              <w:adjustRightInd w:val="0"/>
              <w:snapToGrid w:val="0"/>
              <w:jc w:val="center"/>
              <w:rPr>
                <w:rFonts w:ascii="Times New Roman" w:hAnsi="Times New Roman"/>
                <w:b/>
                <w:sz w:val="24"/>
                <w:szCs w:val="24"/>
              </w:rPr>
            </w:pPr>
            <w:r>
              <w:rPr>
                <w:rFonts w:hint="eastAsia" w:ascii="Times New Roman" w:hAnsi="Times New Roman"/>
                <w:b/>
                <w:color w:val="000000"/>
                <w:sz w:val="24"/>
                <w:szCs w:val="24"/>
              </w:rPr>
              <w:t>问答交流主要内容</w:t>
            </w:r>
          </w:p>
        </w:tc>
        <w:tc>
          <w:tcPr>
            <w:tcW w:w="7544" w:type="dxa"/>
          </w:tcPr>
          <w:p w14:paraId="5C8967CD">
            <w:pPr>
              <w:ind w:firstLine="420" w:firstLineChars="200"/>
              <w:rPr>
                <w:rFonts w:hint="eastAsia" w:ascii="Calibri" w:hAnsi="Calibri" w:eastAsia="宋体"/>
                <w:color w:val="auto"/>
                <w:sz w:val="21"/>
                <w:szCs w:val="21"/>
              </w:rPr>
            </w:pPr>
          </w:p>
          <w:p w14:paraId="5C5F343A">
            <w:pPr>
              <w:ind w:firstLine="420" w:firstLineChars="200"/>
              <w:rPr>
                <w:rFonts w:hint="eastAsia" w:ascii="Calibri" w:hAnsi="Calibri" w:eastAsia="宋体"/>
                <w:color w:val="auto"/>
                <w:sz w:val="21"/>
                <w:szCs w:val="21"/>
              </w:rPr>
            </w:pPr>
            <w:r>
              <w:rPr>
                <w:rFonts w:hint="eastAsia" w:ascii="Calibri" w:hAnsi="Calibri" w:eastAsia="宋体"/>
                <w:color w:val="auto"/>
                <w:sz w:val="21"/>
                <w:szCs w:val="21"/>
              </w:rPr>
              <w:t>在本次召开的公司202</w:t>
            </w:r>
            <w:r>
              <w:rPr>
                <w:rFonts w:hint="eastAsia" w:ascii="Calibri" w:hAnsi="Calibri" w:eastAsia="宋体"/>
                <w:color w:val="auto"/>
                <w:sz w:val="21"/>
                <w:szCs w:val="21"/>
                <w:lang w:val="en-US" w:eastAsia="zh-CN"/>
              </w:rPr>
              <w:t>4</w:t>
            </w:r>
            <w:r>
              <w:rPr>
                <w:rFonts w:hint="eastAsia" w:ascii="Calibri" w:hAnsi="Calibri" w:eastAsia="宋体"/>
                <w:color w:val="auto"/>
                <w:sz w:val="21"/>
                <w:szCs w:val="21"/>
                <w:lang w:eastAsia="zh-CN"/>
              </w:rPr>
              <w:t>年度</w:t>
            </w:r>
            <w:r>
              <w:rPr>
                <w:rFonts w:hint="eastAsia" w:ascii="Calibri" w:hAnsi="Calibri" w:eastAsia="宋体"/>
                <w:color w:val="auto"/>
                <w:sz w:val="21"/>
                <w:szCs w:val="21"/>
              </w:rPr>
              <w:t>业绩说明会上，公司就投资者关心的问题给予了答复，并对相关问题进行了梳理，相关问题及答复如下：</w:t>
            </w:r>
          </w:p>
          <w:p w14:paraId="07B935AF">
            <w:pPr>
              <w:ind w:firstLine="420" w:firstLineChars="200"/>
              <w:rPr>
                <w:rFonts w:hint="eastAsia" w:ascii="Calibri" w:hAnsi="Calibri" w:eastAsia="宋体"/>
                <w:color w:val="auto"/>
                <w:sz w:val="21"/>
                <w:szCs w:val="21"/>
              </w:rPr>
            </w:pPr>
          </w:p>
          <w:p w14:paraId="5062697D">
            <w:pPr>
              <w:numPr>
                <w:ilvl w:val="0"/>
                <w:numId w:val="1"/>
              </w:numPr>
              <w:spacing w:line="360" w:lineRule="auto"/>
              <w:ind w:firstLine="630" w:firstLineChars="300"/>
              <w:rPr>
                <w:rFonts w:hint="eastAsia" w:ascii="宋体" w:hAnsi="宋体" w:eastAsia="宋体" w:cs="宋体"/>
                <w:i w:val="0"/>
                <w:iCs w:val="0"/>
                <w:caps w:val="0"/>
                <w:color w:val="auto"/>
                <w:spacing w:val="0"/>
                <w:sz w:val="21"/>
                <w:szCs w:val="21"/>
                <w:shd w:val="clear" w:fill="FFFFFF"/>
                <w:lang w:val="en-US" w:eastAsia="zh-CN"/>
              </w:rPr>
            </w:pPr>
            <w:r>
              <w:rPr>
                <w:rFonts w:hint="eastAsia" w:ascii="宋体" w:hAnsi="宋体" w:eastAsia="宋体" w:cs="宋体"/>
                <w:i w:val="0"/>
                <w:iCs w:val="0"/>
                <w:caps w:val="0"/>
                <w:color w:val="auto"/>
                <w:spacing w:val="0"/>
                <w:sz w:val="21"/>
                <w:szCs w:val="21"/>
                <w:shd w:val="clear" w:fill="FFFFFF"/>
                <w:lang w:val="en-US" w:eastAsia="zh-CN"/>
              </w:rPr>
              <w:t>您好，请问公司在传感器融合技术方面有何技术储备或者应用？谢谢</w:t>
            </w:r>
          </w:p>
          <w:p w14:paraId="748392D5">
            <w:pPr>
              <w:numPr>
                <w:ilvl w:val="0"/>
                <w:numId w:val="0"/>
              </w:numPr>
              <w:spacing w:line="360" w:lineRule="auto"/>
              <w:ind w:firstLine="630" w:firstLineChars="300"/>
              <w:rPr>
                <w:rFonts w:hint="eastAsia" w:eastAsiaTheme="minorEastAsia"/>
                <w:color w:val="auto"/>
                <w:sz w:val="21"/>
                <w:szCs w:val="21"/>
                <w:lang w:eastAsia="zh-CN"/>
              </w:rPr>
            </w:pPr>
            <w:r>
              <w:rPr>
                <w:rFonts w:hint="eastAsia"/>
                <w:color w:val="auto"/>
                <w:sz w:val="21"/>
                <w:szCs w:val="21"/>
              </w:rPr>
              <w:t>答：感谢您对公司的关注。公司</w:t>
            </w:r>
            <w:r>
              <w:rPr>
                <w:rFonts w:hint="eastAsia"/>
                <w:color w:val="auto"/>
                <w:sz w:val="21"/>
                <w:szCs w:val="21"/>
                <w:lang w:eastAsia="zh-CN"/>
              </w:rPr>
              <w:t>生产的传感器产品主要应用于航天专用领域，作为高科技上市公司，公司将不断吸收借鉴相关领域新的技术重新和应用成果，加快推进相关产品的创新发展。</w:t>
            </w:r>
          </w:p>
          <w:p w14:paraId="44B9160B">
            <w:pPr>
              <w:spacing w:line="360" w:lineRule="auto"/>
              <w:ind w:firstLine="420" w:firstLineChars="200"/>
              <w:rPr>
                <w:color w:val="auto"/>
                <w:sz w:val="21"/>
                <w:szCs w:val="21"/>
              </w:rPr>
            </w:pPr>
          </w:p>
          <w:p w14:paraId="14FCE46C">
            <w:pPr>
              <w:spacing w:line="360" w:lineRule="auto"/>
              <w:ind w:firstLine="630" w:firstLineChars="300"/>
              <w:rPr>
                <w:rFonts w:hint="eastAsia" w:ascii="宋体" w:hAnsi="宋体" w:eastAsia="宋体" w:cs="宋体"/>
                <w:i w:val="0"/>
                <w:iCs w:val="0"/>
                <w:caps w:val="0"/>
                <w:color w:val="auto"/>
                <w:spacing w:val="0"/>
                <w:sz w:val="21"/>
                <w:szCs w:val="21"/>
                <w:shd w:val="clear" w:fill="FFFFFF"/>
              </w:rPr>
            </w:pPr>
            <w:r>
              <w:rPr>
                <w:rFonts w:hint="eastAsia"/>
                <w:color w:val="auto"/>
                <w:sz w:val="21"/>
                <w:szCs w:val="21"/>
                <w:lang w:val="en-US" w:eastAsia="zh-CN"/>
              </w:rPr>
              <w:t>2、</w:t>
            </w:r>
            <w:r>
              <w:rPr>
                <w:rFonts w:hint="eastAsia" w:ascii="宋体" w:hAnsi="宋体" w:eastAsia="宋体" w:cs="宋体"/>
                <w:i w:val="0"/>
                <w:iCs w:val="0"/>
                <w:caps w:val="0"/>
                <w:color w:val="auto"/>
                <w:spacing w:val="0"/>
                <w:sz w:val="21"/>
                <w:szCs w:val="21"/>
                <w:shd w:val="clear" w:fill="FFFFFF"/>
              </w:rPr>
              <w:t>公司是否有量子惯性导航系统的相关技术或者研究？谢谢</w:t>
            </w:r>
          </w:p>
          <w:p w14:paraId="741F7689">
            <w:pPr>
              <w:spacing w:line="360" w:lineRule="auto"/>
              <w:ind w:firstLine="630" w:firstLineChars="300"/>
              <w:rPr>
                <w:rFonts w:hint="eastAsia" w:eastAsiaTheme="minorEastAsia"/>
                <w:color w:val="auto"/>
                <w:sz w:val="21"/>
                <w:szCs w:val="21"/>
                <w:lang w:val="en-US" w:eastAsia="zh-CN"/>
              </w:rPr>
            </w:pPr>
            <w:r>
              <w:rPr>
                <w:rFonts w:hint="eastAsia"/>
                <w:color w:val="auto"/>
                <w:sz w:val="21"/>
                <w:szCs w:val="21"/>
              </w:rPr>
              <w:t>答：感谢您对公司的关注。</w:t>
            </w:r>
            <w:r>
              <w:rPr>
                <w:rFonts w:hint="eastAsia"/>
                <w:color w:val="auto"/>
                <w:sz w:val="21"/>
                <w:szCs w:val="21"/>
                <w:lang w:eastAsia="zh-CN"/>
              </w:rPr>
              <w:t>公司在惯性导航领域目前没有相关技术。</w:t>
            </w:r>
          </w:p>
          <w:p w14:paraId="140514B1">
            <w:pPr>
              <w:spacing w:line="360" w:lineRule="auto"/>
              <w:rPr>
                <w:color w:val="auto"/>
                <w:sz w:val="21"/>
                <w:szCs w:val="21"/>
              </w:rPr>
            </w:pPr>
          </w:p>
          <w:p w14:paraId="1F8F7D90">
            <w:pPr>
              <w:spacing w:line="440" w:lineRule="exact"/>
              <w:ind w:firstLine="630" w:firstLineChars="300"/>
              <w:rPr>
                <w:rFonts w:hint="eastAsia" w:ascii="宋体" w:hAnsi="宋体" w:eastAsia="宋体" w:cs="宋体"/>
                <w:i w:val="0"/>
                <w:iCs w:val="0"/>
                <w:caps w:val="0"/>
                <w:color w:val="auto"/>
                <w:spacing w:val="0"/>
                <w:sz w:val="21"/>
                <w:szCs w:val="21"/>
                <w:shd w:val="clear" w:fill="FFFFFF"/>
              </w:rPr>
            </w:pPr>
            <w:r>
              <w:rPr>
                <w:rFonts w:hint="eastAsia" w:ascii="宋体" w:hAnsi="宋体" w:eastAsia="宋体" w:cs="宋体"/>
                <w:i w:val="0"/>
                <w:iCs w:val="0"/>
                <w:caps w:val="0"/>
                <w:color w:val="auto"/>
                <w:spacing w:val="0"/>
                <w:sz w:val="21"/>
                <w:szCs w:val="21"/>
                <w:shd w:val="clear" w:fill="FFFFFF"/>
                <w:lang w:val="en-US" w:eastAsia="zh-CN"/>
              </w:rPr>
              <w:t>3、</w:t>
            </w:r>
            <w:r>
              <w:rPr>
                <w:rFonts w:hint="eastAsia" w:ascii="宋体" w:hAnsi="宋体" w:eastAsia="宋体" w:cs="宋体"/>
                <w:i w:val="0"/>
                <w:iCs w:val="0"/>
                <w:caps w:val="0"/>
                <w:color w:val="auto"/>
                <w:spacing w:val="0"/>
                <w:sz w:val="21"/>
                <w:szCs w:val="21"/>
                <w:shd w:val="clear" w:fill="FFFFFF"/>
              </w:rPr>
              <w:t>航天电工集团有限公司剩余的49%的股权今年是否有继续转让的计划？</w:t>
            </w:r>
          </w:p>
          <w:p w14:paraId="4E450513">
            <w:pPr>
              <w:spacing w:line="440" w:lineRule="exact"/>
              <w:ind w:firstLine="630" w:firstLineChars="300"/>
              <w:rPr>
                <w:rFonts w:hint="eastAsia" w:eastAsia="宋体"/>
                <w:color w:val="auto"/>
                <w:sz w:val="21"/>
                <w:szCs w:val="21"/>
                <w:lang w:eastAsia="zh-CN"/>
              </w:rPr>
            </w:pPr>
            <w:r>
              <w:rPr>
                <w:rFonts w:hint="eastAsia"/>
                <w:color w:val="auto"/>
                <w:sz w:val="21"/>
                <w:szCs w:val="21"/>
              </w:rPr>
              <w:t>答：感谢您对公司的关注。</w:t>
            </w:r>
            <w:r>
              <w:rPr>
                <w:rFonts w:hint="eastAsia"/>
                <w:color w:val="auto"/>
                <w:sz w:val="21"/>
                <w:szCs w:val="21"/>
                <w:lang w:eastAsia="zh-CN"/>
              </w:rPr>
              <w:t>公司目前没有关于</w:t>
            </w:r>
            <w:r>
              <w:rPr>
                <w:rFonts w:hint="eastAsia" w:ascii="宋体" w:hAnsi="宋体" w:eastAsia="宋体" w:cs="宋体"/>
                <w:i w:val="0"/>
                <w:iCs w:val="0"/>
                <w:caps w:val="0"/>
                <w:color w:val="auto"/>
                <w:spacing w:val="0"/>
                <w:sz w:val="21"/>
                <w:szCs w:val="21"/>
                <w:shd w:val="clear" w:fill="FFFFFF"/>
              </w:rPr>
              <w:t>航天电工集团有限公司剩余的49%的股权</w:t>
            </w:r>
            <w:r>
              <w:rPr>
                <w:rFonts w:hint="eastAsia" w:ascii="宋体" w:hAnsi="宋体" w:eastAsia="宋体" w:cs="宋体"/>
                <w:i w:val="0"/>
                <w:iCs w:val="0"/>
                <w:caps w:val="0"/>
                <w:color w:val="auto"/>
                <w:spacing w:val="0"/>
                <w:sz w:val="21"/>
                <w:szCs w:val="21"/>
                <w:shd w:val="clear" w:fill="FFFFFF"/>
                <w:lang w:eastAsia="zh-CN"/>
              </w:rPr>
              <w:t>的资本运作计划。</w:t>
            </w:r>
          </w:p>
          <w:p w14:paraId="29597499">
            <w:pPr>
              <w:spacing w:line="360" w:lineRule="auto"/>
              <w:ind w:firstLine="420" w:firstLineChars="200"/>
              <w:rPr>
                <w:color w:val="auto"/>
                <w:sz w:val="21"/>
                <w:szCs w:val="21"/>
              </w:rPr>
            </w:pPr>
          </w:p>
          <w:p w14:paraId="411FADA5">
            <w:pPr>
              <w:numPr>
                <w:ilvl w:val="0"/>
                <w:numId w:val="0"/>
              </w:numPr>
              <w:spacing w:line="440" w:lineRule="exact"/>
              <w:ind w:leftChars="150" w:firstLine="420" w:firstLineChars="200"/>
              <w:rPr>
                <w:rFonts w:hint="eastAsia"/>
                <w:color w:val="auto"/>
                <w:sz w:val="21"/>
                <w:szCs w:val="21"/>
              </w:rPr>
            </w:pPr>
            <w:r>
              <w:rPr>
                <w:rFonts w:hint="eastAsia"/>
                <w:color w:val="auto"/>
                <w:sz w:val="21"/>
                <w:szCs w:val="21"/>
                <w:lang w:val="en-US" w:eastAsia="zh-CN"/>
              </w:rPr>
              <w:t>4、</w:t>
            </w:r>
            <w:r>
              <w:rPr>
                <w:rFonts w:hint="eastAsia"/>
                <w:color w:val="auto"/>
                <w:sz w:val="21"/>
                <w:szCs w:val="21"/>
              </w:rPr>
              <w:t>以市场为导向来适应商业化，大规模化的快速发展方面，公司在人才的选拔和研发费用的持续大规模投入方面做了哪些规划？以适应商业航天的快速发展呢？</w:t>
            </w:r>
          </w:p>
          <w:p w14:paraId="6578F0FF">
            <w:pPr>
              <w:numPr>
                <w:ilvl w:val="0"/>
                <w:numId w:val="0"/>
              </w:numPr>
              <w:spacing w:line="440" w:lineRule="exact"/>
              <w:ind w:leftChars="150" w:firstLine="210" w:firstLineChars="100"/>
              <w:rPr>
                <w:color w:val="auto"/>
                <w:sz w:val="21"/>
                <w:szCs w:val="21"/>
              </w:rPr>
            </w:pPr>
            <w:r>
              <w:rPr>
                <w:rFonts w:hint="eastAsia"/>
                <w:color w:val="auto"/>
                <w:sz w:val="21"/>
                <w:szCs w:val="21"/>
              </w:rPr>
              <w:t>答：感谢您对公司的关注。</w:t>
            </w:r>
            <w:r>
              <w:rPr>
                <w:rFonts w:hint="eastAsia"/>
                <w:color w:val="auto"/>
                <w:sz w:val="21"/>
                <w:szCs w:val="21"/>
                <w:lang w:eastAsia="zh-CN"/>
              </w:rPr>
              <w:t>国家大力发展商业航天事业，对以研发生产面向传统航天市场的航天电子信息产品的公司带来新的发展机遇，公司将在保证传统航天科研生产任务基础上加快布局适应商业航天发展的人才和研发储备，确保公司可持续发展。</w:t>
            </w:r>
          </w:p>
          <w:p w14:paraId="73368CD3">
            <w:pPr>
              <w:spacing w:line="360" w:lineRule="auto"/>
              <w:ind w:firstLine="420" w:firstLineChars="200"/>
              <w:rPr>
                <w:rFonts w:hint="eastAsia"/>
                <w:color w:val="auto"/>
                <w:sz w:val="21"/>
                <w:szCs w:val="21"/>
              </w:rPr>
            </w:pPr>
          </w:p>
          <w:p w14:paraId="16A39D99">
            <w:pPr>
              <w:numPr>
                <w:ilvl w:val="0"/>
                <w:numId w:val="0"/>
              </w:numPr>
              <w:spacing w:line="360" w:lineRule="auto"/>
              <w:ind w:firstLine="630" w:firstLineChars="300"/>
              <w:rPr>
                <w:rFonts w:hint="eastAsia"/>
                <w:color w:val="auto"/>
                <w:sz w:val="21"/>
                <w:szCs w:val="21"/>
              </w:rPr>
            </w:pPr>
            <w:r>
              <w:rPr>
                <w:rFonts w:hint="eastAsia"/>
                <w:color w:val="auto"/>
                <w:sz w:val="21"/>
                <w:szCs w:val="21"/>
                <w:lang w:val="en-US" w:eastAsia="zh-CN"/>
              </w:rPr>
              <w:t>5、</w:t>
            </w:r>
            <w:r>
              <w:rPr>
                <w:rFonts w:hint="eastAsia"/>
                <w:color w:val="auto"/>
                <w:sz w:val="21"/>
                <w:szCs w:val="21"/>
              </w:rPr>
              <w:t>您好，能详细介绍一下飞鸿能源动力的主要业务进展情况和有哪些重磅产品和未来在研方向吗？</w:t>
            </w:r>
          </w:p>
          <w:p w14:paraId="4AACEE52">
            <w:pPr>
              <w:spacing w:line="360" w:lineRule="auto"/>
              <w:ind w:firstLine="630" w:firstLineChars="300"/>
              <w:rPr>
                <w:rFonts w:hint="eastAsia"/>
                <w:color w:val="auto"/>
                <w:sz w:val="21"/>
                <w:szCs w:val="21"/>
                <w:lang w:eastAsia="zh-CN"/>
              </w:rPr>
            </w:pPr>
            <w:r>
              <w:rPr>
                <w:rFonts w:hint="eastAsia"/>
                <w:color w:val="auto"/>
                <w:sz w:val="21"/>
                <w:szCs w:val="21"/>
              </w:rPr>
              <w:t>答：感谢您对公司的关注。公司控股子公司航天飞鸿公司的</w:t>
            </w:r>
            <w:r>
              <w:rPr>
                <w:rFonts w:hint="eastAsia"/>
                <w:color w:val="auto"/>
                <w:sz w:val="21"/>
                <w:szCs w:val="21"/>
                <w:lang w:eastAsia="zh-CN"/>
              </w:rPr>
              <w:t>全资</w:t>
            </w:r>
            <w:r>
              <w:rPr>
                <w:rFonts w:hint="eastAsia"/>
                <w:color w:val="auto"/>
                <w:sz w:val="21"/>
                <w:szCs w:val="21"/>
              </w:rPr>
              <w:t>子公司飞鸿（昆山）能源动力科技有限公司主要从事无人机发动机业务的研发生产，所生产无人机发动机以内部配套为主，少量产品为其他公司的无人机产品配套。</w:t>
            </w:r>
          </w:p>
          <w:p w14:paraId="132F3CC5">
            <w:pPr>
              <w:numPr>
                <w:ilvl w:val="0"/>
                <w:numId w:val="0"/>
              </w:numPr>
              <w:spacing w:line="360" w:lineRule="auto"/>
              <w:ind w:leftChars="150"/>
              <w:rPr>
                <w:rFonts w:hint="eastAsia"/>
                <w:color w:val="auto"/>
                <w:sz w:val="21"/>
                <w:szCs w:val="21"/>
                <w:lang w:eastAsia="zh-CN"/>
              </w:rPr>
            </w:pPr>
          </w:p>
          <w:p w14:paraId="4829507E">
            <w:pPr>
              <w:numPr>
                <w:ilvl w:val="0"/>
                <w:numId w:val="0"/>
              </w:numPr>
              <w:spacing w:line="360" w:lineRule="auto"/>
              <w:ind w:leftChars="150" w:firstLine="420" w:firstLineChars="200"/>
              <w:rPr>
                <w:rFonts w:hint="eastAsia" w:ascii="宋体" w:hAnsi="宋体" w:eastAsia="宋体" w:cs="宋体"/>
                <w:i w:val="0"/>
                <w:iCs w:val="0"/>
                <w:caps w:val="0"/>
                <w:color w:val="auto"/>
                <w:spacing w:val="0"/>
                <w:sz w:val="21"/>
                <w:szCs w:val="21"/>
                <w:shd w:val="clear" w:fill="FFFFFF"/>
              </w:rPr>
            </w:pPr>
            <w:r>
              <w:rPr>
                <w:rFonts w:hint="eastAsia" w:ascii="宋体" w:hAnsi="宋体" w:eastAsia="宋体" w:cs="宋体"/>
                <w:i w:val="0"/>
                <w:iCs w:val="0"/>
                <w:caps w:val="0"/>
                <w:color w:val="auto"/>
                <w:spacing w:val="0"/>
                <w:sz w:val="21"/>
                <w:szCs w:val="21"/>
                <w:shd w:val="clear" w:fill="FFFFFF"/>
                <w:lang w:val="en-US" w:eastAsia="zh-CN"/>
              </w:rPr>
              <w:t>6、</w:t>
            </w:r>
            <w:r>
              <w:rPr>
                <w:rFonts w:hint="eastAsia" w:ascii="宋体" w:hAnsi="宋体" w:eastAsia="宋体" w:cs="宋体"/>
                <w:i w:val="0"/>
                <w:iCs w:val="0"/>
                <w:caps w:val="0"/>
                <w:color w:val="auto"/>
                <w:spacing w:val="0"/>
                <w:sz w:val="21"/>
                <w:szCs w:val="21"/>
                <w:shd w:val="clear" w:fill="FFFFFF"/>
              </w:rPr>
              <w:t>子公司有没有整体收购航天彩虹无人机业务的战略规划？谢谢</w:t>
            </w:r>
          </w:p>
          <w:p w14:paraId="4FAAFF26">
            <w:pPr>
              <w:numPr>
                <w:ilvl w:val="0"/>
                <w:numId w:val="0"/>
              </w:numPr>
              <w:spacing w:line="360" w:lineRule="auto"/>
              <w:ind w:leftChars="150" w:firstLine="420" w:firstLineChars="200"/>
              <w:rPr>
                <w:rFonts w:hint="eastAsia" w:ascii="宋体" w:hAnsi="宋体" w:eastAsia="宋体" w:cs="宋体"/>
                <w:i w:val="0"/>
                <w:iCs w:val="0"/>
                <w:caps w:val="0"/>
                <w:color w:val="auto"/>
                <w:spacing w:val="0"/>
                <w:sz w:val="21"/>
                <w:szCs w:val="21"/>
                <w:shd w:val="clear" w:fill="FFFFFF"/>
                <w:lang w:eastAsia="zh-CN"/>
              </w:rPr>
            </w:pPr>
            <w:bookmarkStart w:id="0" w:name="OLE_LINK4"/>
            <w:r>
              <w:rPr>
                <w:rFonts w:hint="eastAsia"/>
                <w:color w:val="auto"/>
                <w:sz w:val="21"/>
                <w:szCs w:val="21"/>
              </w:rPr>
              <w:t>答：感谢您对公司的关注。</w:t>
            </w:r>
            <w:bookmarkEnd w:id="0"/>
            <w:r>
              <w:rPr>
                <w:rFonts w:hint="eastAsia"/>
                <w:color w:val="auto"/>
                <w:sz w:val="21"/>
                <w:szCs w:val="21"/>
                <w:lang w:eastAsia="zh-CN"/>
              </w:rPr>
              <w:t>公司</w:t>
            </w:r>
            <w:r>
              <w:rPr>
                <w:rFonts w:hint="eastAsia" w:ascii="宋体" w:hAnsi="宋体" w:eastAsia="宋体" w:cs="宋体"/>
                <w:i w:val="0"/>
                <w:iCs w:val="0"/>
                <w:caps w:val="0"/>
                <w:color w:val="auto"/>
                <w:spacing w:val="0"/>
                <w:sz w:val="21"/>
                <w:szCs w:val="21"/>
                <w:shd w:val="clear" w:fill="FFFFFF"/>
                <w:lang w:eastAsia="zh-CN"/>
              </w:rPr>
              <w:t>目前没有相关规划。</w:t>
            </w:r>
          </w:p>
          <w:p w14:paraId="49CEC0A8">
            <w:pPr>
              <w:numPr>
                <w:ilvl w:val="0"/>
                <w:numId w:val="0"/>
              </w:numPr>
              <w:spacing w:line="360" w:lineRule="auto"/>
              <w:ind w:leftChars="150" w:firstLine="420" w:firstLineChars="200"/>
              <w:rPr>
                <w:rFonts w:hint="eastAsia" w:ascii="宋体" w:hAnsi="宋体" w:eastAsia="宋体" w:cs="宋体"/>
                <w:i w:val="0"/>
                <w:iCs w:val="0"/>
                <w:caps w:val="0"/>
                <w:color w:val="auto"/>
                <w:spacing w:val="0"/>
                <w:sz w:val="21"/>
                <w:szCs w:val="21"/>
                <w:shd w:val="clear" w:fill="FFFFFF"/>
                <w:lang w:eastAsia="zh-CN"/>
              </w:rPr>
            </w:pPr>
          </w:p>
          <w:p w14:paraId="3C10CC63">
            <w:pPr>
              <w:numPr>
                <w:ilvl w:val="0"/>
                <w:numId w:val="0"/>
              </w:numPr>
              <w:spacing w:line="360" w:lineRule="auto"/>
              <w:ind w:firstLine="630" w:firstLineChars="300"/>
              <w:rPr>
                <w:rFonts w:hint="eastAsia"/>
                <w:color w:val="auto"/>
                <w:sz w:val="21"/>
                <w:szCs w:val="21"/>
              </w:rPr>
            </w:pPr>
            <w:r>
              <w:rPr>
                <w:rFonts w:hint="eastAsia"/>
                <w:color w:val="auto"/>
                <w:sz w:val="21"/>
                <w:szCs w:val="21"/>
                <w:lang w:val="en-US" w:eastAsia="zh-CN"/>
              </w:rPr>
              <w:t>7、</w:t>
            </w:r>
            <w:r>
              <w:rPr>
                <w:rFonts w:hint="eastAsia"/>
                <w:color w:val="auto"/>
                <w:sz w:val="21"/>
                <w:szCs w:val="21"/>
              </w:rPr>
              <w:t>您好，我想问一下，我们在火箭制造领域，都提供哪些核心的产品，价值量如何，能否详细说明一下？同时我们是否给其他民营的火箭制造公司也提供相关产品呢？能否明确说明一下？谢谢</w:t>
            </w:r>
          </w:p>
          <w:p w14:paraId="345260A5">
            <w:pPr>
              <w:spacing w:line="440" w:lineRule="exact"/>
              <w:ind w:firstLine="420" w:firstLineChars="200"/>
              <w:rPr>
                <w:color w:val="auto"/>
                <w:sz w:val="21"/>
                <w:szCs w:val="21"/>
              </w:rPr>
            </w:pPr>
            <w:r>
              <w:rPr>
                <w:rFonts w:hint="eastAsia"/>
                <w:color w:val="auto"/>
                <w:sz w:val="21"/>
                <w:szCs w:val="21"/>
              </w:rPr>
              <w:t>答：</w:t>
            </w:r>
            <w:bookmarkStart w:id="1" w:name="OLE_LINK3"/>
            <w:r>
              <w:rPr>
                <w:rFonts w:hint="eastAsia"/>
                <w:color w:val="auto"/>
                <w:sz w:val="21"/>
                <w:szCs w:val="21"/>
              </w:rPr>
              <w:t>感谢您对公司的关注。</w:t>
            </w:r>
            <w:bookmarkEnd w:id="1"/>
            <w:r>
              <w:rPr>
                <w:rFonts w:hint="eastAsia"/>
                <w:color w:val="auto"/>
                <w:sz w:val="21"/>
                <w:szCs w:val="21"/>
                <w:lang w:eastAsia="zh-CN"/>
              </w:rPr>
              <w:t>公司为火箭提供配套的产品主要测控通信、惯性导航、集成电路、机电组件等航天电子信息产品，在相关领域内占有较高的配套比例。</w:t>
            </w:r>
            <w:r>
              <w:rPr>
                <w:color w:val="auto"/>
                <w:sz w:val="21"/>
                <w:szCs w:val="21"/>
              </w:rPr>
              <w:t>公司在火箭发射、卫星载荷、测控通信、卫星地面站建设、数据处理与分发等领域的技术和产品，均具有为商业航天型号产品提供配套任务的能力</w:t>
            </w:r>
            <w:r>
              <w:rPr>
                <w:rFonts w:hint="eastAsia"/>
                <w:color w:val="auto"/>
                <w:sz w:val="21"/>
                <w:szCs w:val="21"/>
                <w:lang w:eastAsia="zh-CN"/>
              </w:rPr>
              <w:t>，并</w:t>
            </w:r>
            <w:r>
              <w:rPr>
                <w:rFonts w:hint="eastAsia"/>
                <w:color w:val="auto"/>
                <w:sz w:val="21"/>
                <w:szCs w:val="21"/>
              </w:rPr>
              <w:t>已为部分商业航天型号任务提供了配套产品。</w:t>
            </w:r>
          </w:p>
          <w:p w14:paraId="735B265B">
            <w:pPr>
              <w:numPr>
                <w:ilvl w:val="0"/>
                <w:numId w:val="0"/>
              </w:numPr>
              <w:spacing w:line="360" w:lineRule="auto"/>
              <w:ind w:firstLine="630" w:firstLineChars="300"/>
              <w:rPr>
                <w:rFonts w:hint="eastAsia"/>
                <w:color w:val="auto"/>
                <w:sz w:val="21"/>
                <w:szCs w:val="21"/>
                <w:lang w:eastAsia="zh-CN"/>
              </w:rPr>
            </w:pPr>
          </w:p>
          <w:p w14:paraId="0B2C5859">
            <w:pPr>
              <w:numPr>
                <w:ilvl w:val="0"/>
                <w:numId w:val="0"/>
              </w:numPr>
              <w:spacing w:line="360" w:lineRule="auto"/>
              <w:ind w:firstLine="630" w:firstLineChars="300"/>
              <w:rPr>
                <w:rFonts w:hint="eastAsia"/>
                <w:color w:val="auto"/>
                <w:sz w:val="21"/>
                <w:szCs w:val="21"/>
              </w:rPr>
            </w:pPr>
            <w:r>
              <w:rPr>
                <w:rFonts w:hint="eastAsia"/>
                <w:color w:val="auto"/>
                <w:sz w:val="21"/>
                <w:szCs w:val="21"/>
                <w:lang w:val="en-US" w:eastAsia="zh-CN"/>
              </w:rPr>
              <w:t>8、</w:t>
            </w:r>
            <w:r>
              <w:rPr>
                <w:rFonts w:hint="eastAsia"/>
                <w:color w:val="auto"/>
                <w:sz w:val="21"/>
                <w:szCs w:val="21"/>
              </w:rPr>
              <w:t>请您好，我想问一下公司在卫星制造领域，特别是通信卫星领域，都提供哪些核心的产品和服务，例如是否提供卫星的大脑星载计算机或者核心处理器呢？公司的相关产品例如星间激光通信终端是否已经给星网供货了？谢谢</w:t>
            </w:r>
          </w:p>
          <w:p w14:paraId="3831000E">
            <w:pPr>
              <w:numPr>
                <w:ilvl w:val="0"/>
                <w:numId w:val="0"/>
              </w:numPr>
              <w:spacing w:line="360" w:lineRule="auto"/>
              <w:ind w:firstLine="420" w:firstLineChars="200"/>
              <w:rPr>
                <w:rFonts w:hint="eastAsia"/>
                <w:color w:val="auto"/>
                <w:sz w:val="21"/>
                <w:szCs w:val="21"/>
                <w:lang w:eastAsia="zh-CN"/>
              </w:rPr>
            </w:pPr>
            <w:r>
              <w:rPr>
                <w:rFonts w:hint="eastAsia"/>
                <w:color w:val="auto"/>
                <w:sz w:val="21"/>
                <w:szCs w:val="21"/>
              </w:rPr>
              <w:t>答：感谢您对公司的关注。</w:t>
            </w:r>
            <w:r>
              <w:rPr>
                <w:rFonts w:hint="eastAsia"/>
                <w:color w:val="auto"/>
                <w:sz w:val="21"/>
                <w:szCs w:val="21"/>
                <w:lang w:eastAsia="zh-CN"/>
              </w:rPr>
              <w:t>公司测控通信、惯性导航、集成电路、机电组件等航天电子信息产品均可为火箭和卫星提供配套任务，未提供计算机等产品。</w:t>
            </w:r>
            <w:r>
              <w:rPr>
                <w:rFonts w:hint="eastAsia"/>
                <w:color w:val="auto"/>
                <w:sz w:val="21"/>
                <w:szCs w:val="21"/>
              </w:rPr>
              <w:t>激光通信终端</w:t>
            </w:r>
            <w:r>
              <w:rPr>
                <w:rFonts w:hint="eastAsia"/>
                <w:color w:val="auto"/>
                <w:sz w:val="21"/>
                <w:szCs w:val="21"/>
                <w:lang w:eastAsia="zh-CN"/>
              </w:rPr>
              <w:t>已经为星网产品提供配套。</w:t>
            </w:r>
          </w:p>
          <w:p w14:paraId="51CF6252">
            <w:pPr>
              <w:numPr>
                <w:ilvl w:val="0"/>
                <w:numId w:val="0"/>
              </w:numPr>
              <w:spacing w:line="360" w:lineRule="auto"/>
              <w:ind w:firstLine="420" w:firstLineChars="200"/>
              <w:rPr>
                <w:rFonts w:hint="eastAsia"/>
                <w:color w:val="auto"/>
                <w:sz w:val="21"/>
                <w:szCs w:val="21"/>
                <w:lang w:eastAsia="zh-CN"/>
              </w:rPr>
            </w:pPr>
          </w:p>
          <w:p w14:paraId="75665C76">
            <w:pPr>
              <w:numPr>
                <w:ilvl w:val="0"/>
                <w:numId w:val="0"/>
              </w:numPr>
              <w:spacing w:line="360" w:lineRule="auto"/>
              <w:ind w:firstLine="630" w:firstLineChars="300"/>
              <w:rPr>
                <w:rFonts w:hint="eastAsia"/>
                <w:color w:val="auto"/>
                <w:sz w:val="21"/>
                <w:szCs w:val="21"/>
                <w:lang w:val="en-US" w:eastAsia="zh-CN"/>
              </w:rPr>
            </w:pPr>
            <w:r>
              <w:rPr>
                <w:rFonts w:hint="eastAsia"/>
                <w:color w:val="auto"/>
                <w:sz w:val="21"/>
                <w:szCs w:val="21"/>
                <w:lang w:val="en-US" w:eastAsia="zh-CN"/>
              </w:rPr>
              <w:t>9、飞鸿97A的产品定位是什么？公司预计首飞还需要多久？飞鸿97A的发动机是否为自研？</w:t>
            </w:r>
          </w:p>
          <w:p w14:paraId="3E23C4BE">
            <w:pPr>
              <w:spacing w:line="440" w:lineRule="exact"/>
              <w:ind w:firstLine="420" w:firstLineChars="200"/>
              <w:rPr>
                <w:rFonts w:hint="eastAsia"/>
                <w:color w:val="auto"/>
                <w:sz w:val="21"/>
                <w:szCs w:val="21"/>
              </w:rPr>
            </w:pPr>
            <w:r>
              <w:rPr>
                <w:rFonts w:hint="eastAsia"/>
                <w:color w:val="auto"/>
                <w:sz w:val="21"/>
                <w:szCs w:val="21"/>
              </w:rPr>
              <w:t>答：感谢您对公司的关注。</w:t>
            </w:r>
            <w:bookmarkStart w:id="2" w:name="OLE_LINK2"/>
            <w:r>
              <w:rPr>
                <w:rFonts w:hint="eastAsia"/>
                <w:color w:val="auto"/>
                <w:sz w:val="21"/>
                <w:szCs w:val="21"/>
              </w:rPr>
              <w:t>飞鸿-97A相关无人系统产品目前仍在研发中，系统的详细设计、半实物仿真等前期工作已经完成，样机正在开展试验验证工作。</w:t>
            </w:r>
            <w:bookmarkEnd w:id="2"/>
          </w:p>
          <w:p w14:paraId="1804AF8D">
            <w:pPr>
              <w:spacing w:line="440" w:lineRule="exact"/>
              <w:ind w:firstLine="420" w:firstLineChars="200"/>
              <w:rPr>
                <w:rFonts w:hint="eastAsia"/>
                <w:color w:val="auto"/>
                <w:sz w:val="21"/>
                <w:szCs w:val="21"/>
              </w:rPr>
            </w:pPr>
          </w:p>
          <w:p w14:paraId="40277B7F">
            <w:pPr>
              <w:numPr>
                <w:ilvl w:val="0"/>
                <w:numId w:val="0"/>
              </w:numPr>
              <w:spacing w:line="440" w:lineRule="exact"/>
              <w:ind w:firstLine="420" w:firstLineChars="200"/>
              <w:rPr>
                <w:rFonts w:hint="eastAsia"/>
                <w:color w:val="auto"/>
                <w:sz w:val="21"/>
                <w:szCs w:val="21"/>
                <w:lang w:val="en-US" w:eastAsia="zh-CN"/>
              </w:rPr>
            </w:pPr>
            <w:r>
              <w:rPr>
                <w:rFonts w:hint="eastAsia"/>
                <w:color w:val="auto"/>
                <w:sz w:val="21"/>
                <w:szCs w:val="21"/>
                <w:lang w:val="en-US" w:eastAsia="zh-CN"/>
              </w:rPr>
              <w:t>10、公司在导弹产业链里面提供哪些核心的产品？竞争力如何？谢谢</w:t>
            </w:r>
          </w:p>
          <w:p w14:paraId="09F48A96">
            <w:pPr>
              <w:numPr>
                <w:ilvl w:val="0"/>
                <w:numId w:val="0"/>
              </w:numPr>
              <w:spacing w:line="440" w:lineRule="exact"/>
              <w:ind w:firstLine="420" w:firstLineChars="200"/>
              <w:rPr>
                <w:rFonts w:hint="eastAsia"/>
                <w:color w:val="auto"/>
                <w:sz w:val="21"/>
                <w:szCs w:val="21"/>
                <w:lang w:eastAsia="zh-CN"/>
              </w:rPr>
            </w:pPr>
            <w:r>
              <w:rPr>
                <w:rFonts w:hint="eastAsia"/>
                <w:color w:val="auto"/>
                <w:sz w:val="21"/>
                <w:szCs w:val="21"/>
              </w:rPr>
              <w:t>答：感谢您对公司的关注。</w:t>
            </w:r>
            <w:r>
              <w:rPr>
                <w:rFonts w:hint="eastAsia"/>
                <w:color w:val="auto"/>
                <w:sz w:val="21"/>
                <w:szCs w:val="21"/>
                <w:lang w:eastAsia="zh-CN"/>
              </w:rPr>
              <w:t>公司航天电子信息产品包括测控通信、惯性导航、集成电路、机电组件等。</w:t>
            </w:r>
          </w:p>
          <w:p w14:paraId="13CEF6A8">
            <w:pPr>
              <w:numPr>
                <w:ilvl w:val="0"/>
                <w:numId w:val="0"/>
              </w:numPr>
              <w:spacing w:line="440" w:lineRule="exact"/>
              <w:rPr>
                <w:rFonts w:hint="eastAsia"/>
                <w:color w:val="auto"/>
                <w:sz w:val="21"/>
                <w:szCs w:val="21"/>
                <w:lang w:val="en-US" w:eastAsia="zh-CN"/>
              </w:rPr>
            </w:pPr>
          </w:p>
          <w:p w14:paraId="56AD6A82">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0" w:firstLineChars="200"/>
              <w:textAlignment w:val="auto"/>
              <w:rPr>
                <w:rFonts w:hint="eastAsia"/>
                <w:color w:val="auto"/>
                <w:sz w:val="21"/>
                <w:szCs w:val="21"/>
                <w:lang w:val="en-US" w:eastAsia="zh-CN"/>
              </w:rPr>
            </w:pPr>
            <w:r>
              <w:rPr>
                <w:rFonts w:hint="eastAsia"/>
                <w:color w:val="auto"/>
                <w:sz w:val="21"/>
                <w:szCs w:val="21"/>
                <w:lang w:val="en-US" w:eastAsia="zh-CN"/>
              </w:rPr>
              <w:t>11、请问公司在民品市场未来有哪些领域作为重点布局？</w:t>
            </w:r>
          </w:p>
          <w:p w14:paraId="3453ABB9">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0" w:firstLineChars="200"/>
              <w:textAlignment w:val="auto"/>
              <w:rPr>
                <w:rFonts w:hint="eastAsia"/>
                <w:color w:val="auto"/>
                <w:sz w:val="21"/>
                <w:szCs w:val="21"/>
                <w:lang w:val="en-US" w:eastAsia="zh-CN"/>
              </w:rPr>
            </w:pPr>
            <w:r>
              <w:rPr>
                <w:rFonts w:hint="eastAsia"/>
                <w:color w:val="auto"/>
                <w:sz w:val="21"/>
                <w:szCs w:val="21"/>
              </w:rPr>
              <w:t>答：感谢您对公司的关注。公司原</w:t>
            </w:r>
            <w:r>
              <w:rPr>
                <w:rFonts w:hint="eastAsia"/>
                <w:color w:val="auto"/>
                <w:sz w:val="21"/>
                <w:szCs w:val="21"/>
                <w:lang w:eastAsia="zh-CN"/>
              </w:rPr>
              <w:t>民品市场</w:t>
            </w:r>
            <w:r>
              <w:rPr>
                <w:rFonts w:hint="eastAsia"/>
                <w:color w:val="auto"/>
                <w:sz w:val="21"/>
                <w:szCs w:val="21"/>
              </w:rPr>
              <w:t>业务</w:t>
            </w:r>
            <w:r>
              <w:rPr>
                <w:rFonts w:hint="eastAsia"/>
                <w:color w:val="auto"/>
                <w:sz w:val="21"/>
                <w:szCs w:val="21"/>
                <w:lang w:eastAsia="zh-CN"/>
              </w:rPr>
              <w:t>主要为</w:t>
            </w:r>
            <w:r>
              <w:rPr>
                <w:rFonts w:hint="eastAsia"/>
                <w:color w:val="auto"/>
                <w:sz w:val="21"/>
                <w:szCs w:val="21"/>
              </w:rPr>
              <w:t>电线、电缆产品研发、生产与销售，该业务主要由公司原全资子公司航天电工公司承担，2024年公司已将航天电工公司51%股权转让给宜昌城发控股集团有限公司，航天电工公司变更为公司参股公司，自2024年8月起公司不再对航天电工合并报表</w:t>
            </w:r>
            <w:r>
              <w:rPr>
                <w:rFonts w:hint="eastAsia"/>
                <w:color w:val="auto"/>
                <w:sz w:val="21"/>
                <w:szCs w:val="21"/>
                <w:lang w:eastAsia="zh-CN"/>
              </w:rPr>
              <w:t>。目前民品市场在公司营收比重中占比较小</w:t>
            </w:r>
            <w:r>
              <w:rPr>
                <w:rFonts w:hint="eastAsia"/>
                <w:color w:val="auto"/>
                <w:sz w:val="21"/>
                <w:szCs w:val="21"/>
              </w:rPr>
              <w:t>。</w:t>
            </w:r>
          </w:p>
          <w:p w14:paraId="0778C50A">
            <w:pPr>
              <w:numPr>
                <w:ilvl w:val="0"/>
                <w:numId w:val="0"/>
              </w:numPr>
              <w:spacing w:line="440" w:lineRule="exact"/>
              <w:rPr>
                <w:rFonts w:hint="eastAsia"/>
                <w:color w:val="auto"/>
                <w:sz w:val="21"/>
                <w:szCs w:val="21"/>
                <w:lang w:val="en-US" w:eastAsia="zh-CN"/>
              </w:rPr>
            </w:pPr>
          </w:p>
          <w:p w14:paraId="061982F7">
            <w:pPr>
              <w:numPr>
                <w:ilvl w:val="0"/>
                <w:numId w:val="0"/>
              </w:numPr>
              <w:spacing w:line="440" w:lineRule="exact"/>
              <w:ind w:leftChars="200"/>
              <w:rPr>
                <w:rFonts w:hint="eastAsia"/>
                <w:color w:val="auto"/>
                <w:sz w:val="21"/>
                <w:szCs w:val="21"/>
                <w:lang w:val="en-US" w:eastAsia="zh-CN"/>
              </w:rPr>
            </w:pPr>
            <w:r>
              <w:rPr>
                <w:rFonts w:hint="eastAsia"/>
                <w:color w:val="auto"/>
                <w:sz w:val="21"/>
                <w:szCs w:val="21"/>
                <w:lang w:val="en-US" w:eastAsia="zh-CN"/>
              </w:rPr>
              <w:t>12、公司在量子通信方面是否有相关核心技术或者布局？谢谢</w:t>
            </w:r>
          </w:p>
          <w:p w14:paraId="4ABC0EFE">
            <w:pPr>
              <w:numPr>
                <w:ilvl w:val="0"/>
                <w:numId w:val="0"/>
              </w:numPr>
              <w:spacing w:line="440" w:lineRule="exact"/>
              <w:ind w:leftChars="200"/>
              <w:rPr>
                <w:rFonts w:hint="eastAsia"/>
                <w:color w:val="auto"/>
                <w:sz w:val="21"/>
                <w:szCs w:val="21"/>
                <w:lang w:val="en-US" w:eastAsia="zh-CN"/>
              </w:rPr>
            </w:pPr>
            <w:r>
              <w:rPr>
                <w:rFonts w:hint="eastAsia"/>
                <w:color w:val="auto"/>
                <w:sz w:val="21"/>
                <w:szCs w:val="21"/>
              </w:rPr>
              <w:t>答：感谢您对公司的关注。公司控股子公司航天长征火箭技术有限公司在微波通信、激光通信基础上，开展了量子通信技术的相关研究。</w:t>
            </w:r>
          </w:p>
          <w:p w14:paraId="0935D50A">
            <w:pPr>
              <w:numPr>
                <w:ilvl w:val="0"/>
                <w:numId w:val="0"/>
              </w:numPr>
              <w:spacing w:line="440" w:lineRule="exact"/>
              <w:ind w:leftChars="200"/>
              <w:rPr>
                <w:rFonts w:hint="eastAsia"/>
                <w:color w:val="auto"/>
                <w:sz w:val="21"/>
                <w:szCs w:val="21"/>
                <w:lang w:val="en-US" w:eastAsia="zh-CN"/>
              </w:rPr>
            </w:pPr>
          </w:p>
          <w:p w14:paraId="69404F93">
            <w:pPr>
              <w:numPr>
                <w:ilvl w:val="0"/>
                <w:numId w:val="2"/>
              </w:numPr>
              <w:spacing w:line="440" w:lineRule="exact"/>
              <w:ind w:left="150" w:leftChars="0" w:firstLine="480" w:firstLineChars="0"/>
              <w:rPr>
                <w:rFonts w:hint="eastAsia"/>
                <w:color w:val="auto"/>
                <w:sz w:val="21"/>
                <w:szCs w:val="21"/>
                <w:lang w:val="en-US" w:eastAsia="zh-CN"/>
              </w:rPr>
            </w:pPr>
            <w:r>
              <w:rPr>
                <w:rFonts w:hint="eastAsia"/>
                <w:color w:val="auto"/>
                <w:sz w:val="21"/>
                <w:szCs w:val="21"/>
                <w:lang w:val="en-US" w:eastAsia="zh-CN"/>
              </w:rPr>
              <w:t>改进科技计划管理，加快健全符合科研活动规律的分类评价体系和考核机制，完善科技奖励、收入分配、成果赋权等激励制度。在以上这些方面公司做了哪些相关工作？未来有哪些计划来扎实推动科技创新和产业创新深度融合，助力发展新质生产力？</w:t>
            </w:r>
          </w:p>
          <w:p w14:paraId="15D986A9">
            <w:pPr>
              <w:spacing w:line="360" w:lineRule="auto"/>
              <w:ind w:firstLine="420" w:firstLineChars="200"/>
              <w:jc w:val="left"/>
              <w:rPr>
                <w:rFonts w:hint="eastAsia"/>
                <w:color w:val="auto"/>
                <w:sz w:val="21"/>
                <w:szCs w:val="21"/>
              </w:rPr>
            </w:pPr>
            <w:r>
              <w:rPr>
                <w:rFonts w:hint="eastAsia"/>
                <w:color w:val="auto"/>
                <w:sz w:val="21"/>
                <w:szCs w:val="21"/>
              </w:rPr>
              <w:t>答：感谢您对公司的关注。公司</w:t>
            </w:r>
            <w:r>
              <w:rPr>
                <w:rFonts w:hint="eastAsia"/>
                <w:color w:val="auto"/>
                <w:sz w:val="21"/>
                <w:szCs w:val="21"/>
                <w:lang w:eastAsia="zh-CN"/>
              </w:rPr>
              <w:t>历来</w:t>
            </w:r>
            <w:r>
              <w:rPr>
                <w:rFonts w:hint="eastAsia"/>
                <w:color w:val="auto"/>
                <w:sz w:val="21"/>
                <w:szCs w:val="21"/>
              </w:rPr>
              <w:t>高度重视技术创新，坚持用创新赋能产业高质量发展。2024年，紧紧围绕航天电子信息、无人系统装备专业技术体系的顶层设计，大力开展关键技术攻关，着力打造原创技术策源地，在无人系统、地面测控、卫星测控、惯性导航、机电组件等领域均取得大批技术创新成果。</w:t>
            </w:r>
          </w:p>
          <w:p w14:paraId="0B9E6D23">
            <w:pPr>
              <w:spacing w:line="360" w:lineRule="auto"/>
              <w:ind w:firstLine="420" w:firstLineChars="200"/>
              <w:jc w:val="left"/>
              <w:rPr>
                <w:rFonts w:hint="eastAsia"/>
                <w:color w:val="auto"/>
                <w:sz w:val="21"/>
                <w:szCs w:val="21"/>
              </w:rPr>
            </w:pPr>
            <w:r>
              <w:rPr>
                <w:rFonts w:hint="eastAsia"/>
                <w:color w:val="auto"/>
                <w:sz w:val="21"/>
                <w:szCs w:val="21"/>
              </w:rPr>
              <w:t>2025年，公司将持续深化新型研发创新体系建设，探索融合内外部优势力量协同创新的组织模式和运行机制，强化专业领域的前沿技术基础研究，紧密围绕用户需求、依托优势专业体系加快技术创新，积极开展航天电子信息总体技术、无人系统的人工智能融合应用等关键技术研究论证，力争专利申请和授权专利数量稳步增长，高水平发展新质生产力，以技术创新引领公司航天电子信息和无人系统装备产业做强、做优、做大。</w:t>
            </w:r>
          </w:p>
          <w:p w14:paraId="075D52B2">
            <w:pPr>
              <w:numPr>
                <w:ilvl w:val="0"/>
                <w:numId w:val="0"/>
              </w:numPr>
              <w:spacing w:line="440" w:lineRule="exact"/>
              <w:ind w:leftChars="200"/>
              <w:rPr>
                <w:rFonts w:hint="eastAsia"/>
                <w:color w:val="auto"/>
                <w:sz w:val="21"/>
                <w:szCs w:val="21"/>
                <w:lang w:val="en-US" w:eastAsia="zh-CN"/>
              </w:rPr>
            </w:pPr>
          </w:p>
          <w:p w14:paraId="0160E2F0">
            <w:pPr>
              <w:widowControl w:val="0"/>
              <w:numPr>
                <w:ilvl w:val="0"/>
                <w:numId w:val="0"/>
              </w:numPr>
              <w:spacing w:line="440" w:lineRule="exact"/>
              <w:jc w:val="both"/>
              <w:rPr>
                <w:rFonts w:hint="eastAsia"/>
                <w:color w:val="auto"/>
                <w:sz w:val="21"/>
                <w:szCs w:val="21"/>
                <w:lang w:val="en-US" w:eastAsia="zh-CN"/>
              </w:rPr>
            </w:pPr>
          </w:p>
          <w:p w14:paraId="2DC5D222">
            <w:pPr>
              <w:numPr>
                <w:ilvl w:val="0"/>
                <w:numId w:val="2"/>
              </w:numPr>
              <w:spacing w:line="440" w:lineRule="exact"/>
              <w:ind w:left="150" w:leftChars="0" w:firstLine="480" w:firstLineChars="0"/>
              <w:rPr>
                <w:rFonts w:hint="eastAsia"/>
                <w:color w:val="auto"/>
                <w:sz w:val="21"/>
                <w:szCs w:val="21"/>
                <w:lang w:val="en-US" w:eastAsia="zh-CN"/>
              </w:rPr>
            </w:pPr>
            <w:r>
              <w:rPr>
                <w:rFonts w:hint="eastAsia"/>
                <w:color w:val="auto"/>
                <w:sz w:val="21"/>
                <w:szCs w:val="21"/>
                <w:lang w:val="en-US" w:eastAsia="zh-CN"/>
              </w:rPr>
              <w:t>华为2024年研发投入达到1,797亿元人民币，约占全年收入的20.8%，近十年累计投入的研发费用超过12,490亿元人民币。请问公司在未来5年在研发投入方面是否有大幅度提升计划？谢谢</w:t>
            </w:r>
          </w:p>
          <w:p w14:paraId="3754D863">
            <w:pPr>
              <w:numPr>
                <w:ilvl w:val="0"/>
                <w:numId w:val="0"/>
              </w:numPr>
              <w:spacing w:line="440" w:lineRule="exact"/>
              <w:ind w:leftChars="200"/>
              <w:rPr>
                <w:rFonts w:hint="eastAsia" w:eastAsiaTheme="minorEastAsia"/>
                <w:color w:val="auto"/>
                <w:sz w:val="21"/>
                <w:szCs w:val="21"/>
                <w:lang w:val="en-US" w:eastAsia="zh-CN"/>
              </w:rPr>
            </w:pPr>
            <w:r>
              <w:rPr>
                <w:rFonts w:hint="eastAsia"/>
                <w:color w:val="auto"/>
                <w:sz w:val="21"/>
                <w:szCs w:val="21"/>
              </w:rPr>
              <w:t>答：感谢您对公司的关注。公司</w:t>
            </w:r>
            <w:r>
              <w:rPr>
                <w:rFonts w:hint="eastAsia"/>
                <w:color w:val="auto"/>
                <w:sz w:val="21"/>
                <w:szCs w:val="21"/>
                <w:lang w:eastAsia="zh-CN"/>
              </w:rPr>
              <w:t>历来</w:t>
            </w:r>
            <w:r>
              <w:rPr>
                <w:rFonts w:hint="eastAsia"/>
                <w:color w:val="auto"/>
                <w:sz w:val="21"/>
                <w:szCs w:val="21"/>
              </w:rPr>
              <w:t>高度重视技术创新</w:t>
            </w:r>
            <w:r>
              <w:rPr>
                <w:rFonts w:hint="eastAsia"/>
                <w:color w:val="auto"/>
                <w:sz w:val="21"/>
                <w:szCs w:val="21"/>
                <w:lang w:eastAsia="zh-CN"/>
              </w:rPr>
              <w:t>，坚持发展新质生产力和</w:t>
            </w:r>
            <w:r>
              <w:rPr>
                <w:rFonts w:hint="eastAsia"/>
                <w:color w:val="auto"/>
                <w:sz w:val="21"/>
                <w:szCs w:val="21"/>
              </w:rPr>
              <w:t>创新驱动发展</w:t>
            </w:r>
            <w:r>
              <w:rPr>
                <w:rFonts w:hint="eastAsia"/>
                <w:color w:val="auto"/>
                <w:sz w:val="21"/>
                <w:szCs w:val="21"/>
                <w:lang w:eastAsia="zh-CN"/>
              </w:rPr>
              <w:t>战略</w:t>
            </w:r>
            <w:r>
              <w:rPr>
                <w:rFonts w:hint="eastAsia"/>
                <w:color w:val="auto"/>
                <w:sz w:val="21"/>
                <w:szCs w:val="21"/>
              </w:rPr>
              <w:t>，</w:t>
            </w:r>
            <w:r>
              <w:rPr>
                <w:rFonts w:hint="eastAsia"/>
                <w:color w:val="auto"/>
                <w:sz w:val="21"/>
                <w:szCs w:val="21"/>
                <w:lang w:eastAsia="zh-CN"/>
              </w:rPr>
              <w:t>未来将持续保持对研发的高度投入。</w:t>
            </w:r>
          </w:p>
          <w:p w14:paraId="13E1260C">
            <w:pPr>
              <w:widowControl w:val="0"/>
              <w:numPr>
                <w:ilvl w:val="0"/>
                <w:numId w:val="0"/>
              </w:numPr>
              <w:spacing w:line="440" w:lineRule="exact"/>
              <w:jc w:val="both"/>
              <w:rPr>
                <w:rFonts w:hint="eastAsia"/>
                <w:color w:val="auto"/>
                <w:sz w:val="21"/>
                <w:szCs w:val="21"/>
                <w:lang w:val="en-US" w:eastAsia="zh-CN"/>
              </w:rPr>
            </w:pPr>
          </w:p>
          <w:p w14:paraId="42241A59">
            <w:pPr>
              <w:numPr>
                <w:ilvl w:val="0"/>
                <w:numId w:val="2"/>
              </w:numPr>
              <w:spacing w:line="440" w:lineRule="exact"/>
              <w:ind w:left="150" w:leftChars="0" w:firstLine="480" w:firstLineChars="0"/>
              <w:rPr>
                <w:rFonts w:hint="eastAsia"/>
                <w:color w:val="auto"/>
                <w:sz w:val="21"/>
                <w:szCs w:val="21"/>
                <w:lang w:val="en-US" w:eastAsia="zh-CN"/>
              </w:rPr>
            </w:pPr>
            <w:r>
              <w:rPr>
                <w:rFonts w:hint="eastAsia"/>
                <w:color w:val="auto"/>
                <w:sz w:val="21"/>
                <w:szCs w:val="21"/>
                <w:lang w:val="en-US" w:eastAsia="zh-CN"/>
              </w:rPr>
              <w:t>公司是否给国产大飞机提供零部件？谢谢</w:t>
            </w:r>
          </w:p>
          <w:p w14:paraId="19A5B2B9">
            <w:pPr>
              <w:numPr>
                <w:ilvl w:val="0"/>
                <w:numId w:val="0"/>
              </w:numPr>
              <w:spacing w:line="440" w:lineRule="exact"/>
              <w:ind w:leftChars="200"/>
              <w:rPr>
                <w:rFonts w:hint="eastAsia" w:eastAsiaTheme="minorEastAsia"/>
                <w:color w:val="auto"/>
                <w:sz w:val="21"/>
                <w:szCs w:val="21"/>
                <w:lang w:val="en-US" w:eastAsia="zh-CN"/>
              </w:rPr>
            </w:pPr>
            <w:r>
              <w:rPr>
                <w:rFonts w:hint="eastAsia"/>
                <w:color w:val="auto"/>
                <w:sz w:val="21"/>
                <w:szCs w:val="21"/>
              </w:rPr>
              <w:t>答：感谢您对公司的关注。公司目前没有</w:t>
            </w:r>
            <w:r>
              <w:rPr>
                <w:rFonts w:hint="eastAsia"/>
                <w:color w:val="auto"/>
                <w:sz w:val="21"/>
                <w:szCs w:val="21"/>
                <w:lang w:eastAsia="zh-CN"/>
              </w:rPr>
              <w:t>可供披露的信息。</w:t>
            </w:r>
          </w:p>
          <w:p w14:paraId="3F7AE1E5">
            <w:pPr>
              <w:numPr>
                <w:ilvl w:val="0"/>
                <w:numId w:val="0"/>
              </w:numPr>
              <w:spacing w:line="440" w:lineRule="exact"/>
              <w:rPr>
                <w:rFonts w:hint="eastAsia"/>
                <w:color w:val="auto"/>
                <w:sz w:val="21"/>
                <w:szCs w:val="21"/>
                <w:lang w:val="en-US" w:eastAsia="zh-CN"/>
              </w:rPr>
            </w:pPr>
          </w:p>
          <w:p w14:paraId="2EC3CE68">
            <w:pPr>
              <w:numPr>
                <w:ilvl w:val="0"/>
                <w:numId w:val="2"/>
              </w:numPr>
              <w:spacing w:line="440" w:lineRule="exact"/>
              <w:ind w:left="150" w:leftChars="0" w:firstLine="480" w:firstLineChars="0"/>
              <w:rPr>
                <w:rFonts w:hint="eastAsia"/>
                <w:color w:val="auto"/>
                <w:sz w:val="21"/>
                <w:szCs w:val="21"/>
                <w:lang w:val="en-US" w:eastAsia="zh-CN"/>
              </w:rPr>
            </w:pPr>
            <w:r>
              <w:rPr>
                <w:rFonts w:hint="eastAsia"/>
                <w:color w:val="auto"/>
                <w:sz w:val="21"/>
                <w:szCs w:val="21"/>
                <w:lang w:val="en-US" w:eastAsia="zh-CN"/>
              </w:rPr>
              <w:t>公司未来是否有回购股票并注销的计划？</w:t>
            </w:r>
          </w:p>
          <w:p w14:paraId="2384B8B9">
            <w:pPr>
              <w:widowControl w:val="0"/>
              <w:numPr>
                <w:ilvl w:val="0"/>
                <w:numId w:val="0"/>
              </w:numPr>
              <w:spacing w:line="440" w:lineRule="exact"/>
              <w:ind w:firstLine="420" w:firstLineChars="200"/>
              <w:jc w:val="both"/>
              <w:rPr>
                <w:rFonts w:hint="eastAsia"/>
                <w:color w:val="auto"/>
                <w:sz w:val="21"/>
                <w:szCs w:val="21"/>
                <w:lang w:val="en-US" w:eastAsia="zh-CN"/>
              </w:rPr>
            </w:pPr>
            <w:r>
              <w:rPr>
                <w:rFonts w:hint="eastAsia"/>
                <w:color w:val="auto"/>
                <w:sz w:val="21"/>
                <w:szCs w:val="21"/>
              </w:rPr>
              <w:t>答：感谢您对公司的关注。股票回购是重要的市值管理手段，公司将进一步规范和强化公司市值管理工作，维护公司、投资者以及其他利益相关方的合法权益。</w:t>
            </w:r>
          </w:p>
          <w:p w14:paraId="240F2A1B">
            <w:pPr>
              <w:numPr>
                <w:ilvl w:val="0"/>
                <w:numId w:val="0"/>
              </w:numPr>
              <w:spacing w:line="440" w:lineRule="exact"/>
              <w:ind w:leftChars="200"/>
              <w:rPr>
                <w:rFonts w:hint="eastAsia"/>
                <w:color w:val="auto"/>
                <w:sz w:val="21"/>
                <w:szCs w:val="21"/>
                <w:lang w:val="en-US" w:eastAsia="zh-CN"/>
              </w:rPr>
            </w:pPr>
            <w:bookmarkStart w:id="3" w:name="_GoBack"/>
            <w:bookmarkEnd w:id="3"/>
          </w:p>
          <w:p w14:paraId="7ED04F53">
            <w:pPr>
              <w:numPr>
                <w:ilvl w:val="0"/>
                <w:numId w:val="2"/>
              </w:numPr>
              <w:spacing w:line="440" w:lineRule="exact"/>
              <w:ind w:left="150" w:leftChars="0" w:firstLine="480" w:firstLineChars="0"/>
              <w:rPr>
                <w:rFonts w:hint="eastAsia"/>
                <w:color w:val="auto"/>
                <w:sz w:val="21"/>
                <w:szCs w:val="21"/>
                <w:lang w:val="en-US" w:eastAsia="zh-CN"/>
              </w:rPr>
            </w:pPr>
            <w:r>
              <w:rPr>
                <w:rFonts w:hint="eastAsia"/>
                <w:color w:val="auto"/>
                <w:sz w:val="21"/>
                <w:szCs w:val="21"/>
                <w:lang w:val="en-US" w:eastAsia="zh-CN"/>
              </w:rPr>
              <w:t>公司是否有收购大股东研究所科研资产的计划？是否有形成研产一体化的规划？公司面对从科研生产制到商业化大规模生产，快速响应市场需求的，商业化市场做了哪些规划？</w:t>
            </w:r>
          </w:p>
          <w:p w14:paraId="50E9515B">
            <w:pPr>
              <w:numPr>
                <w:ilvl w:val="0"/>
                <w:numId w:val="0"/>
              </w:numPr>
              <w:spacing w:line="440" w:lineRule="exact"/>
              <w:ind w:firstLine="420" w:firstLineChars="200"/>
              <w:rPr>
                <w:rFonts w:hint="eastAsia"/>
                <w:color w:val="auto"/>
                <w:sz w:val="21"/>
                <w:szCs w:val="21"/>
                <w:lang w:val="en-US" w:eastAsia="zh-CN"/>
              </w:rPr>
            </w:pPr>
            <w:r>
              <w:rPr>
                <w:rFonts w:hint="eastAsia"/>
                <w:color w:val="auto"/>
                <w:sz w:val="21"/>
                <w:szCs w:val="21"/>
              </w:rPr>
              <w:t>答：感谢您对公司的关注。</w:t>
            </w:r>
            <w:r>
              <w:rPr>
                <w:rFonts w:hint="eastAsia"/>
                <w:color w:val="auto"/>
                <w:sz w:val="21"/>
                <w:szCs w:val="21"/>
                <w:lang w:eastAsia="zh-CN"/>
              </w:rPr>
              <w:t>目前，公司科研生产体系主要按多品种、小批量生产的模式建立，与所承担的型号任务基本适应。未来如果有规模化生产需求，公司将加快科研生产转型升级模式研究，持续加大研发、能力建设等方面投入。</w:t>
            </w:r>
          </w:p>
          <w:p w14:paraId="4B188E18">
            <w:pPr>
              <w:numPr>
                <w:ilvl w:val="0"/>
                <w:numId w:val="2"/>
              </w:numPr>
              <w:spacing w:line="440" w:lineRule="exact"/>
              <w:ind w:left="150" w:leftChars="0" w:firstLine="480" w:firstLineChars="0"/>
              <w:rPr>
                <w:rFonts w:hint="eastAsia"/>
                <w:color w:val="auto"/>
                <w:sz w:val="21"/>
                <w:szCs w:val="21"/>
                <w:lang w:val="en-US" w:eastAsia="zh-CN"/>
              </w:rPr>
            </w:pPr>
            <w:r>
              <w:rPr>
                <w:rFonts w:hint="eastAsia"/>
                <w:color w:val="auto"/>
                <w:sz w:val="21"/>
                <w:szCs w:val="21"/>
                <w:lang w:val="en-US" w:eastAsia="zh-CN"/>
              </w:rPr>
              <w:t>公司2024年业绩下滑的具体原因是什么？下滑的情况在2025年是否会有好转？</w:t>
            </w:r>
          </w:p>
          <w:p w14:paraId="16344402">
            <w:pPr>
              <w:spacing w:line="360" w:lineRule="auto"/>
              <w:ind w:firstLine="420" w:firstLineChars="200"/>
              <w:rPr>
                <w:rFonts w:hint="eastAsia"/>
                <w:color w:val="auto"/>
                <w:sz w:val="21"/>
                <w:szCs w:val="21"/>
              </w:rPr>
            </w:pPr>
            <w:r>
              <w:rPr>
                <w:rFonts w:hint="eastAsia"/>
                <w:color w:val="auto"/>
                <w:sz w:val="21"/>
                <w:szCs w:val="21"/>
              </w:rPr>
              <w:t>答：感谢您对公司的关注。</w:t>
            </w:r>
            <w:r>
              <w:rPr>
                <w:rFonts w:hint="eastAsia"/>
                <w:color w:val="auto"/>
                <w:sz w:val="21"/>
                <w:szCs w:val="21"/>
                <w:lang w:val="en-US" w:eastAsia="zh-CN"/>
              </w:rPr>
              <w:t>2024</w:t>
            </w:r>
            <w:r>
              <w:rPr>
                <w:rFonts w:hint="eastAsia"/>
                <w:color w:val="auto"/>
                <w:sz w:val="21"/>
                <w:szCs w:val="21"/>
              </w:rPr>
              <w:t>年度</w:t>
            </w:r>
            <w:r>
              <w:rPr>
                <w:rFonts w:hint="eastAsia"/>
                <w:color w:val="auto"/>
                <w:sz w:val="21"/>
                <w:szCs w:val="21"/>
                <w:lang w:eastAsia="zh-CN"/>
              </w:rPr>
              <w:t>航天产品</w:t>
            </w:r>
            <w:r>
              <w:rPr>
                <w:rFonts w:hint="eastAsia"/>
                <w:color w:val="auto"/>
                <w:sz w:val="21"/>
                <w:szCs w:val="21"/>
              </w:rPr>
              <w:t>交付比上年度下降，营业收入下降</w:t>
            </w:r>
            <w:r>
              <w:rPr>
                <w:rFonts w:hint="eastAsia"/>
                <w:color w:val="auto"/>
                <w:sz w:val="21"/>
                <w:szCs w:val="21"/>
                <w:lang w:eastAsia="zh-CN"/>
              </w:rPr>
              <w:t>导致</w:t>
            </w:r>
            <w:r>
              <w:rPr>
                <w:rFonts w:hint="eastAsia"/>
                <w:color w:val="auto"/>
                <w:sz w:val="21"/>
                <w:szCs w:val="21"/>
              </w:rPr>
              <w:t>公司</w:t>
            </w:r>
            <w:r>
              <w:rPr>
                <w:rFonts w:hint="eastAsia"/>
                <w:color w:val="auto"/>
                <w:sz w:val="21"/>
                <w:szCs w:val="21"/>
                <w:lang w:val="en-US" w:eastAsia="zh-CN"/>
              </w:rPr>
              <w:t>出现2024年业绩下滑情况，</w:t>
            </w:r>
            <w:r>
              <w:rPr>
                <w:rFonts w:hint="eastAsia"/>
                <w:color w:val="auto"/>
                <w:sz w:val="21"/>
                <w:szCs w:val="21"/>
              </w:rPr>
              <w:t>当前管理重点依然是控制存货规模，加速应收款项回笼，通过提高流动资产周转率，降低有息借款和经营欠款规模，进一步优化资产、负债结构。</w:t>
            </w:r>
          </w:p>
          <w:p w14:paraId="1FFBFE43">
            <w:pPr>
              <w:widowControl w:val="0"/>
              <w:numPr>
                <w:ilvl w:val="0"/>
                <w:numId w:val="0"/>
              </w:numPr>
              <w:spacing w:line="440" w:lineRule="exact"/>
              <w:jc w:val="both"/>
              <w:rPr>
                <w:rFonts w:hint="eastAsia"/>
                <w:color w:val="auto"/>
                <w:sz w:val="21"/>
                <w:szCs w:val="21"/>
                <w:lang w:val="en-US" w:eastAsia="zh-CN"/>
              </w:rPr>
            </w:pPr>
          </w:p>
          <w:p w14:paraId="46192344">
            <w:pPr>
              <w:numPr>
                <w:ilvl w:val="0"/>
                <w:numId w:val="2"/>
              </w:numPr>
              <w:spacing w:line="440" w:lineRule="exact"/>
              <w:ind w:left="150" w:leftChars="0" w:firstLine="480" w:firstLineChars="0"/>
              <w:rPr>
                <w:rFonts w:hint="eastAsia"/>
                <w:color w:val="auto"/>
                <w:sz w:val="21"/>
                <w:szCs w:val="21"/>
                <w:lang w:val="en-US" w:eastAsia="zh-CN"/>
              </w:rPr>
            </w:pPr>
            <w:r>
              <w:rPr>
                <w:rFonts w:hint="eastAsia"/>
                <w:color w:val="auto"/>
                <w:sz w:val="21"/>
                <w:szCs w:val="21"/>
                <w:lang w:val="en-US" w:eastAsia="zh-CN"/>
              </w:rPr>
              <w:t>请问公司是否开始布局飞行汽车的相关技术或者是芯片传感器等相关零部件，是否有跟民企共同开发合作或者作为重要供应商在飞行汽车上？还有就是公司的无人机相关的技术是否可以在未来应用到飞行汽车上？谢谢</w:t>
            </w:r>
          </w:p>
          <w:p w14:paraId="40C8B378">
            <w:pPr>
              <w:spacing w:line="360" w:lineRule="auto"/>
              <w:ind w:firstLine="420" w:firstLineChars="200"/>
              <w:rPr>
                <w:rFonts w:hint="eastAsia"/>
                <w:color w:val="auto"/>
                <w:sz w:val="21"/>
                <w:szCs w:val="21"/>
                <w:lang w:val="en-US" w:eastAsia="zh-CN"/>
              </w:rPr>
            </w:pPr>
            <w:r>
              <w:rPr>
                <w:rFonts w:hint="eastAsia"/>
                <w:color w:val="auto"/>
                <w:sz w:val="21"/>
                <w:szCs w:val="21"/>
              </w:rPr>
              <w:t>答：感谢您对公司的关注。</w:t>
            </w:r>
            <w:r>
              <w:rPr>
                <w:rFonts w:hint="eastAsia"/>
                <w:color w:val="auto"/>
                <w:sz w:val="21"/>
                <w:szCs w:val="21"/>
                <w:lang w:eastAsia="zh-CN"/>
              </w:rPr>
              <w:t>公司无人系统相关技术可以在低空经济相关产品上应用，但</w:t>
            </w:r>
            <w:r>
              <w:rPr>
                <w:rFonts w:hint="eastAsia"/>
                <w:color w:val="auto"/>
                <w:sz w:val="21"/>
                <w:szCs w:val="21"/>
              </w:rPr>
              <w:t>目前没有</w:t>
            </w:r>
            <w:r>
              <w:rPr>
                <w:rFonts w:hint="eastAsia"/>
                <w:color w:val="auto"/>
                <w:sz w:val="21"/>
                <w:szCs w:val="21"/>
                <w:lang w:eastAsia="zh-CN"/>
              </w:rPr>
              <w:t>专门针对</w:t>
            </w:r>
            <w:r>
              <w:rPr>
                <w:rFonts w:hint="eastAsia"/>
                <w:color w:val="auto"/>
                <w:sz w:val="21"/>
                <w:szCs w:val="21"/>
              </w:rPr>
              <w:t>飞行汽车</w:t>
            </w:r>
            <w:r>
              <w:rPr>
                <w:rFonts w:hint="eastAsia"/>
                <w:color w:val="auto"/>
                <w:sz w:val="21"/>
                <w:szCs w:val="21"/>
                <w:lang w:eastAsia="zh-CN"/>
              </w:rPr>
              <w:t>的相关产品</w:t>
            </w:r>
            <w:r>
              <w:rPr>
                <w:rFonts w:hint="eastAsia"/>
                <w:color w:val="auto"/>
                <w:sz w:val="21"/>
                <w:szCs w:val="21"/>
              </w:rPr>
              <w:t>。</w:t>
            </w:r>
          </w:p>
          <w:p w14:paraId="1054B632">
            <w:pPr>
              <w:widowControl w:val="0"/>
              <w:numPr>
                <w:ilvl w:val="0"/>
                <w:numId w:val="0"/>
              </w:numPr>
              <w:spacing w:line="440" w:lineRule="exact"/>
              <w:jc w:val="both"/>
              <w:rPr>
                <w:rFonts w:hint="eastAsia"/>
                <w:color w:val="auto"/>
                <w:sz w:val="21"/>
                <w:szCs w:val="21"/>
                <w:lang w:val="en-US" w:eastAsia="zh-CN"/>
              </w:rPr>
            </w:pPr>
          </w:p>
          <w:p w14:paraId="323E5849">
            <w:pPr>
              <w:numPr>
                <w:ilvl w:val="0"/>
                <w:numId w:val="2"/>
              </w:numPr>
              <w:spacing w:line="440" w:lineRule="exact"/>
              <w:ind w:left="150" w:leftChars="0" w:firstLine="480" w:firstLineChars="0"/>
              <w:rPr>
                <w:rFonts w:hint="eastAsia"/>
                <w:color w:val="auto"/>
                <w:sz w:val="21"/>
                <w:szCs w:val="21"/>
                <w:lang w:val="en-US" w:eastAsia="zh-CN"/>
              </w:rPr>
            </w:pPr>
            <w:r>
              <w:rPr>
                <w:rFonts w:hint="eastAsia"/>
                <w:color w:val="auto"/>
                <w:sz w:val="21"/>
                <w:szCs w:val="21"/>
                <w:lang w:val="en-US" w:eastAsia="zh-CN"/>
              </w:rPr>
              <w:t>公司市值现在300亿左右，如果未来能发展到1000亿市值以上的话，至少需要未来利润到25亿到30亿甚至更多，请问公司预计未来那几块业务是未来公司利润的核心增长点呢？</w:t>
            </w:r>
          </w:p>
          <w:p w14:paraId="37AA5808">
            <w:pPr>
              <w:numPr>
                <w:ilvl w:val="0"/>
                <w:numId w:val="0"/>
              </w:numPr>
              <w:spacing w:line="440" w:lineRule="exact"/>
              <w:ind w:firstLine="420" w:firstLineChars="200"/>
              <w:rPr>
                <w:rFonts w:hint="eastAsia"/>
                <w:color w:val="auto"/>
                <w:sz w:val="21"/>
                <w:szCs w:val="21"/>
                <w:lang w:val="en-US" w:eastAsia="zh-CN"/>
              </w:rPr>
            </w:pPr>
            <w:r>
              <w:rPr>
                <w:rFonts w:hint="eastAsia"/>
                <w:color w:val="auto"/>
                <w:sz w:val="21"/>
                <w:szCs w:val="21"/>
                <w:lang w:val="en-US" w:eastAsia="zh-CN"/>
              </w:rPr>
              <w:t>答：感谢您对公司的关注。公司主营业务为航天电子信息及无人系统装备产品研发生产，其中，公司航天电子信息业务隶属于航天产业，公司无人系统装备产品业务属国家战略性新兴产业，预计未来这两个领域国家将继续加大政策支持与投入，公司发展面临着重大发展机遇。</w:t>
            </w:r>
          </w:p>
          <w:p w14:paraId="21C6B225">
            <w:pPr>
              <w:numPr>
                <w:ilvl w:val="0"/>
                <w:numId w:val="0"/>
              </w:numPr>
              <w:spacing w:line="360" w:lineRule="auto"/>
              <w:rPr>
                <w:rFonts w:hint="eastAsia"/>
                <w:color w:val="auto"/>
                <w:sz w:val="21"/>
                <w:szCs w:val="21"/>
                <w:lang w:val="en-US" w:eastAsia="zh-CN"/>
              </w:rPr>
            </w:pPr>
            <w:r>
              <w:rPr>
                <w:rFonts w:hint="eastAsia"/>
                <w:color w:val="auto"/>
                <w:sz w:val="21"/>
                <w:szCs w:val="21"/>
                <w:lang w:val="en-US" w:eastAsia="zh-CN"/>
              </w:rPr>
              <w:t xml:space="preserve">    </w:t>
            </w:r>
          </w:p>
          <w:p w14:paraId="2E18E45C">
            <w:pPr>
              <w:numPr>
                <w:ilvl w:val="0"/>
                <w:numId w:val="2"/>
              </w:numPr>
              <w:spacing w:line="440" w:lineRule="exact"/>
              <w:ind w:left="150" w:leftChars="0" w:firstLine="480" w:firstLineChars="0"/>
              <w:rPr>
                <w:rFonts w:hint="eastAsia"/>
                <w:color w:val="auto"/>
                <w:sz w:val="21"/>
                <w:szCs w:val="21"/>
                <w:lang w:val="en-US" w:eastAsia="zh-CN"/>
              </w:rPr>
            </w:pPr>
            <w:r>
              <w:rPr>
                <w:rFonts w:hint="eastAsia"/>
                <w:color w:val="auto"/>
                <w:sz w:val="21"/>
                <w:szCs w:val="21"/>
                <w:lang w:val="en-US" w:eastAsia="zh-CN"/>
              </w:rPr>
              <w:t>您好，能详细介绍一下，我们有哪些产品或者技术未来将会应用于民用市场，来增加公司的收入，同时能够平滑掉军工采购周期的波动性，以此来到达收入持续稳定的增长？只有收入持续的增长，公司才能更好的加大研发投入持续创新，对于科技公司来说收入就是生命线，谢谢。</w:t>
            </w:r>
          </w:p>
          <w:p w14:paraId="5F73ABD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color w:val="auto"/>
                <w:sz w:val="21"/>
                <w:szCs w:val="21"/>
                <w:lang w:val="en-US" w:eastAsia="zh-CN"/>
              </w:rPr>
            </w:pPr>
            <w:r>
              <w:rPr>
                <w:rFonts w:hint="eastAsia"/>
                <w:color w:val="auto"/>
                <w:sz w:val="21"/>
                <w:szCs w:val="21"/>
                <w:lang w:val="en-US" w:eastAsia="zh-CN"/>
              </w:rPr>
              <w:t>答：感谢您对公司的关注。航天电工51%转让后，公司民品业务的占比很小。公司航天电子信息领域很多技术可以在民用市场应用。未来根据外部经济环境或市场形势变化，公司可能会加大制定民用市场产品投入。</w:t>
            </w:r>
          </w:p>
          <w:p w14:paraId="6B82800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color w:val="auto"/>
                <w:sz w:val="21"/>
                <w:szCs w:val="21"/>
                <w:lang w:val="en-US" w:eastAsia="zh-CN"/>
              </w:rPr>
            </w:pPr>
          </w:p>
          <w:p w14:paraId="1AF0318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color w:val="auto"/>
                <w:sz w:val="21"/>
                <w:szCs w:val="21"/>
                <w:lang w:val="en-US" w:eastAsia="zh-CN"/>
              </w:rPr>
            </w:pPr>
            <w:r>
              <w:rPr>
                <w:rFonts w:hint="eastAsia"/>
                <w:color w:val="auto"/>
                <w:sz w:val="21"/>
                <w:szCs w:val="21"/>
                <w:lang w:val="en-US" w:eastAsia="zh-CN"/>
              </w:rPr>
              <w:t>22、公司的ROE低于3%，请问公司在提高ROE方面做了哪些规划呢？谢谢</w:t>
            </w:r>
          </w:p>
          <w:p w14:paraId="281695D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color w:val="auto"/>
                <w:sz w:val="21"/>
                <w:szCs w:val="21"/>
                <w:lang w:val="en-US" w:eastAsia="zh-CN"/>
              </w:rPr>
            </w:pPr>
            <w:r>
              <w:rPr>
                <w:rFonts w:hint="eastAsia"/>
                <w:color w:val="auto"/>
                <w:sz w:val="21"/>
                <w:szCs w:val="21"/>
                <w:lang w:val="en-US" w:eastAsia="zh-CN"/>
              </w:rPr>
              <w:t>答:感谢您对公司的关注。“十四五”期间，公司将着力提升航天电子专业技术水平和电子信息系统融合创新能力。面对市场竞争，加大政策研判力度，抓好技术创新和产品创新，又抓好体制机制创新，加强科研生产的过程保证能力，重点加强系统级产品的保证能力，进一步提升科研生产任务履约能力，采取多种措施降低制造成本，提高产品的价格竞争力。</w:t>
            </w:r>
          </w:p>
          <w:p w14:paraId="74283C1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color w:val="auto"/>
                <w:sz w:val="21"/>
                <w:szCs w:val="21"/>
                <w:lang w:val="en-US" w:eastAsia="zh-CN"/>
              </w:rPr>
            </w:pPr>
          </w:p>
          <w:p w14:paraId="6EAE3CD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color w:val="auto"/>
                <w:sz w:val="21"/>
                <w:szCs w:val="21"/>
                <w:lang w:val="en-US" w:eastAsia="zh-CN"/>
              </w:rPr>
            </w:pPr>
            <w:r>
              <w:rPr>
                <w:rFonts w:hint="eastAsia"/>
                <w:color w:val="auto"/>
                <w:sz w:val="21"/>
                <w:szCs w:val="21"/>
                <w:lang w:val="en-US" w:eastAsia="zh-CN"/>
              </w:rPr>
              <w:t>23、航天飞鸿的2024年的收入为15亿多，2023年为11亿多，同比增加了42%以上，增长势头在行业内极为凸出十分可喜，可是净利润却从7600多万降低到了4800多万，也就是利润没有随着收入的增长而增长，能否详细说明一下利润没有随着收入的增长的具体原因是什么吗？还有就是航天飞鸿的流动负债从2023年的24个亿增长到2024年的35个亿，这个大幅的增长主要来源于哪个科目的增长？是合同负债还是短期借款还是其他科目？谢谢</w:t>
            </w:r>
          </w:p>
          <w:p w14:paraId="22099F0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color w:val="auto"/>
                <w:sz w:val="21"/>
                <w:szCs w:val="21"/>
                <w:lang w:val="en-US" w:eastAsia="zh-CN"/>
              </w:rPr>
            </w:pPr>
            <w:r>
              <w:rPr>
                <w:rFonts w:hint="eastAsia"/>
                <w:color w:val="auto"/>
                <w:sz w:val="21"/>
                <w:szCs w:val="21"/>
                <w:lang w:val="en-US" w:eastAsia="zh-CN"/>
              </w:rPr>
              <w:t>答:感谢您对公司的关注。2023年航天飞鸿合并利润包含了子公司航天飞鹏由控转参形成的投资收益。2024年航天飞鹏公司亏损，航天飞鸿按持股比例确认投资收益，影响了当年利润。航天飞鸿2024年流动负债增长的原因主要是应付款项的增加，主要包括应付账款和应付票据。</w:t>
            </w:r>
          </w:p>
          <w:p w14:paraId="1B45CD4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color w:val="auto"/>
                <w:sz w:val="21"/>
                <w:szCs w:val="21"/>
                <w:lang w:val="en-US" w:eastAsia="zh-CN"/>
              </w:rPr>
            </w:pPr>
          </w:p>
          <w:p w14:paraId="2FCA302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color w:val="auto"/>
                <w:sz w:val="21"/>
                <w:szCs w:val="21"/>
                <w:lang w:val="en-US" w:eastAsia="zh-CN"/>
              </w:rPr>
            </w:pPr>
            <w:r>
              <w:rPr>
                <w:rFonts w:hint="eastAsia"/>
                <w:color w:val="auto"/>
                <w:sz w:val="21"/>
                <w:szCs w:val="21"/>
                <w:lang w:val="en-US" w:eastAsia="zh-CN"/>
              </w:rPr>
              <w:t>24、公司2024年的研发费用为8.81亿元而2023年的研发费用为10.75亿元出现了降低，在商业航天，低空经济和卫星互联网快速发展的今天，按照产业发展趋势上看相关的研发费用应用持续大幅增加的，请问2025年的研发费用是否会出现大幅增加？谢谢</w:t>
            </w:r>
          </w:p>
          <w:p w14:paraId="39520B3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color w:val="auto"/>
                <w:sz w:val="21"/>
                <w:szCs w:val="21"/>
                <w:lang w:val="en-US" w:eastAsia="zh-CN"/>
              </w:rPr>
            </w:pPr>
            <w:r>
              <w:rPr>
                <w:rFonts w:hint="eastAsia"/>
                <w:color w:val="auto"/>
                <w:sz w:val="21"/>
                <w:szCs w:val="21"/>
                <w:lang w:val="en-US" w:eastAsia="zh-CN"/>
              </w:rPr>
              <w:t>答:感谢您对公司的关注。2024年研发费用降低的主要原因是合并口径不包括航天飞鹏公司，仅包括航天电工1-7月数据。2025年公司将紧密围绕战略需求、依托优势专业体系坚持务实技术创新，强化专业领域的前沿技术基础研究，深化构建新型研发创新体系，积极开展关键技术论证。</w:t>
            </w:r>
          </w:p>
          <w:p w14:paraId="19AEA2C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color w:val="auto"/>
                <w:sz w:val="21"/>
                <w:szCs w:val="21"/>
                <w:lang w:val="en-US" w:eastAsia="zh-CN"/>
              </w:rPr>
            </w:pPr>
          </w:p>
          <w:p w14:paraId="510B312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color w:val="auto"/>
                <w:sz w:val="21"/>
                <w:szCs w:val="21"/>
                <w:lang w:val="en-US" w:eastAsia="zh-CN"/>
              </w:rPr>
            </w:pPr>
            <w:r>
              <w:rPr>
                <w:rFonts w:hint="eastAsia"/>
                <w:color w:val="auto"/>
                <w:sz w:val="21"/>
                <w:szCs w:val="21"/>
                <w:lang w:val="en-US" w:eastAsia="zh-CN"/>
              </w:rPr>
              <w:t>25、您好，想问一下作为一家科技公司，公司预计还要多久公司的研发费用会大幅度超过管理费用呢，这方面有何规划？2024年公司的研发费用为8.81亿元而管理费用为12.81亿元，管理费用比研发费高了35%，多了4个亿。作为科技公司以科技驱动业绩，以研发满足市场需求，真正的以公司内生性增长带动收入增长，从而大幅度增加研发投入。谢谢</w:t>
            </w:r>
          </w:p>
          <w:p w14:paraId="0869692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color w:val="auto"/>
                <w:sz w:val="21"/>
                <w:szCs w:val="21"/>
                <w:lang w:val="en-US" w:eastAsia="zh-CN"/>
              </w:rPr>
            </w:pPr>
            <w:r>
              <w:rPr>
                <w:rFonts w:hint="eastAsia"/>
                <w:color w:val="auto"/>
                <w:sz w:val="21"/>
                <w:szCs w:val="21"/>
                <w:lang w:val="en-US" w:eastAsia="zh-CN"/>
              </w:rPr>
              <w:t>答:感谢您对公司的关注。2025年公司将紧密围绕战略需求、依托优势专业体系坚持务实技术创新，强化专业领域的前沿技术基础研究，深化构建新型研发创新体系，积极开展关键技术论证。</w:t>
            </w:r>
          </w:p>
          <w:p w14:paraId="4140982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color w:val="auto"/>
                <w:sz w:val="21"/>
                <w:szCs w:val="21"/>
                <w:lang w:val="en-US" w:eastAsia="zh-CN"/>
              </w:rPr>
            </w:pPr>
          </w:p>
          <w:p w14:paraId="1CBE850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cs="Times New Roman"/>
                <w:color w:val="auto"/>
                <w:sz w:val="21"/>
                <w:szCs w:val="21"/>
                <w:lang w:val="en-US" w:eastAsia="zh-CN"/>
              </w:rPr>
            </w:pPr>
            <w:r>
              <w:rPr>
                <w:rFonts w:hint="eastAsia" w:cs="Times New Roman"/>
                <w:color w:val="auto"/>
                <w:sz w:val="21"/>
                <w:szCs w:val="21"/>
                <w:lang w:val="en-US" w:eastAsia="zh-CN"/>
              </w:rPr>
              <w:t>26、</w:t>
            </w:r>
            <w:r>
              <w:rPr>
                <w:rFonts w:hint="default" w:cs="Times New Roman"/>
                <w:color w:val="auto"/>
                <w:sz w:val="21"/>
                <w:szCs w:val="21"/>
                <w:lang w:val="en-US" w:eastAsia="zh-CN"/>
              </w:rPr>
              <w:t>陕西导航的毛利率下降是否是导致公司四季度扣非净利润亏损的原因。陕西导航的毛利率下降原因是什么呢</w:t>
            </w:r>
          </w:p>
          <w:p w14:paraId="43CD98E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cs="Times New Roman"/>
                <w:color w:val="auto"/>
                <w:sz w:val="21"/>
                <w:szCs w:val="21"/>
                <w:lang w:val="en-US" w:eastAsia="zh-CN"/>
              </w:rPr>
            </w:pPr>
            <w:r>
              <w:rPr>
                <w:rFonts w:hint="eastAsia" w:cs="Times New Roman"/>
                <w:color w:val="auto"/>
                <w:sz w:val="21"/>
                <w:szCs w:val="21"/>
                <w:lang w:val="en-US" w:eastAsia="zh-CN"/>
              </w:rPr>
              <w:t>答：感谢您对公司的关注。陕西航天时代导航设备有限公司亏损是公司四季度扣非净利润下降的主要原因。陕西航天时代导航设备有限公司营业收入下降约34%，期间费用虽有所下降，但降幅不大，从而导致出现较大亏损。</w:t>
            </w:r>
          </w:p>
          <w:p w14:paraId="25F6C6E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cs="Times New Roman"/>
                <w:color w:val="auto"/>
                <w:sz w:val="21"/>
                <w:szCs w:val="21"/>
                <w:lang w:val="en-US" w:eastAsia="zh-CN"/>
              </w:rPr>
            </w:pPr>
          </w:p>
          <w:p w14:paraId="27D6DB94">
            <w:pPr>
              <w:numPr>
                <w:ilvl w:val="0"/>
                <w:numId w:val="0"/>
              </w:numPr>
              <w:spacing w:line="440" w:lineRule="exact"/>
              <w:ind w:firstLine="420" w:firstLineChars="200"/>
              <w:rPr>
                <w:rFonts w:hint="eastAsia" w:cs="Times New Roman"/>
                <w:color w:val="auto"/>
                <w:sz w:val="21"/>
                <w:szCs w:val="21"/>
                <w:lang w:val="en-US" w:eastAsia="zh-CN"/>
              </w:rPr>
            </w:pPr>
            <w:r>
              <w:rPr>
                <w:rFonts w:hint="eastAsia" w:cs="Times New Roman"/>
                <w:color w:val="auto"/>
                <w:sz w:val="21"/>
                <w:szCs w:val="21"/>
                <w:lang w:val="en-US" w:eastAsia="zh-CN"/>
              </w:rPr>
              <w:t>27、</w:t>
            </w:r>
            <w:r>
              <w:rPr>
                <w:rFonts w:hint="default" w:cs="Times New Roman"/>
                <w:color w:val="auto"/>
                <w:sz w:val="21"/>
                <w:szCs w:val="21"/>
                <w:lang w:val="en-US" w:eastAsia="zh-CN"/>
              </w:rPr>
              <w:t>请问董事长，院所改制说了很多年了，现在有进展吗？</w:t>
            </w:r>
          </w:p>
          <w:p w14:paraId="3746F34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cs="Times New Roman"/>
                <w:color w:val="auto"/>
                <w:sz w:val="21"/>
                <w:szCs w:val="21"/>
                <w:lang w:val="en-US" w:eastAsia="zh-CN"/>
              </w:rPr>
            </w:pPr>
            <w:r>
              <w:rPr>
                <w:rFonts w:hint="eastAsia" w:cs="Times New Roman"/>
                <w:color w:val="auto"/>
                <w:sz w:val="21"/>
                <w:szCs w:val="21"/>
                <w:lang w:val="en-US" w:eastAsia="zh-CN"/>
              </w:rPr>
              <w:t>答：感谢您对公司的关注。院所改制目前没有进展。</w:t>
            </w:r>
          </w:p>
          <w:p w14:paraId="67E97DC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cs="Times New Roman"/>
                <w:color w:val="auto"/>
                <w:sz w:val="21"/>
                <w:szCs w:val="21"/>
                <w:lang w:val="en-US" w:eastAsia="zh-CN"/>
              </w:rPr>
            </w:pPr>
          </w:p>
          <w:p w14:paraId="3CB8467F">
            <w:pPr>
              <w:numPr>
                <w:ilvl w:val="0"/>
                <w:numId w:val="0"/>
              </w:numPr>
              <w:spacing w:line="440" w:lineRule="exact"/>
              <w:ind w:firstLine="420" w:firstLineChars="200"/>
              <w:rPr>
                <w:rFonts w:hint="eastAsia" w:cs="Times New Roman"/>
                <w:color w:val="auto"/>
                <w:sz w:val="21"/>
                <w:szCs w:val="21"/>
                <w:lang w:val="en-US" w:eastAsia="zh-CN"/>
              </w:rPr>
            </w:pPr>
            <w:r>
              <w:rPr>
                <w:rFonts w:hint="eastAsia" w:cs="Times New Roman"/>
                <w:color w:val="auto"/>
                <w:sz w:val="21"/>
                <w:szCs w:val="21"/>
                <w:lang w:val="en-US" w:eastAsia="zh-CN"/>
              </w:rPr>
              <w:t>28、</w:t>
            </w:r>
            <w:r>
              <w:rPr>
                <w:rFonts w:hint="default" w:cs="Times New Roman"/>
                <w:color w:val="auto"/>
                <w:sz w:val="21"/>
                <w:szCs w:val="21"/>
                <w:lang w:val="en-US" w:eastAsia="zh-CN"/>
              </w:rPr>
              <w:t>请董事长介绍一下时代民芯的两款车规级芯片，该产品今年是否可以形成销售</w:t>
            </w:r>
          </w:p>
          <w:p w14:paraId="47FE1F9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cs="Times New Roman"/>
                <w:color w:val="auto"/>
                <w:sz w:val="21"/>
                <w:szCs w:val="21"/>
                <w:lang w:val="en-US" w:eastAsia="zh-CN"/>
              </w:rPr>
            </w:pPr>
            <w:r>
              <w:rPr>
                <w:rFonts w:hint="eastAsia" w:cs="Times New Roman"/>
                <w:color w:val="auto"/>
                <w:sz w:val="21"/>
                <w:szCs w:val="21"/>
                <w:lang w:val="en-US" w:eastAsia="zh-CN"/>
              </w:rPr>
              <w:t>答：感谢您对公司的关注。时代民芯公司两款重点车规级芯片样品已完成交付验证。</w:t>
            </w:r>
          </w:p>
          <w:p w14:paraId="1002DB6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Calibri" w:hAnsi="Calibri" w:eastAsia="宋体"/>
                <w:color w:val="auto"/>
                <w:sz w:val="21"/>
                <w:szCs w:val="21"/>
              </w:rPr>
            </w:pPr>
          </w:p>
          <w:p w14:paraId="35AFFCC5">
            <w:pPr>
              <w:rPr>
                <w:rFonts w:ascii="Calibri" w:hAnsi="Calibri" w:eastAsia="宋体"/>
              </w:rPr>
            </w:pPr>
          </w:p>
        </w:tc>
      </w:tr>
      <w:tr w14:paraId="19CF7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254" w:type="dxa"/>
            <w:vAlign w:val="center"/>
          </w:tcPr>
          <w:p w14:paraId="3CC31E66">
            <w:pPr>
              <w:rPr>
                <w:rFonts w:ascii="Calibri" w:hAnsi="Calibri" w:eastAsia="宋体"/>
                <w:b/>
              </w:rPr>
            </w:pPr>
            <w:r>
              <w:rPr>
                <w:rFonts w:hint="eastAsia" w:ascii="Calibri" w:hAnsi="Calibri" w:eastAsia="宋体"/>
                <w:b/>
              </w:rPr>
              <w:t>是否涉及应当披露的重大信息</w:t>
            </w:r>
          </w:p>
        </w:tc>
        <w:tc>
          <w:tcPr>
            <w:tcW w:w="7544" w:type="dxa"/>
            <w:vAlign w:val="center"/>
          </w:tcPr>
          <w:p w14:paraId="0A6E828B">
            <w:pPr>
              <w:spacing w:before="156" w:beforeLines="50" w:after="156" w:afterLines="50" w:line="460" w:lineRule="exact"/>
              <w:rPr>
                <w:sz w:val="24"/>
              </w:rPr>
            </w:pPr>
            <w:r>
              <w:rPr>
                <w:sz w:val="24"/>
              </w:rPr>
              <w:t>否</w:t>
            </w:r>
          </w:p>
        </w:tc>
      </w:tr>
      <w:tr w14:paraId="568D7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1254" w:type="dxa"/>
            <w:vAlign w:val="center"/>
          </w:tcPr>
          <w:p w14:paraId="35FF2D0B">
            <w:pPr>
              <w:spacing w:before="156" w:beforeLines="50" w:after="156" w:afterLines="50" w:line="460" w:lineRule="exact"/>
              <w:rPr>
                <w:b/>
                <w:sz w:val="24"/>
              </w:rPr>
            </w:pPr>
            <w:r>
              <w:rPr>
                <w:b/>
                <w:sz w:val="24"/>
              </w:rPr>
              <w:t>日期</w:t>
            </w:r>
          </w:p>
        </w:tc>
        <w:tc>
          <w:tcPr>
            <w:tcW w:w="7544" w:type="dxa"/>
            <w:vAlign w:val="center"/>
          </w:tcPr>
          <w:p w14:paraId="3ADBCFD4">
            <w:pPr>
              <w:spacing w:before="156" w:beforeLines="50" w:after="156" w:afterLines="50" w:line="460" w:lineRule="exact"/>
              <w:rPr>
                <w:sz w:val="24"/>
              </w:rPr>
            </w:pPr>
            <w:r>
              <w:rPr>
                <w:rFonts w:hint="eastAsia"/>
                <w:sz w:val="24"/>
              </w:rPr>
              <w:t>202</w:t>
            </w:r>
            <w:r>
              <w:rPr>
                <w:rFonts w:hint="eastAsia"/>
                <w:sz w:val="24"/>
                <w:lang w:val="en-US" w:eastAsia="zh-CN"/>
              </w:rPr>
              <w:t>5</w:t>
            </w:r>
            <w:r>
              <w:rPr>
                <w:rFonts w:hint="eastAsia"/>
                <w:sz w:val="24"/>
              </w:rPr>
              <w:t>年</w:t>
            </w:r>
            <w:r>
              <w:rPr>
                <w:rFonts w:hint="eastAsia"/>
                <w:sz w:val="24"/>
                <w:lang w:val="en-US" w:eastAsia="zh-CN"/>
              </w:rPr>
              <w:t>4</w:t>
            </w:r>
            <w:r>
              <w:rPr>
                <w:rFonts w:hint="eastAsia"/>
                <w:sz w:val="24"/>
              </w:rPr>
              <w:t>月</w:t>
            </w:r>
            <w:r>
              <w:rPr>
                <w:rFonts w:hint="eastAsia"/>
                <w:sz w:val="24"/>
                <w:lang w:val="en-US" w:eastAsia="zh-CN"/>
              </w:rPr>
              <w:t>3</w:t>
            </w:r>
            <w:r>
              <w:rPr>
                <w:rFonts w:hint="eastAsia"/>
                <w:sz w:val="24"/>
              </w:rPr>
              <w:t>日</w:t>
            </w:r>
          </w:p>
        </w:tc>
      </w:tr>
    </w:tbl>
    <w:p w14:paraId="649D6044">
      <w:pPr>
        <w:adjustRightInd w:val="0"/>
        <w:snapToGrid w:val="0"/>
        <w:rPr>
          <w:rFonts w:ascii="Times New Roman" w:hAnsi="Times New Roman"/>
          <w:sz w:val="24"/>
          <w:szCs w:val="24"/>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16730482"/>
      <w:docPartObj>
        <w:docPartGallery w:val="autotext"/>
      </w:docPartObj>
    </w:sdtPr>
    <w:sdtContent>
      <w:p w14:paraId="689DB4C0">
        <w:pPr>
          <w:pStyle w:val="5"/>
          <w:jc w:val="center"/>
        </w:pPr>
        <w:r>
          <w:fldChar w:fldCharType="begin"/>
        </w:r>
        <w:r>
          <w:instrText xml:space="preserve">PAGE   \* MERGEFORMAT</w:instrText>
        </w:r>
        <w:r>
          <w:fldChar w:fldCharType="separate"/>
        </w:r>
        <w:r>
          <w:rPr>
            <w:lang w:val="zh-CN"/>
          </w:rPr>
          <w:t>1</w:t>
        </w:r>
        <w:r>
          <w:fldChar w:fldCharType="end"/>
        </w:r>
      </w:p>
    </w:sdtContent>
  </w:sdt>
  <w:p w14:paraId="5AA1AD95">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B10D9E"/>
    <w:multiLevelType w:val="singleLevel"/>
    <w:tmpl w:val="94B10D9E"/>
    <w:lvl w:ilvl="0" w:tentative="0">
      <w:start w:val="1"/>
      <w:numFmt w:val="decimal"/>
      <w:suff w:val="nothing"/>
      <w:lvlText w:val="%1、"/>
      <w:lvlJc w:val="left"/>
    </w:lvl>
  </w:abstractNum>
  <w:abstractNum w:abstractNumId="1">
    <w:nsid w:val="78EE31E5"/>
    <w:multiLevelType w:val="singleLevel"/>
    <w:tmpl w:val="78EE31E5"/>
    <w:lvl w:ilvl="0" w:tentative="0">
      <w:start w:val="13"/>
      <w:numFmt w:val="decimal"/>
      <w:suff w:val="nothing"/>
      <w:lvlText w:val="%1、"/>
      <w:lvlJc w:val="left"/>
      <w:pPr>
        <w:ind w:left="15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MwNmRiY2NiNTk4MWVhYjliOGM3NzI2N2YyN2M1MWEifQ=="/>
  </w:docVars>
  <w:rsids>
    <w:rsidRoot w:val="00950BB9"/>
    <w:rsid w:val="00012F20"/>
    <w:rsid w:val="0004610F"/>
    <w:rsid w:val="0006371A"/>
    <w:rsid w:val="00093DA0"/>
    <w:rsid w:val="000A5E56"/>
    <w:rsid w:val="000A6730"/>
    <w:rsid w:val="000B06E7"/>
    <w:rsid w:val="000E0A1B"/>
    <w:rsid w:val="000E2A2C"/>
    <w:rsid w:val="000E4B38"/>
    <w:rsid w:val="000E5D8E"/>
    <w:rsid w:val="00107050"/>
    <w:rsid w:val="00113195"/>
    <w:rsid w:val="00121DC7"/>
    <w:rsid w:val="0012439C"/>
    <w:rsid w:val="001330BD"/>
    <w:rsid w:val="001450A5"/>
    <w:rsid w:val="00151BBF"/>
    <w:rsid w:val="001602E3"/>
    <w:rsid w:val="00163556"/>
    <w:rsid w:val="00183DE5"/>
    <w:rsid w:val="001C77AA"/>
    <w:rsid w:val="001D5E00"/>
    <w:rsid w:val="001F0FA2"/>
    <w:rsid w:val="001F4371"/>
    <w:rsid w:val="00205960"/>
    <w:rsid w:val="0022093F"/>
    <w:rsid w:val="002411BE"/>
    <w:rsid w:val="002579FB"/>
    <w:rsid w:val="00260FC3"/>
    <w:rsid w:val="00267613"/>
    <w:rsid w:val="00282AA6"/>
    <w:rsid w:val="002970F8"/>
    <w:rsid w:val="002A1F2B"/>
    <w:rsid w:val="002A3882"/>
    <w:rsid w:val="002A5FF0"/>
    <w:rsid w:val="002A7138"/>
    <w:rsid w:val="002B02FE"/>
    <w:rsid w:val="002B7764"/>
    <w:rsid w:val="002C2A0F"/>
    <w:rsid w:val="002C7D6E"/>
    <w:rsid w:val="002E0CAB"/>
    <w:rsid w:val="002E4475"/>
    <w:rsid w:val="002E6B93"/>
    <w:rsid w:val="002E7AEB"/>
    <w:rsid w:val="0030425F"/>
    <w:rsid w:val="00310A24"/>
    <w:rsid w:val="00344338"/>
    <w:rsid w:val="0034451F"/>
    <w:rsid w:val="00362FD3"/>
    <w:rsid w:val="00362FF6"/>
    <w:rsid w:val="0037207E"/>
    <w:rsid w:val="003735C6"/>
    <w:rsid w:val="00375D41"/>
    <w:rsid w:val="00377329"/>
    <w:rsid w:val="003805FF"/>
    <w:rsid w:val="00385AA8"/>
    <w:rsid w:val="00387C24"/>
    <w:rsid w:val="003A1312"/>
    <w:rsid w:val="003A1FBC"/>
    <w:rsid w:val="003A5DA1"/>
    <w:rsid w:val="003A676F"/>
    <w:rsid w:val="003A7F98"/>
    <w:rsid w:val="003B1069"/>
    <w:rsid w:val="003C2919"/>
    <w:rsid w:val="003C5F8F"/>
    <w:rsid w:val="003D3131"/>
    <w:rsid w:val="003D4CC5"/>
    <w:rsid w:val="003E0D9F"/>
    <w:rsid w:val="003E543C"/>
    <w:rsid w:val="003E55C0"/>
    <w:rsid w:val="003F1780"/>
    <w:rsid w:val="003F63C3"/>
    <w:rsid w:val="003F6F0F"/>
    <w:rsid w:val="004264F7"/>
    <w:rsid w:val="00440609"/>
    <w:rsid w:val="004474D4"/>
    <w:rsid w:val="00463276"/>
    <w:rsid w:val="004647F3"/>
    <w:rsid w:val="00465678"/>
    <w:rsid w:val="00480245"/>
    <w:rsid w:val="00493BA4"/>
    <w:rsid w:val="00493DBC"/>
    <w:rsid w:val="00494489"/>
    <w:rsid w:val="004B3213"/>
    <w:rsid w:val="004E370E"/>
    <w:rsid w:val="004F0713"/>
    <w:rsid w:val="00502B68"/>
    <w:rsid w:val="005048C2"/>
    <w:rsid w:val="00525B3D"/>
    <w:rsid w:val="0053226A"/>
    <w:rsid w:val="00532D21"/>
    <w:rsid w:val="005503F9"/>
    <w:rsid w:val="00560D9E"/>
    <w:rsid w:val="00563A35"/>
    <w:rsid w:val="00565564"/>
    <w:rsid w:val="0057764C"/>
    <w:rsid w:val="0058193D"/>
    <w:rsid w:val="005875B9"/>
    <w:rsid w:val="00592399"/>
    <w:rsid w:val="005A4F02"/>
    <w:rsid w:val="005B1D51"/>
    <w:rsid w:val="005B3188"/>
    <w:rsid w:val="005B360A"/>
    <w:rsid w:val="005C01F1"/>
    <w:rsid w:val="005C5938"/>
    <w:rsid w:val="005C60A0"/>
    <w:rsid w:val="005D0515"/>
    <w:rsid w:val="005D75A3"/>
    <w:rsid w:val="005E0EA7"/>
    <w:rsid w:val="005E33FE"/>
    <w:rsid w:val="00620F16"/>
    <w:rsid w:val="006227D4"/>
    <w:rsid w:val="00627810"/>
    <w:rsid w:val="00635405"/>
    <w:rsid w:val="00637151"/>
    <w:rsid w:val="00640387"/>
    <w:rsid w:val="00644011"/>
    <w:rsid w:val="0064649E"/>
    <w:rsid w:val="00651626"/>
    <w:rsid w:val="006566EE"/>
    <w:rsid w:val="00657BDA"/>
    <w:rsid w:val="00667572"/>
    <w:rsid w:val="00667966"/>
    <w:rsid w:val="006709C3"/>
    <w:rsid w:val="00674339"/>
    <w:rsid w:val="0067591B"/>
    <w:rsid w:val="006809EF"/>
    <w:rsid w:val="00684A85"/>
    <w:rsid w:val="00684D2D"/>
    <w:rsid w:val="00690BDC"/>
    <w:rsid w:val="00692512"/>
    <w:rsid w:val="006929E9"/>
    <w:rsid w:val="006936A8"/>
    <w:rsid w:val="006B07D0"/>
    <w:rsid w:val="006B18CE"/>
    <w:rsid w:val="006D1852"/>
    <w:rsid w:val="006D3287"/>
    <w:rsid w:val="006E0B92"/>
    <w:rsid w:val="006E7B84"/>
    <w:rsid w:val="006F5A4A"/>
    <w:rsid w:val="006F5F44"/>
    <w:rsid w:val="00735AE3"/>
    <w:rsid w:val="0075488C"/>
    <w:rsid w:val="007757CA"/>
    <w:rsid w:val="0077614B"/>
    <w:rsid w:val="00782F7C"/>
    <w:rsid w:val="007A6DD0"/>
    <w:rsid w:val="007B058B"/>
    <w:rsid w:val="007B1C49"/>
    <w:rsid w:val="007B2B1E"/>
    <w:rsid w:val="007B2B7F"/>
    <w:rsid w:val="007B4E7F"/>
    <w:rsid w:val="007C27A5"/>
    <w:rsid w:val="007C3ACC"/>
    <w:rsid w:val="007D3C8F"/>
    <w:rsid w:val="007D5794"/>
    <w:rsid w:val="007E0344"/>
    <w:rsid w:val="007F06A8"/>
    <w:rsid w:val="007F5FE7"/>
    <w:rsid w:val="0080018A"/>
    <w:rsid w:val="00801503"/>
    <w:rsid w:val="00814304"/>
    <w:rsid w:val="00817916"/>
    <w:rsid w:val="00820DC3"/>
    <w:rsid w:val="00827AFA"/>
    <w:rsid w:val="00832048"/>
    <w:rsid w:val="00833587"/>
    <w:rsid w:val="00833C1B"/>
    <w:rsid w:val="00845014"/>
    <w:rsid w:val="008504D1"/>
    <w:rsid w:val="00865303"/>
    <w:rsid w:val="008733EB"/>
    <w:rsid w:val="00891D79"/>
    <w:rsid w:val="008955BB"/>
    <w:rsid w:val="008B049D"/>
    <w:rsid w:val="008D1012"/>
    <w:rsid w:val="008E050B"/>
    <w:rsid w:val="008E72D2"/>
    <w:rsid w:val="008F6E38"/>
    <w:rsid w:val="008F7F98"/>
    <w:rsid w:val="0091466C"/>
    <w:rsid w:val="00920471"/>
    <w:rsid w:val="009240B4"/>
    <w:rsid w:val="00927CDD"/>
    <w:rsid w:val="0095020C"/>
    <w:rsid w:val="00950BB9"/>
    <w:rsid w:val="00953CB9"/>
    <w:rsid w:val="00956BBA"/>
    <w:rsid w:val="00956D65"/>
    <w:rsid w:val="00986FFA"/>
    <w:rsid w:val="00987B4E"/>
    <w:rsid w:val="00990EBE"/>
    <w:rsid w:val="00995A59"/>
    <w:rsid w:val="009978CD"/>
    <w:rsid w:val="009A39EB"/>
    <w:rsid w:val="009B4F4F"/>
    <w:rsid w:val="009B55F6"/>
    <w:rsid w:val="009D34AA"/>
    <w:rsid w:val="009F0CB3"/>
    <w:rsid w:val="00A12C11"/>
    <w:rsid w:val="00A1556E"/>
    <w:rsid w:val="00A21FCA"/>
    <w:rsid w:val="00A34D17"/>
    <w:rsid w:val="00A44446"/>
    <w:rsid w:val="00A54D55"/>
    <w:rsid w:val="00A60B7F"/>
    <w:rsid w:val="00A82A75"/>
    <w:rsid w:val="00A9572E"/>
    <w:rsid w:val="00AA35C3"/>
    <w:rsid w:val="00AC522E"/>
    <w:rsid w:val="00AD0A13"/>
    <w:rsid w:val="00AD2107"/>
    <w:rsid w:val="00AD49A3"/>
    <w:rsid w:val="00AD7BD7"/>
    <w:rsid w:val="00AE030D"/>
    <w:rsid w:val="00AE45AF"/>
    <w:rsid w:val="00AE71DF"/>
    <w:rsid w:val="00AF65ED"/>
    <w:rsid w:val="00B3528A"/>
    <w:rsid w:val="00B4203B"/>
    <w:rsid w:val="00B4337F"/>
    <w:rsid w:val="00B46B7D"/>
    <w:rsid w:val="00B46BE0"/>
    <w:rsid w:val="00B513B6"/>
    <w:rsid w:val="00B56010"/>
    <w:rsid w:val="00B57AE2"/>
    <w:rsid w:val="00B6246E"/>
    <w:rsid w:val="00B6408C"/>
    <w:rsid w:val="00B7300C"/>
    <w:rsid w:val="00B73804"/>
    <w:rsid w:val="00B82CFB"/>
    <w:rsid w:val="00B9370B"/>
    <w:rsid w:val="00BA19EB"/>
    <w:rsid w:val="00BA686F"/>
    <w:rsid w:val="00BB3F73"/>
    <w:rsid w:val="00BB427A"/>
    <w:rsid w:val="00BC02C9"/>
    <w:rsid w:val="00BE347C"/>
    <w:rsid w:val="00BF2954"/>
    <w:rsid w:val="00C06F55"/>
    <w:rsid w:val="00C307B8"/>
    <w:rsid w:val="00C3325D"/>
    <w:rsid w:val="00C63044"/>
    <w:rsid w:val="00C72701"/>
    <w:rsid w:val="00C7603F"/>
    <w:rsid w:val="00C76BE7"/>
    <w:rsid w:val="00CD7A4F"/>
    <w:rsid w:val="00CE1686"/>
    <w:rsid w:val="00CE4905"/>
    <w:rsid w:val="00CE79D7"/>
    <w:rsid w:val="00CF11F6"/>
    <w:rsid w:val="00CF1D4A"/>
    <w:rsid w:val="00D0530A"/>
    <w:rsid w:val="00D15F68"/>
    <w:rsid w:val="00D166FF"/>
    <w:rsid w:val="00D25D12"/>
    <w:rsid w:val="00D33D79"/>
    <w:rsid w:val="00D40150"/>
    <w:rsid w:val="00D442E6"/>
    <w:rsid w:val="00D45F83"/>
    <w:rsid w:val="00D550FD"/>
    <w:rsid w:val="00D778E4"/>
    <w:rsid w:val="00D86A9E"/>
    <w:rsid w:val="00DC5CB2"/>
    <w:rsid w:val="00DC6626"/>
    <w:rsid w:val="00DD1531"/>
    <w:rsid w:val="00DD39CA"/>
    <w:rsid w:val="00DD424C"/>
    <w:rsid w:val="00E422E8"/>
    <w:rsid w:val="00E4284E"/>
    <w:rsid w:val="00E47641"/>
    <w:rsid w:val="00E50BFC"/>
    <w:rsid w:val="00E53A2B"/>
    <w:rsid w:val="00E56DB1"/>
    <w:rsid w:val="00E751E1"/>
    <w:rsid w:val="00E9036A"/>
    <w:rsid w:val="00E93373"/>
    <w:rsid w:val="00EA644C"/>
    <w:rsid w:val="00EF2B04"/>
    <w:rsid w:val="00F0655F"/>
    <w:rsid w:val="00F06DA5"/>
    <w:rsid w:val="00F1588F"/>
    <w:rsid w:val="00F159B6"/>
    <w:rsid w:val="00F35982"/>
    <w:rsid w:val="00F35EE3"/>
    <w:rsid w:val="00F43016"/>
    <w:rsid w:val="00F57660"/>
    <w:rsid w:val="00F624D4"/>
    <w:rsid w:val="00F62838"/>
    <w:rsid w:val="00F7098E"/>
    <w:rsid w:val="00F72ACA"/>
    <w:rsid w:val="00F86127"/>
    <w:rsid w:val="00F87050"/>
    <w:rsid w:val="00F879CE"/>
    <w:rsid w:val="00F953DB"/>
    <w:rsid w:val="00FA1938"/>
    <w:rsid w:val="01B74D12"/>
    <w:rsid w:val="09A15CA3"/>
    <w:rsid w:val="0F537A46"/>
    <w:rsid w:val="0F7C6AE8"/>
    <w:rsid w:val="10452465"/>
    <w:rsid w:val="119557C5"/>
    <w:rsid w:val="136A3C58"/>
    <w:rsid w:val="15A672CA"/>
    <w:rsid w:val="15F13222"/>
    <w:rsid w:val="16B67AEE"/>
    <w:rsid w:val="19A0199F"/>
    <w:rsid w:val="22410435"/>
    <w:rsid w:val="24494978"/>
    <w:rsid w:val="26F105A2"/>
    <w:rsid w:val="28C32437"/>
    <w:rsid w:val="29C66235"/>
    <w:rsid w:val="2A6F547B"/>
    <w:rsid w:val="2AB80397"/>
    <w:rsid w:val="2D715722"/>
    <w:rsid w:val="303D0F3F"/>
    <w:rsid w:val="31155BCB"/>
    <w:rsid w:val="334051FF"/>
    <w:rsid w:val="35B66226"/>
    <w:rsid w:val="391D73FB"/>
    <w:rsid w:val="3BB77311"/>
    <w:rsid w:val="44DC072C"/>
    <w:rsid w:val="47746CE4"/>
    <w:rsid w:val="48A35EC6"/>
    <w:rsid w:val="48B6749F"/>
    <w:rsid w:val="4C6E058C"/>
    <w:rsid w:val="4F4354D1"/>
    <w:rsid w:val="55644EB5"/>
    <w:rsid w:val="59C0182F"/>
    <w:rsid w:val="5C163158"/>
    <w:rsid w:val="5F39623B"/>
    <w:rsid w:val="5F6937D8"/>
    <w:rsid w:val="60A72B63"/>
    <w:rsid w:val="618025DD"/>
    <w:rsid w:val="63EE6427"/>
    <w:rsid w:val="668F6351"/>
    <w:rsid w:val="66BC55BB"/>
    <w:rsid w:val="69074555"/>
    <w:rsid w:val="6B9D3818"/>
    <w:rsid w:val="71201A4E"/>
    <w:rsid w:val="74CC23E3"/>
    <w:rsid w:val="7616356C"/>
    <w:rsid w:val="7A657844"/>
    <w:rsid w:val="7AEE2482"/>
    <w:rsid w:val="7B3E1BCD"/>
    <w:rsid w:val="7B7F61CD"/>
    <w:rsid w:val="7CA64F33"/>
    <w:rsid w:val="7D5A59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cs="Times New Roman" w:asciiTheme="minorHAnsi" w:hAnsiTheme="minorHAnsi" w:eastAsiaTheme="minorEastAsia"/>
      <w:kern w:val="2"/>
      <w:sz w:val="21"/>
      <w:szCs w:val="22"/>
      <w:lang w:val="en-US" w:eastAsia="zh-CN" w:bidi="ar-SA"/>
    </w:rPr>
  </w:style>
  <w:style w:type="paragraph" w:styleId="2">
    <w:name w:val="heading 1"/>
    <w:basedOn w:val="1"/>
    <w:next w:val="1"/>
    <w:link w:val="16"/>
    <w:qFormat/>
    <w:uiPriority w:val="9"/>
    <w:pPr>
      <w:keepNext/>
      <w:keepLines/>
      <w:spacing w:before="340" w:after="330" w:line="578" w:lineRule="auto"/>
      <w:outlineLvl w:val="0"/>
    </w:pPr>
    <w:rPr>
      <w:rFonts w:cstheme="minorBidi"/>
      <w:b/>
      <w:bCs/>
      <w:kern w:val="44"/>
      <w:sz w:val="44"/>
      <w:szCs w:val="44"/>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8"/>
    <w:semiHidden/>
    <w:unhideWhenUsed/>
    <w:qFormat/>
    <w:uiPriority w:val="99"/>
    <w:pPr>
      <w:jc w:val="left"/>
    </w:pPr>
  </w:style>
  <w:style w:type="paragraph" w:styleId="4">
    <w:name w:val="Balloon Text"/>
    <w:basedOn w:val="1"/>
    <w:link w:val="30"/>
    <w:semiHidden/>
    <w:unhideWhenUsed/>
    <w:qFormat/>
    <w:uiPriority w:val="99"/>
    <w:rPr>
      <w:sz w:val="18"/>
      <w:szCs w:val="18"/>
    </w:rPr>
  </w:style>
  <w:style w:type="paragraph" w:styleId="5">
    <w:name w:val="footer"/>
    <w:basedOn w:val="1"/>
    <w:link w:val="26"/>
    <w:unhideWhenUsed/>
    <w:qFormat/>
    <w:uiPriority w:val="99"/>
    <w:pPr>
      <w:tabs>
        <w:tab w:val="center" w:pos="4153"/>
        <w:tab w:val="right" w:pos="8306"/>
      </w:tabs>
      <w:snapToGrid w:val="0"/>
      <w:jc w:val="left"/>
    </w:pPr>
    <w:rPr>
      <w:rFonts w:cstheme="minorBidi"/>
      <w:sz w:val="18"/>
      <w:szCs w:val="18"/>
    </w:rPr>
  </w:style>
  <w:style w:type="paragraph" w:styleId="6">
    <w:name w:val="header"/>
    <w:basedOn w:val="1"/>
    <w:link w:val="25"/>
    <w:unhideWhenUsed/>
    <w:qFormat/>
    <w:uiPriority w:val="99"/>
    <w:pPr>
      <w:pBdr>
        <w:bottom w:val="single" w:color="auto" w:sz="6" w:space="1"/>
      </w:pBdr>
      <w:tabs>
        <w:tab w:val="center" w:pos="4153"/>
        <w:tab w:val="right" w:pos="8306"/>
      </w:tabs>
      <w:snapToGrid w:val="0"/>
      <w:jc w:val="center"/>
    </w:pPr>
    <w:rPr>
      <w:rFonts w:cstheme="minorBidi"/>
      <w:sz w:val="18"/>
      <w:szCs w:val="18"/>
    </w:rPr>
  </w:style>
  <w:style w:type="paragraph" w:styleId="7">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kern w:val="0"/>
      <w:sz w:val="24"/>
      <w:szCs w:val="24"/>
    </w:rPr>
  </w:style>
  <w:style w:type="paragraph" w:styleId="8">
    <w:name w:val="Normal (Web)"/>
    <w:basedOn w:val="1"/>
    <w:semiHidden/>
    <w:unhideWhenUsed/>
    <w:uiPriority w:val="99"/>
    <w:rPr>
      <w:sz w:val="24"/>
    </w:rPr>
  </w:style>
  <w:style w:type="paragraph" w:styleId="9">
    <w:name w:val="annotation subject"/>
    <w:basedOn w:val="3"/>
    <w:next w:val="3"/>
    <w:link w:val="29"/>
    <w:semiHidden/>
    <w:unhideWhenUsed/>
    <w:qFormat/>
    <w:uiPriority w:val="99"/>
    <w:rPr>
      <w:b/>
      <w:bCs/>
    </w:rPr>
  </w:style>
  <w:style w:type="table" w:styleId="11">
    <w:name w:val="Table Grid"/>
    <w:basedOn w:val="1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annotation reference"/>
    <w:basedOn w:val="12"/>
    <w:semiHidden/>
    <w:unhideWhenUsed/>
    <w:qFormat/>
    <w:uiPriority w:val="99"/>
    <w:rPr>
      <w:sz w:val="21"/>
      <w:szCs w:val="21"/>
    </w:rPr>
  </w:style>
  <w:style w:type="paragraph" w:customStyle="1" w:styleId="14">
    <w:name w:val="xmx公告标题"/>
    <w:basedOn w:val="2"/>
    <w:link w:val="15"/>
    <w:qFormat/>
    <w:uiPriority w:val="0"/>
    <w:pPr>
      <w:spacing w:beforeLines="50" w:after="0" w:line="240" w:lineRule="auto"/>
      <w:ind w:left="100" w:leftChars="100" w:right="100" w:rightChars="100"/>
      <w:jc w:val="center"/>
    </w:pPr>
    <w:rPr>
      <w:rFonts w:eastAsia="黑体"/>
      <w:b w:val="0"/>
      <w:sz w:val="36"/>
    </w:rPr>
  </w:style>
  <w:style w:type="character" w:customStyle="1" w:styleId="15">
    <w:name w:val="xmx公告标题 Char"/>
    <w:basedOn w:val="16"/>
    <w:link w:val="14"/>
    <w:qFormat/>
    <w:uiPriority w:val="0"/>
    <w:rPr>
      <w:rFonts w:eastAsia="黑体"/>
      <w:b w:val="0"/>
      <w:kern w:val="44"/>
      <w:sz w:val="36"/>
      <w:szCs w:val="44"/>
    </w:rPr>
  </w:style>
  <w:style w:type="character" w:customStyle="1" w:styleId="16">
    <w:name w:val="标题 1 Char"/>
    <w:basedOn w:val="12"/>
    <w:link w:val="2"/>
    <w:qFormat/>
    <w:uiPriority w:val="9"/>
    <w:rPr>
      <w:b/>
      <w:bCs/>
      <w:kern w:val="44"/>
      <w:sz w:val="44"/>
      <w:szCs w:val="44"/>
    </w:rPr>
  </w:style>
  <w:style w:type="paragraph" w:customStyle="1" w:styleId="17">
    <w:name w:val="公告标题"/>
    <w:link w:val="18"/>
    <w:qFormat/>
    <w:uiPriority w:val="0"/>
    <w:pPr>
      <w:spacing w:beforeLines="50"/>
      <w:jc w:val="center"/>
    </w:pPr>
    <w:rPr>
      <w:rFonts w:eastAsia="黑体" w:asciiTheme="minorHAnsi" w:hAnsiTheme="minorHAnsi" w:cstheme="minorBidi"/>
      <w:bCs/>
      <w:color w:val="FF0000"/>
      <w:kern w:val="44"/>
      <w:sz w:val="36"/>
      <w:szCs w:val="44"/>
      <w:lang w:val="en-US" w:eastAsia="zh-CN" w:bidi="ar-SA"/>
    </w:rPr>
  </w:style>
  <w:style w:type="character" w:customStyle="1" w:styleId="18">
    <w:name w:val="公告标题 Char"/>
    <w:basedOn w:val="12"/>
    <w:link w:val="17"/>
    <w:qFormat/>
    <w:uiPriority w:val="0"/>
    <w:rPr>
      <w:rFonts w:eastAsia="黑体"/>
      <w:bCs/>
      <w:color w:val="FF0000"/>
      <w:kern w:val="44"/>
      <w:sz w:val="36"/>
      <w:szCs w:val="44"/>
    </w:rPr>
  </w:style>
  <w:style w:type="paragraph" w:customStyle="1" w:styleId="19">
    <w:name w:val="公告承诺"/>
    <w:basedOn w:val="1"/>
    <w:link w:val="20"/>
    <w:qFormat/>
    <w:uiPriority w:val="0"/>
    <w:pPr>
      <w:topLinePunct/>
      <w:autoSpaceDE w:val="0"/>
      <w:autoSpaceDN w:val="0"/>
      <w:spacing w:beforeLines="50" w:line="360" w:lineRule="auto"/>
      <w:ind w:firstLine="482" w:firstLineChars="200"/>
    </w:pPr>
    <w:rPr>
      <w:rFonts w:ascii="Times New Roman" w:hAnsi="Times New Roman"/>
      <w:b/>
      <w:sz w:val="24"/>
      <w:szCs w:val="24"/>
    </w:rPr>
  </w:style>
  <w:style w:type="character" w:customStyle="1" w:styleId="20">
    <w:name w:val="公告承诺 Char"/>
    <w:basedOn w:val="12"/>
    <w:link w:val="19"/>
    <w:qFormat/>
    <w:uiPriority w:val="0"/>
    <w:rPr>
      <w:rFonts w:ascii="Times New Roman" w:hAnsi="Times New Roman" w:cs="Times New Roman"/>
      <w:b/>
      <w:sz w:val="24"/>
      <w:szCs w:val="24"/>
    </w:rPr>
  </w:style>
  <w:style w:type="paragraph" w:customStyle="1" w:styleId="21">
    <w:name w:val="公告正文"/>
    <w:basedOn w:val="1"/>
    <w:link w:val="22"/>
    <w:qFormat/>
    <w:uiPriority w:val="0"/>
    <w:pPr>
      <w:spacing w:beforeLines="50" w:line="360" w:lineRule="auto"/>
      <w:ind w:firstLine="200" w:firstLineChars="200"/>
      <w:contextualSpacing/>
    </w:pPr>
    <w:rPr>
      <w:rFonts w:ascii="Times New Roman" w:hAnsi="Times New Roman"/>
      <w:sz w:val="24"/>
      <w:szCs w:val="24"/>
    </w:rPr>
  </w:style>
  <w:style w:type="character" w:customStyle="1" w:styleId="22">
    <w:name w:val="公告正文 Char"/>
    <w:basedOn w:val="12"/>
    <w:link w:val="21"/>
    <w:qFormat/>
    <w:uiPriority w:val="0"/>
    <w:rPr>
      <w:rFonts w:ascii="Times New Roman" w:hAnsi="Times New Roman" w:cs="Times New Roman"/>
      <w:sz w:val="24"/>
      <w:szCs w:val="24"/>
    </w:rPr>
  </w:style>
  <w:style w:type="paragraph" w:customStyle="1" w:styleId="23">
    <w:name w:val="xmx正文正文"/>
    <w:basedOn w:val="1"/>
    <w:link w:val="24"/>
    <w:qFormat/>
    <w:uiPriority w:val="0"/>
    <w:pPr>
      <w:widowControl/>
      <w:spacing w:line="360" w:lineRule="auto"/>
      <w:ind w:firstLine="480" w:firstLineChars="200"/>
      <w:contextualSpacing/>
    </w:pPr>
    <w:rPr>
      <w:rFonts w:ascii="Times New Roman" w:hAnsi="Times New Roman" w:cstheme="minorBidi"/>
      <w:bCs/>
      <w:color w:val="000000" w:themeColor="text1"/>
      <w:sz w:val="24"/>
      <w:szCs w:val="24"/>
      <w14:textFill>
        <w14:solidFill>
          <w14:schemeClr w14:val="tx1"/>
        </w14:solidFill>
      </w14:textFill>
    </w:rPr>
  </w:style>
  <w:style w:type="character" w:customStyle="1" w:styleId="24">
    <w:name w:val="xmx正文正文 Char"/>
    <w:basedOn w:val="12"/>
    <w:link w:val="23"/>
    <w:qFormat/>
    <w:uiPriority w:val="0"/>
    <w:rPr>
      <w:rFonts w:ascii="Times New Roman" w:hAnsi="Times New Roman"/>
      <w:bCs/>
      <w:color w:val="000000" w:themeColor="text1"/>
      <w:sz w:val="24"/>
      <w:szCs w:val="24"/>
      <w14:textFill>
        <w14:solidFill>
          <w14:schemeClr w14:val="tx1"/>
        </w14:solidFill>
      </w14:textFill>
    </w:rPr>
  </w:style>
  <w:style w:type="character" w:customStyle="1" w:styleId="25">
    <w:name w:val="页眉 Char"/>
    <w:basedOn w:val="12"/>
    <w:link w:val="6"/>
    <w:qFormat/>
    <w:uiPriority w:val="99"/>
    <w:rPr>
      <w:sz w:val="18"/>
      <w:szCs w:val="18"/>
    </w:rPr>
  </w:style>
  <w:style w:type="character" w:customStyle="1" w:styleId="26">
    <w:name w:val="页脚 Char"/>
    <w:basedOn w:val="12"/>
    <w:link w:val="5"/>
    <w:qFormat/>
    <w:uiPriority w:val="99"/>
    <w:rPr>
      <w:sz w:val="18"/>
      <w:szCs w:val="18"/>
    </w:rPr>
  </w:style>
  <w:style w:type="paragraph" w:styleId="27">
    <w:name w:val="List Paragraph"/>
    <w:basedOn w:val="1"/>
    <w:qFormat/>
    <w:uiPriority w:val="34"/>
    <w:pPr>
      <w:ind w:firstLine="420" w:firstLineChars="200"/>
    </w:pPr>
  </w:style>
  <w:style w:type="character" w:customStyle="1" w:styleId="28">
    <w:name w:val="批注文字 Char"/>
    <w:basedOn w:val="12"/>
    <w:link w:val="3"/>
    <w:semiHidden/>
    <w:qFormat/>
    <w:uiPriority w:val="99"/>
    <w:rPr>
      <w:rFonts w:asciiTheme="minorHAnsi" w:hAnsiTheme="minorHAnsi" w:eastAsiaTheme="minorEastAsia"/>
      <w:kern w:val="2"/>
      <w:sz w:val="21"/>
      <w:szCs w:val="22"/>
    </w:rPr>
  </w:style>
  <w:style w:type="character" w:customStyle="1" w:styleId="29">
    <w:name w:val="批注主题 Char"/>
    <w:basedOn w:val="28"/>
    <w:link w:val="9"/>
    <w:semiHidden/>
    <w:qFormat/>
    <w:uiPriority w:val="99"/>
    <w:rPr>
      <w:rFonts w:asciiTheme="minorHAnsi" w:hAnsiTheme="minorHAnsi" w:eastAsiaTheme="minorEastAsia"/>
      <w:b/>
      <w:bCs/>
      <w:kern w:val="2"/>
      <w:sz w:val="21"/>
      <w:szCs w:val="22"/>
    </w:rPr>
  </w:style>
  <w:style w:type="character" w:customStyle="1" w:styleId="30">
    <w:name w:val="批注框文本 Char"/>
    <w:basedOn w:val="12"/>
    <w:link w:val="4"/>
    <w:semiHidden/>
    <w:qFormat/>
    <w:uiPriority w:val="99"/>
    <w:rPr>
      <w:rFonts w:asciiTheme="minorHAnsi" w:hAnsiTheme="minorHAnsi" w:eastAsiaTheme="minorEastAsia"/>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5AC2C30-B34E-44A0-AA91-F0535BA532AF}">
  <ds:schemaRefs/>
</ds:datastoreItem>
</file>

<file path=docProps/app.xml><?xml version="1.0" encoding="utf-8"?>
<Properties xmlns="http://schemas.openxmlformats.org/officeDocument/2006/extended-properties" xmlns:vt="http://schemas.openxmlformats.org/officeDocument/2006/docPropsVTypes">
  <Template>Normal.dotm</Template>
  <Company>zgwx</Company>
  <Pages>7</Pages>
  <Words>4605</Words>
  <Characters>4808</Characters>
  <Lines>25</Lines>
  <Paragraphs>7</Paragraphs>
  <TotalTime>150</TotalTime>
  <ScaleCrop>false</ScaleCrop>
  <LinksUpToDate>false</LinksUpToDate>
  <CharactersWithSpaces>4896</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2024-09-06T01:42:00Z</dcterms:created>
  <dc:creator>00</dc:creator>
  <cp:lastModifiedBy>王莉</cp:lastModifiedBy>
  <cp:lastPrinted>2025-04-03T03:00:00Z</cp:lastPrinted>
  <dcterms:modified xsi:type="dcterms:W3CDTF">2025-04-03T08:13:11Z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62D23322D5E1427596C8BAA610231042_13</vt:lpwstr>
  </property>
</Properties>
</file>