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6114" w14:textId="77777777" w:rsidR="00C3399D" w:rsidRDefault="0002369F">
      <w:pPr>
        <w:rPr>
          <w:rFonts w:ascii="仿宋" w:eastAsia="仿宋" w:hAnsi="仿宋" w:hint="eastAsia"/>
          <w:sz w:val="24"/>
          <w:szCs w:val="24"/>
        </w:rPr>
      </w:pPr>
      <w:r>
        <w:rPr>
          <w:rFonts w:ascii="仿宋" w:eastAsia="仿宋" w:hAnsi="仿宋" w:hint="eastAsia"/>
          <w:sz w:val="24"/>
          <w:szCs w:val="24"/>
        </w:rPr>
        <w:t>证券简称：西藏药业</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证券代码：</w:t>
      </w:r>
      <w:r>
        <w:rPr>
          <w:rFonts w:ascii="仿宋" w:eastAsia="仿宋" w:hAnsi="仿宋" w:hint="eastAsia"/>
          <w:sz w:val="24"/>
          <w:szCs w:val="24"/>
        </w:rPr>
        <w:t>60</w:t>
      </w:r>
      <w:r>
        <w:rPr>
          <w:rFonts w:ascii="仿宋" w:eastAsia="仿宋" w:hAnsi="仿宋"/>
          <w:sz w:val="24"/>
          <w:szCs w:val="24"/>
        </w:rPr>
        <w:t>0211</w:t>
      </w:r>
    </w:p>
    <w:p w14:paraId="47E63A12" w14:textId="77777777" w:rsidR="00C3399D" w:rsidRDefault="0002369F">
      <w:pPr>
        <w:spacing w:beforeLines="50" w:before="156"/>
        <w:jc w:val="center"/>
        <w:rPr>
          <w:rFonts w:ascii="仿宋_GB2312" w:eastAsia="仿宋_GB2312"/>
          <w:b/>
          <w:sz w:val="36"/>
          <w:szCs w:val="36"/>
        </w:rPr>
      </w:pPr>
      <w:r>
        <w:rPr>
          <w:rFonts w:ascii="仿宋_GB2312" w:eastAsia="仿宋_GB2312" w:hint="eastAsia"/>
          <w:b/>
          <w:sz w:val="36"/>
          <w:szCs w:val="36"/>
        </w:rPr>
        <w:t>西藏诺迪康药业股份有限公司</w:t>
      </w:r>
    </w:p>
    <w:p w14:paraId="70FC4276" w14:textId="77777777" w:rsidR="00C3399D" w:rsidRDefault="0002369F">
      <w:pPr>
        <w:jc w:val="center"/>
        <w:rPr>
          <w:rFonts w:ascii="仿宋_GB2312" w:eastAsia="仿宋_GB2312"/>
          <w:b/>
          <w:sz w:val="36"/>
          <w:szCs w:val="36"/>
        </w:rPr>
      </w:pPr>
      <w:r>
        <w:rPr>
          <w:rFonts w:ascii="仿宋_GB2312" w:eastAsia="仿宋_GB2312" w:hint="eastAsia"/>
          <w:b/>
          <w:sz w:val="36"/>
          <w:szCs w:val="36"/>
        </w:rPr>
        <w:t>投资者关系活动记录表</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7686"/>
      </w:tblGrid>
      <w:tr w:rsidR="00C3399D" w14:paraId="20DD17D2" w14:textId="77777777">
        <w:trPr>
          <w:trHeight w:val="502"/>
          <w:jc w:val="center"/>
        </w:trPr>
        <w:tc>
          <w:tcPr>
            <w:tcW w:w="2385" w:type="dxa"/>
            <w:vAlign w:val="center"/>
          </w:tcPr>
          <w:p w14:paraId="188E8D59" w14:textId="77777777" w:rsidR="00C3399D" w:rsidRDefault="0002369F">
            <w:pPr>
              <w:jc w:val="center"/>
              <w:rPr>
                <w:rFonts w:ascii="仿宋" w:eastAsia="仿宋" w:hAnsi="仿宋" w:hint="eastAsia"/>
                <w:b/>
                <w:sz w:val="24"/>
                <w:szCs w:val="24"/>
              </w:rPr>
            </w:pPr>
            <w:r>
              <w:rPr>
                <w:rFonts w:ascii="仿宋" w:eastAsia="仿宋" w:hAnsi="仿宋" w:hint="eastAsia"/>
                <w:b/>
                <w:sz w:val="24"/>
                <w:szCs w:val="24"/>
              </w:rPr>
              <w:t>投资者关系</w:t>
            </w:r>
          </w:p>
          <w:p w14:paraId="2FD15923" w14:textId="77777777" w:rsidR="00C3399D" w:rsidRDefault="0002369F">
            <w:pPr>
              <w:jc w:val="center"/>
              <w:rPr>
                <w:rFonts w:ascii="仿宋" w:eastAsia="仿宋" w:hAnsi="仿宋" w:hint="eastAsia"/>
                <w:sz w:val="24"/>
                <w:szCs w:val="24"/>
              </w:rPr>
            </w:pPr>
            <w:r>
              <w:rPr>
                <w:rFonts w:ascii="仿宋" w:eastAsia="仿宋" w:hAnsi="仿宋" w:hint="eastAsia"/>
                <w:b/>
                <w:sz w:val="24"/>
                <w:szCs w:val="24"/>
              </w:rPr>
              <w:t>活动类别</w:t>
            </w:r>
          </w:p>
        </w:tc>
        <w:tc>
          <w:tcPr>
            <w:tcW w:w="7686" w:type="dxa"/>
            <w:vAlign w:val="center"/>
          </w:tcPr>
          <w:p w14:paraId="0D556A56" w14:textId="77777777" w:rsidR="00C3399D" w:rsidRDefault="0002369F">
            <w:pPr>
              <w:jc w:val="left"/>
              <w:rPr>
                <w:rFonts w:ascii="仿宋" w:eastAsia="仿宋" w:hAnsi="仿宋" w:hint="eastAsia"/>
                <w:sz w:val="24"/>
                <w:szCs w:val="24"/>
              </w:rPr>
            </w:pPr>
            <w:r>
              <w:rPr>
                <w:rFonts w:ascii="仿宋" w:eastAsia="仿宋" w:hAnsi="仿宋"/>
                <w:sz w:val="24"/>
                <w:szCs w:val="24"/>
              </w:rPr>
              <w:t>分析师会议</w:t>
            </w:r>
            <w:r>
              <w:rPr>
                <w:rFonts w:ascii="仿宋" w:eastAsia="仿宋" w:hAnsi="仿宋" w:hint="eastAsia"/>
                <w:sz w:val="24"/>
                <w:szCs w:val="24"/>
              </w:rPr>
              <w:t>、</w:t>
            </w:r>
            <w:r>
              <w:rPr>
                <w:rFonts w:ascii="仿宋" w:eastAsia="仿宋" w:hAnsi="仿宋"/>
                <w:sz w:val="24"/>
                <w:szCs w:val="24"/>
              </w:rPr>
              <w:t>特定对象调研</w:t>
            </w:r>
            <w:r>
              <w:rPr>
                <w:rFonts w:ascii="仿宋" w:eastAsia="仿宋" w:hAnsi="仿宋" w:hint="eastAsia"/>
                <w:sz w:val="24"/>
                <w:szCs w:val="24"/>
              </w:rPr>
              <w:t>、</w:t>
            </w:r>
            <w:r>
              <w:rPr>
                <w:rFonts w:ascii="仿宋" w:eastAsia="仿宋" w:hAnsi="仿宋"/>
                <w:sz w:val="24"/>
                <w:szCs w:val="24"/>
              </w:rPr>
              <w:t>媒体</w:t>
            </w:r>
          </w:p>
        </w:tc>
      </w:tr>
      <w:tr w:rsidR="00C3399D" w14:paraId="0DE2B4C4" w14:textId="77777777">
        <w:trPr>
          <w:trHeight w:val="412"/>
          <w:jc w:val="center"/>
        </w:trPr>
        <w:tc>
          <w:tcPr>
            <w:tcW w:w="2385" w:type="dxa"/>
            <w:vAlign w:val="center"/>
          </w:tcPr>
          <w:p w14:paraId="5CE79E11" w14:textId="77777777" w:rsidR="00C3399D" w:rsidRDefault="0002369F">
            <w:pPr>
              <w:jc w:val="center"/>
              <w:rPr>
                <w:rFonts w:ascii="仿宋" w:eastAsia="仿宋" w:hAnsi="仿宋" w:hint="eastAsia"/>
                <w:sz w:val="24"/>
                <w:szCs w:val="24"/>
              </w:rPr>
            </w:pPr>
            <w:r>
              <w:rPr>
                <w:rFonts w:ascii="仿宋" w:eastAsia="仿宋" w:hAnsi="仿宋" w:hint="eastAsia"/>
                <w:b/>
                <w:sz w:val="24"/>
                <w:szCs w:val="24"/>
              </w:rPr>
              <w:t>参与单位名称</w:t>
            </w:r>
          </w:p>
        </w:tc>
        <w:tc>
          <w:tcPr>
            <w:tcW w:w="7686" w:type="dxa"/>
            <w:vAlign w:val="center"/>
          </w:tcPr>
          <w:p w14:paraId="3CA7D6A8" w14:textId="77777777" w:rsidR="00C3399D" w:rsidRDefault="0002369F">
            <w:pPr>
              <w:rPr>
                <w:rFonts w:ascii="仿宋" w:eastAsia="仿宋" w:hAnsi="仿宋" w:hint="eastAsia"/>
                <w:sz w:val="24"/>
                <w:szCs w:val="24"/>
              </w:rPr>
            </w:pPr>
            <w:bookmarkStart w:id="0" w:name="OLE_LINK2"/>
            <w:bookmarkStart w:id="1" w:name="OLE_LINK1"/>
            <w:r>
              <w:rPr>
                <w:rFonts w:ascii="仿宋" w:eastAsia="仿宋" w:hAnsi="仿宋" w:hint="eastAsia"/>
                <w:sz w:val="24"/>
                <w:szCs w:val="24"/>
              </w:rPr>
              <w:t>华福证券、平安证券、首创证券、国盛证券、华鑫证券、华源证券、西南证券、国金证券、申万宏源、中信</w:t>
            </w:r>
            <w:r>
              <w:rPr>
                <w:rFonts w:ascii="仿宋" w:eastAsia="仿宋" w:hAnsi="仿宋"/>
                <w:sz w:val="24"/>
                <w:szCs w:val="24"/>
              </w:rPr>
              <w:t>证券、</w:t>
            </w:r>
            <w:r>
              <w:rPr>
                <w:rFonts w:ascii="仿宋" w:eastAsia="仿宋" w:hAnsi="仿宋" w:hint="eastAsia"/>
                <w:sz w:val="24"/>
                <w:szCs w:val="24"/>
              </w:rPr>
              <w:t>信达证券、德</w:t>
            </w:r>
            <w:proofErr w:type="gramStart"/>
            <w:r>
              <w:rPr>
                <w:rFonts w:ascii="仿宋" w:eastAsia="仿宋" w:hAnsi="仿宋" w:hint="eastAsia"/>
                <w:sz w:val="24"/>
                <w:szCs w:val="24"/>
              </w:rPr>
              <w:t>邦</w:t>
            </w:r>
            <w:proofErr w:type="gramEnd"/>
            <w:r>
              <w:rPr>
                <w:rFonts w:ascii="仿宋" w:eastAsia="仿宋" w:hAnsi="仿宋" w:hint="eastAsia"/>
                <w:sz w:val="24"/>
                <w:szCs w:val="24"/>
              </w:rPr>
              <w:t>证券</w:t>
            </w:r>
            <w:r>
              <w:rPr>
                <w:rFonts w:ascii="仿宋" w:eastAsia="仿宋" w:hAnsi="仿宋"/>
                <w:sz w:val="24"/>
                <w:szCs w:val="24"/>
              </w:rPr>
              <w:t>、</w:t>
            </w:r>
            <w:r>
              <w:rPr>
                <w:rFonts w:ascii="仿宋" w:eastAsia="仿宋" w:hAnsi="仿宋" w:hint="eastAsia"/>
                <w:sz w:val="24"/>
                <w:szCs w:val="24"/>
              </w:rPr>
              <w:t>西部证券</w:t>
            </w:r>
            <w:r>
              <w:rPr>
                <w:rFonts w:ascii="仿宋" w:eastAsia="仿宋" w:hAnsi="仿宋"/>
                <w:sz w:val="24"/>
                <w:szCs w:val="24"/>
              </w:rPr>
              <w:t>、</w:t>
            </w:r>
            <w:r>
              <w:rPr>
                <w:rFonts w:ascii="仿宋" w:eastAsia="仿宋" w:hAnsi="仿宋" w:hint="eastAsia"/>
                <w:sz w:val="24"/>
                <w:szCs w:val="24"/>
              </w:rPr>
              <w:t>中邮资管、招商基金、</w:t>
            </w:r>
            <w:proofErr w:type="gramStart"/>
            <w:r>
              <w:rPr>
                <w:rFonts w:ascii="仿宋" w:eastAsia="仿宋" w:hAnsi="仿宋" w:hint="eastAsia"/>
                <w:sz w:val="24"/>
                <w:szCs w:val="24"/>
              </w:rPr>
              <w:t>信达澳亚</w:t>
            </w:r>
            <w:proofErr w:type="gramEnd"/>
            <w:r>
              <w:rPr>
                <w:rFonts w:ascii="仿宋" w:eastAsia="仿宋" w:hAnsi="仿宋" w:hint="eastAsia"/>
                <w:sz w:val="24"/>
                <w:szCs w:val="24"/>
              </w:rPr>
              <w:t>、</w:t>
            </w:r>
            <w:proofErr w:type="gramStart"/>
            <w:r>
              <w:rPr>
                <w:rFonts w:ascii="仿宋" w:eastAsia="仿宋" w:hAnsi="仿宋" w:hint="eastAsia"/>
                <w:sz w:val="24"/>
                <w:szCs w:val="24"/>
              </w:rPr>
              <w:t>创金合</w:t>
            </w:r>
            <w:proofErr w:type="gramEnd"/>
            <w:r>
              <w:rPr>
                <w:rFonts w:ascii="仿宋" w:eastAsia="仿宋" w:hAnsi="仿宋" w:hint="eastAsia"/>
                <w:sz w:val="24"/>
                <w:szCs w:val="24"/>
              </w:rPr>
              <w:t>信、</w:t>
            </w:r>
            <w:proofErr w:type="gramStart"/>
            <w:r>
              <w:rPr>
                <w:rFonts w:ascii="仿宋" w:eastAsia="仿宋" w:hAnsi="仿宋" w:hint="eastAsia"/>
                <w:sz w:val="24"/>
                <w:szCs w:val="24"/>
              </w:rPr>
              <w:t>鹏扬基金</w:t>
            </w:r>
            <w:proofErr w:type="gramEnd"/>
            <w:r>
              <w:rPr>
                <w:rFonts w:ascii="仿宋" w:eastAsia="仿宋" w:hAnsi="仿宋" w:hint="eastAsia"/>
                <w:sz w:val="24"/>
                <w:szCs w:val="24"/>
              </w:rPr>
              <w:t>、安信基金、华西基金、富安达基金、亚太财险、长江养老、平安资管、东方红</w:t>
            </w:r>
            <w:r>
              <w:rPr>
                <w:rFonts w:ascii="仿宋" w:eastAsia="仿宋" w:hAnsi="仿宋"/>
                <w:sz w:val="24"/>
                <w:szCs w:val="24"/>
              </w:rPr>
              <w:t>、</w:t>
            </w:r>
            <w:r>
              <w:rPr>
                <w:rFonts w:ascii="仿宋" w:eastAsia="仿宋" w:hAnsi="仿宋" w:hint="eastAsia"/>
                <w:sz w:val="24"/>
                <w:szCs w:val="24"/>
              </w:rPr>
              <w:t>明河投资、太平</w:t>
            </w:r>
            <w:r>
              <w:rPr>
                <w:rFonts w:ascii="仿宋" w:eastAsia="仿宋" w:hAnsi="仿宋"/>
                <w:sz w:val="24"/>
                <w:szCs w:val="24"/>
              </w:rPr>
              <w:t>资产、</w:t>
            </w:r>
            <w:proofErr w:type="gramStart"/>
            <w:r>
              <w:rPr>
                <w:rFonts w:ascii="仿宋" w:eastAsia="仿宋" w:hAnsi="仿宋" w:hint="eastAsia"/>
                <w:sz w:val="24"/>
                <w:szCs w:val="24"/>
              </w:rPr>
              <w:t>泓德基金</w:t>
            </w:r>
            <w:proofErr w:type="gramEnd"/>
            <w:r>
              <w:rPr>
                <w:rFonts w:ascii="仿宋" w:eastAsia="仿宋" w:hAnsi="仿宋" w:hint="eastAsia"/>
                <w:sz w:val="24"/>
                <w:szCs w:val="24"/>
              </w:rPr>
              <w:t>、中山证券、</w:t>
            </w:r>
            <w:proofErr w:type="gramStart"/>
            <w:r>
              <w:rPr>
                <w:rFonts w:ascii="仿宋" w:eastAsia="仿宋" w:hAnsi="仿宋" w:hint="eastAsia"/>
                <w:sz w:val="24"/>
                <w:szCs w:val="24"/>
              </w:rPr>
              <w:t>浙商资</w:t>
            </w:r>
            <w:proofErr w:type="gramEnd"/>
            <w:r>
              <w:rPr>
                <w:rFonts w:ascii="仿宋" w:eastAsia="仿宋" w:hAnsi="仿宋" w:hint="eastAsia"/>
                <w:sz w:val="24"/>
                <w:szCs w:val="24"/>
              </w:rPr>
              <w:t>管、前海禾丰、</w:t>
            </w:r>
            <w:proofErr w:type="gramStart"/>
            <w:r>
              <w:rPr>
                <w:rFonts w:ascii="仿宋" w:eastAsia="仿宋" w:hAnsi="仿宋" w:hint="eastAsia"/>
                <w:sz w:val="24"/>
                <w:szCs w:val="24"/>
              </w:rPr>
              <w:t>琦轩投资</w:t>
            </w:r>
            <w:proofErr w:type="gramEnd"/>
            <w:r>
              <w:rPr>
                <w:rFonts w:ascii="仿宋" w:eastAsia="仿宋" w:hAnsi="仿宋" w:hint="eastAsia"/>
                <w:sz w:val="24"/>
                <w:szCs w:val="24"/>
              </w:rPr>
              <w:t>、博时基金、</w:t>
            </w:r>
            <w:bookmarkEnd w:id="0"/>
            <w:bookmarkEnd w:id="1"/>
            <w:r>
              <w:rPr>
                <w:rFonts w:ascii="仿宋" w:eastAsia="仿宋" w:hAnsi="仿宋" w:hint="eastAsia"/>
                <w:sz w:val="24"/>
                <w:szCs w:val="24"/>
              </w:rPr>
              <w:t>北京</w:t>
            </w:r>
            <w:r>
              <w:rPr>
                <w:rFonts w:ascii="仿宋" w:eastAsia="仿宋" w:hAnsi="仿宋"/>
                <w:sz w:val="24"/>
                <w:szCs w:val="24"/>
              </w:rPr>
              <w:t>商报、</w:t>
            </w:r>
            <w:r>
              <w:rPr>
                <w:rFonts w:ascii="仿宋" w:eastAsia="仿宋" w:hAnsi="仿宋" w:hint="eastAsia"/>
                <w:sz w:val="24"/>
                <w:szCs w:val="24"/>
              </w:rPr>
              <w:t>犀牛财经（排名</w:t>
            </w:r>
            <w:r>
              <w:rPr>
                <w:rFonts w:ascii="仿宋" w:eastAsia="仿宋" w:hAnsi="仿宋"/>
                <w:sz w:val="24"/>
                <w:szCs w:val="24"/>
              </w:rPr>
              <w:t>不分先后</w:t>
            </w:r>
            <w:r>
              <w:rPr>
                <w:rFonts w:ascii="仿宋" w:eastAsia="仿宋" w:hAnsi="仿宋" w:hint="eastAsia"/>
                <w:sz w:val="24"/>
                <w:szCs w:val="24"/>
              </w:rPr>
              <w:t>）</w:t>
            </w:r>
          </w:p>
        </w:tc>
      </w:tr>
      <w:tr w:rsidR="00C3399D" w14:paraId="381EF05D" w14:textId="77777777">
        <w:trPr>
          <w:trHeight w:val="420"/>
          <w:jc w:val="center"/>
        </w:trPr>
        <w:tc>
          <w:tcPr>
            <w:tcW w:w="2385" w:type="dxa"/>
            <w:vAlign w:val="center"/>
          </w:tcPr>
          <w:p w14:paraId="4D3D6C7D" w14:textId="77777777" w:rsidR="00C3399D" w:rsidRDefault="0002369F">
            <w:pPr>
              <w:jc w:val="center"/>
              <w:rPr>
                <w:rFonts w:ascii="仿宋" w:eastAsia="仿宋" w:hAnsi="仿宋" w:hint="eastAsia"/>
                <w:b/>
                <w:sz w:val="24"/>
                <w:szCs w:val="24"/>
              </w:rPr>
            </w:pPr>
            <w:r>
              <w:rPr>
                <w:rFonts w:ascii="仿宋" w:eastAsia="仿宋" w:hAnsi="仿宋" w:hint="eastAsia"/>
                <w:b/>
                <w:sz w:val="24"/>
                <w:szCs w:val="24"/>
              </w:rPr>
              <w:t>时间</w:t>
            </w:r>
          </w:p>
        </w:tc>
        <w:tc>
          <w:tcPr>
            <w:tcW w:w="7686" w:type="dxa"/>
            <w:vAlign w:val="center"/>
          </w:tcPr>
          <w:p w14:paraId="4877D479" w14:textId="77777777" w:rsidR="00C3399D" w:rsidRDefault="0002369F">
            <w:pPr>
              <w:jc w:val="left"/>
              <w:rPr>
                <w:rFonts w:ascii="仿宋" w:eastAsia="仿宋" w:hAnsi="仿宋" w:hint="eastAsia"/>
                <w:sz w:val="24"/>
                <w:szCs w:val="24"/>
              </w:rPr>
            </w:pPr>
            <w:r>
              <w:rPr>
                <w:rFonts w:ascii="仿宋" w:eastAsia="仿宋" w:hAnsi="仿宋" w:hint="eastAsia"/>
                <w:sz w:val="24"/>
                <w:szCs w:val="24"/>
              </w:rPr>
              <w:t>2025</w:t>
            </w:r>
            <w:r>
              <w:rPr>
                <w:rFonts w:ascii="仿宋" w:eastAsia="仿宋" w:hAnsi="仿宋" w:hint="eastAsia"/>
                <w:sz w:val="24"/>
                <w:szCs w:val="24"/>
              </w:rPr>
              <w:t>年</w:t>
            </w:r>
            <w:r>
              <w:rPr>
                <w:rFonts w:ascii="仿宋" w:eastAsia="仿宋" w:hAnsi="仿宋"/>
                <w:sz w:val="24"/>
                <w:szCs w:val="24"/>
              </w:rPr>
              <w:t>3</w:t>
            </w:r>
            <w:r>
              <w:rPr>
                <w:rFonts w:ascii="仿宋" w:eastAsia="仿宋" w:hAnsi="仿宋" w:hint="eastAsia"/>
                <w:sz w:val="24"/>
                <w:szCs w:val="24"/>
              </w:rPr>
              <w:t>月</w:t>
            </w:r>
            <w:r>
              <w:rPr>
                <w:rFonts w:ascii="仿宋" w:eastAsia="仿宋" w:hAnsi="仿宋"/>
                <w:sz w:val="24"/>
                <w:szCs w:val="24"/>
              </w:rPr>
              <w:t>1</w:t>
            </w:r>
            <w:r>
              <w:rPr>
                <w:rFonts w:ascii="仿宋" w:eastAsia="仿宋" w:hAnsi="仿宋" w:hint="eastAsia"/>
                <w:sz w:val="24"/>
                <w:szCs w:val="24"/>
              </w:rPr>
              <w:t>日</w:t>
            </w:r>
            <w:r>
              <w:rPr>
                <w:rFonts w:ascii="仿宋" w:eastAsia="仿宋" w:hAnsi="仿宋" w:hint="eastAsia"/>
                <w:sz w:val="24"/>
                <w:szCs w:val="24"/>
              </w:rPr>
              <w:t>-3</w:t>
            </w:r>
            <w:r>
              <w:rPr>
                <w:rFonts w:ascii="仿宋" w:eastAsia="仿宋" w:hAnsi="仿宋" w:hint="eastAsia"/>
                <w:sz w:val="24"/>
                <w:szCs w:val="24"/>
              </w:rPr>
              <w:t>月</w:t>
            </w:r>
            <w:r>
              <w:rPr>
                <w:rFonts w:ascii="仿宋" w:eastAsia="仿宋" w:hAnsi="仿宋"/>
                <w:sz w:val="24"/>
                <w:szCs w:val="24"/>
              </w:rPr>
              <w:t>31</w:t>
            </w:r>
            <w:r>
              <w:rPr>
                <w:rFonts w:ascii="仿宋" w:eastAsia="仿宋" w:hAnsi="仿宋" w:hint="eastAsia"/>
                <w:sz w:val="24"/>
                <w:szCs w:val="24"/>
              </w:rPr>
              <w:t>日</w:t>
            </w:r>
            <w:r>
              <w:rPr>
                <w:rFonts w:ascii="仿宋" w:eastAsia="仿宋" w:hAnsi="仿宋" w:hint="eastAsia"/>
                <w:sz w:val="24"/>
                <w:szCs w:val="24"/>
              </w:rPr>
              <w:t xml:space="preserve"> </w:t>
            </w:r>
          </w:p>
        </w:tc>
      </w:tr>
      <w:tr w:rsidR="00C3399D" w14:paraId="645B10D0" w14:textId="77777777">
        <w:trPr>
          <w:trHeight w:val="370"/>
          <w:jc w:val="center"/>
        </w:trPr>
        <w:tc>
          <w:tcPr>
            <w:tcW w:w="2385" w:type="dxa"/>
            <w:vAlign w:val="center"/>
          </w:tcPr>
          <w:p w14:paraId="15F7E16D" w14:textId="77777777" w:rsidR="00C3399D" w:rsidRDefault="0002369F">
            <w:pPr>
              <w:jc w:val="center"/>
              <w:rPr>
                <w:rFonts w:ascii="仿宋" w:eastAsia="仿宋" w:hAnsi="仿宋" w:hint="eastAsia"/>
                <w:b/>
                <w:sz w:val="24"/>
                <w:szCs w:val="24"/>
              </w:rPr>
            </w:pPr>
            <w:r>
              <w:rPr>
                <w:rFonts w:ascii="仿宋" w:eastAsia="仿宋" w:hAnsi="仿宋" w:hint="eastAsia"/>
                <w:b/>
                <w:sz w:val="24"/>
                <w:szCs w:val="24"/>
              </w:rPr>
              <w:t>地点</w:t>
            </w:r>
            <w:r>
              <w:rPr>
                <w:rFonts w:ascii="仿宋" w:eastAsia="仿宋" w:hAnsi="仿宋" w:hint="eastAsia"/>
                <w:b/>
                <w:sz w:val="24"/>
                <w:szCs w:val="24"/>
              </w:rPr>
              <w:t xml:space="preserve"> </w:t>
            </w:r>
          </w:p>
        </w:tc>
        <w:tc>
          <w:tcPr>
            <w:tcW w:w="7686" w:type="dxa"/>
            <w:vAlign w:val="center"/>
          </w:tcPr>
          <w:p w14:paraId="618FCA91" w14:textId="77777777" w:rsidR="00C3399D" w:rsidRDefault="0002369F">
            <w:pPr>
              <w:jc w:val="left"/>
              <w:rPr>
                <w:rFonts w:ascii="仿宋" w:eastAsia="仿宋" w:hAnsi="仿宋" w:hint="eastAsia"/>
                <w:sz w:val="24"/>
                <w:szCs w:val="24"/>
              </w:rPr>
            </w:pPr>
            <w:r>
              <w:rPr>
                <w:rFonts w:ascii="仿宋" w:eastAsia="仿宋" w:hAnsi="仿宋" w:hint="eastAsia"/>
                <w:sz w:val="24"/>
                <w:szCs w:val="24"/>
              </w:rPr>
              <w:t>线上</w:t>
            </w:r>
            <w:r>
              <w:rPr>
                <w:rFonts w:ascii="仿宋" w:eastAsia="仿宋" w:hAnsi="仿宋"/>
                <w:sz w:val="24"/>
                <w:szCs w:val="24"/>
              </w:rPr>
              <w:t>会议</w:t>
            </w:r>
            <w:r>
              <w:rPr>
                <w:rFonts w:ascii="仿宋" w:eastAsia="仿宋" w:hAnsi="仿宋" w:hint="eastAsia"/>
                <w:sz w:val="24"/>
                <w:szCs w:val="24"/>
              </w:rPr>
              <w:t>、</w:t>
            </w:r>
            <w:r>
              <w:rPr>
                <w:rFonts w:ascii="仿宋" w:eastAsia="仿宋" w:hAnsi="仿宋"/>
                <w:sz w:val="24"/>
                <w:szCs w:val="24"/>
              </w:rPr>
              <w:t>邮件</w:t>
            </w:r>
          </w:p>
        </w:tc>
      </w:tr>
      <w:tr w:rsidR="00C3399D" w14:paraId="30CDF70F" w14:textId="77777777">
        <w:trPr>
          <w:trHeight w:val="711"/>
          <w:jc w:val="center"/>
        </w:trPr>
        <w:tc>
          <w:tcPr>
            <w:tcW w:w="2385" w:type="dxa"/>
            <w:vAlign w:val="center"/>
          </w:tcPr>
          <w:p w14:paraId="14A0EA3C" w14:textId="77777777" w:rsidR="00C3399D" w:rsidRDefault="0002369F">
            <w:pPr>
              <w:jc w:val="center"/>
              <w:rPr>
                <w:rFonts w:ascii="仿宋" w:eastAsia="仿宋" w:hAnsi="仿宋" w:hint="eastAsia"/>
                <w:b/>
                <w:sz w:val="24"/>
                <w:szCs w:val="24"/>
              </w:rPr>
            </w:pPr>
            <w:r>
              <w:rPr>
                <w:rFonts w:ascii="仿宋" w:eastAsia="仿宋" w:hAnsi="仿宋" w:hint="eastAsia"/>
                <w:b/>
                <w:sz w:val="24"/>
                <w:szCs w:val="24"/>
              </w:rPr>
              <w:t>上市</w:t>
            </w:r>
            <w:r>
              <w:rPr>
                <w:rFonts w:ascii="仿宋" w:eastAsia="仿宋" w:hAnsi="仿宋"/>
                <w:b/>
                <w:sz w:val="24"/>
                <w:szCs w:val="24"/>
              </w:rPr>
              <w:t>公司</w:t>
            </w:r>
          </w:p>
          <w:p w14:paraId="7C46BE22" w14:textId="77777777" w:rsidR="00C3399D" w:rsidRDefault="0002369F">
            <w:pPr>
              <w:jc w:val="center"/>
              <w:rPr>
                <w:rFonts w:ascii="仿宋" w:eastAsia="仿宋" w:hAnsi="仿宋" w:hint="eastAsia"/>
                <w:b/>
                <w:sz w:val="24"/>
                <w:szCs w:val="24"/>
              </w:rPr>
            </w:pPr>
            <w:r>
              <w:rPr>
                <w:rFonts w:ascii="仿宋" w:eastAsia="仿宋" w:hAnsi="仿宋" w:hint="eastAsia"/>
                <w:b/>
                <w:sz w:val="24"/>
                <w:szCs w:val="24"/>
              </w:rPr>
              <w:t>接待人员姓名</w:t>
            </w:r>
          </w:p>
        </w:tc>
        <w:tc>
          <w:tcPr>
            <w:tcW w:w="7686" w:type="dxa"/>
            <w:vAlign w:val="center"/>
          </w:tcPr>
          <w:p w14:paraId="40F92359" w14:textId="77777777" w:rsidR="00C3399D" w:rsidRDefault="0002369F">
            <w:pPr>
              <w:jc w:val="left"/>
              <w:rPr>
                <w:rFonts w:ascii="仿宋" w:eastAsia="仿宋" w:hAnsi="仿宋" w:hint="eastAsia"/>
                <w:sz w:val="24"/>
                <w:szCs w:val="24"/>
              </w:rPr>
            </w:pPr>
            <w:r>
              <w:rPr>
                <w:rFonts w:ascii="仿宋" w:eastAsia="仿宋" w:hAnsi="仿宋" w:hint="eastAsia"/>
                <w:sz w:val="24"/>
                <w:szCs w:val="24"/>
              </w:rPr>
              <w:t>刘岚（副总经理、董事会秘书）、刘冰凝</w:t>
            </w:r>
            <w:r>
              <w:rPr>
                <w:rFonts w:ascii="仿宋" w:eastAsia="仿宋" w:hAnsi="仿宋"/>
                <w:sz w:val="24"/>
                <w:szCs w:val="24"/>
              </w:rPr>
              <w:t>（</w:t>
            </w:r>
            <w:r>
              <w:rPr>
                <w:rFonts w:ascii="仿宋" w:eastAsia="仿宋" w:hAnsi="仿宋" w:hint="eastAsia"/>
                <w:sz w:val="24"/>
                <w:szCs w:val="24"/>
              </w:rPr>
              <w:t>投资者</w:t>
            </w:r>
            <w:r>
              <w:rPr>
                <w:rFonts w:ascii="仿宋" w:eastAsia="仿宋" w:hAnsi="仿宋"/>
                <w:sz w:val="24"/>
                <w:szCs w:val="24"/>
              </w:rPr>
              <w:t>关系管理）</w:t>
            </w:r>
          </w:p>
        </w:tc>
      </w:tr>
      <w:tr w:rsidR="00C3399D" w14:paraId="534E3B3E" w14:textId="77777777">
        <w:trPr>
          <w:trHeight w:val="473"/>
          <w:jc w:val="center"/>
        </w:trPr>
        <w:tc>
          <w:tcPr>
            <w:tcW w:w="10071" w:type="dxa"/>
            <w:gridSpan w:val="2"/>
            <w:vAlign w:val="center"/>
          </w:tcPr>
          <w:p w14:paraId="688BB93D" w14:textId="77777777" w:rsidR="00C3399D" w:rsidRDefault="0002369F">
            <w:pPr>
              <w:jc w:val="center"/>
              <w:rPr>
                <w:rFonts w:ascii="仿宋" w:eastAsia="仿宋" w:hAnsi="仿宋" w:hint="eastAsia"/>
                <w:b/>
                <w:sz w:val="28"/>
                <w:szCs w:val="28"/>
              </w:rPr>
            </w:pPr>
            <w:r>
              <w:rPr>
                <w:rFonts w:ascii="仿宋" w:eastAsia="仿宋" w:hAnsi="仿宋" w:hint="eastAsia"/>
                <w:b/>
                <w:sz w:val="28"/>
                <w:szCs w:val="28"/>
              </w:rPr>
              <w:t>投资者</w:t>
            </w:r>
            <w:r>
              <w:rPr>
                <w:rFonts w:ascii="仿宋" w:eastAsia="仿宋" w:hAnsi="仿宋"/>
                <w:b/>
                <w:sz w:val="28"/>
                <w:szCs w:val="28"/>
              </w:rPr>
              <w:t>关系活动主要内容</w:t>
            </w:r>
          </w:p>
        </w:tc>
      </w:tr>
      <w:tr w:rsidR="00C3399D" w14:paraId="3CA9627E" w14:textId="77777777">
        <w:trPr>
          <w:trHeight w:val="558"/>
          <w:jc w:val="center"/>
        </w:trPr>
        <w:tc>
          <w:tcPr>
            <w:tcW w:w="10071" w:type="dxa"/>
            <w:gridSpan w:val="2"/>
            <w:vAlign w:val="center"/>
          </w:tcPr>
          <w:p w14:paraId="24150E3D" w14:textId="77777777" w:rsidR="00C3399D" w:rsidRDefault="0002369F">
            <w:pPr>
              <w:spacing w:line="360" w:lineRule="auto"/>
              <w:ind w:firstLineChars="200" w:firstLine="482"/>
              <w:rPr>
                <w:rFonts w:ascii="仿宋" w:eastAsia="仿宋" w:hAnsi="仿宋" w:hint="eastAsia"/>
                <w:b/>
                <w:sz w:val="24"/>
                <w:szCs w:val="24"/>
              </w:rPr>
            </w:pPr>
            <w:bookmarkStart w:id="2" w:name="_Toc136338099"/>
            <w:bookmarkStart w:id="3" w:name="_Toc146807425"/>
            <w:bookmarkStart w:id="4" w:name="_Toc173239398"/>
            <w:r>
              <w:rPr>
                <w:rFonts w:ascii="仿宋" w:eastAsia="仿宋" w:hAnsi="仿宋"/>
                <w:b/>
                <w:sz w:val="24"/>
                <w:szCs w:val="24"/>
              </w:rPr>
              <w:t>1</w:t>
            </w:r>
            <w:r>
              <w:rPr>
                <w:rFonts w:ascii="仿宋" w:eastAsia="仿宋" w:hAnsi="仿宋" w:hint="eastAsia"/>
                <w:b/>
                <w:sz w:val="24"/>
                <w:szCs w:val="24"/>
              </w:rPr>
              <w:t>、</w:t>
            </w:r>
            <w:r>
              <w:rPr>
                <w:rFonts w:ascii="仿宋" w:eastAsia="仿宋" w:hAnsi="仿宋" w:hint="eastAsia"/>
                <w:b/>
                <w:sz w:val="24"/>
                <w:szCs w:val="24"/>
              </w:rPr>
              <w:t>2025</w:t>
            </w:r>
            <w:r>
              <w:rPr>
                <w:rFonts w:ascii="仿宋" w:eastAsia="仿宋" w:hAnsi="仿宋" w:hint="eastAsia"/>
                <w:b/>
                <w:sz w:val="24"/>
                <w:szCs w:val="24"/>
              </w:rPr>
              <w:t>年经营</w:t>
            </w:r>
            <w:r>
              <w:rPr>
                <w:rFonts w:ascii="仿宋" w:eastAsia="仿宋" w:hAnsi="仿宋"/>
                <w:b/>
                <w:sz w:val="24"/>
                <w:szCs w:val="24"/>
              </w:rPr>
              <w:t>目标</w:t>
            </w:r>
            <w:r>
              <w:rPr>
                <w:rFonts w:ascii="仿宋" w:eastAsia="仿宋" w:hAnsi="仿宋" w:hint="eastAsia"/>
                <w:b/>
                <w:sz w:val="24"/>
                <w:szCs w:val="24"/>
              </w:rPr>
              <w:t>设定</w:t>
            </w:r>
            <w:r>
              <w:rPr>
                <w:rFonts w:ascii="仿宋" w:eastAsia="仿宋" w:hAnsi="仿宋"/>
                <w:b/>
                <w:sz w:val="24"/>
                <w:szCs w:val="24"/>
              </w:rPr>
              <w:t>的</w:t>
            </w:r>
            <w:proofErr w:type="gramStart"/>
            <w:r>
              <w:rPr>
                <w:rFonts w:ascii="仿宋" w:eastAsia="仿宋" w:hAnsi="仿宋"/>
                <w:b/>
                <w:sz w:val="24"/>
                <w:szCs w:val="24"/>
              </w:rPr>
              <w:t>考量</w:t>
            </w:r>
            <w:proofErr w:type="gramEnd"/>
            <w:r>
              <w:rPr>
                <w:rFonts w:ascii="仿宋" w:eastAsia="仿宋" w:hAnsi="仿宋"/>
                <w:b/>
                <w:sz w:val="24"/>
                <w:szCs w:val="24"/>
              </w:rPr>
              <w:t>因素？</w:t>
            </w:r>
            <w:r>
              <w:rPr>
                <w:rFonts w:ascii="仿宋" w:eastAsia="仿宋" w:hAnsi="仿宋"/>
                <w:b/>
                <w:sz w:val="24"/>
                <w:szCs w:val="24"/>
              </w:rPr>
              <w:t xml:space="preserve"> </w:t>
            </w:r>
          </w:p>
          <w:p w14:paraId="4A0B1C2D" w14:textId="77777777" w:rsidR="00C3399D" w:rsidRDefault="0002369F">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随着医药行业</w:t>
            </w:r>
            <w:r>
              <w:rPr>
                <w:rFonts w:ascii="仿宋" w:eastAsia="仿宋" w:hAnsi="仿宋"/>
                <w:sz w:val="24"/>
                <w:szCs w:val="24"/>
              </w:rPr>
              <w:t>深化改革的不断推进，</w:t>
            </w:r>
            <w:r>
              <w:rPr>
                <w:rFonts w:ascii="仿宋" w:eastAsia="仿宋" w:hAnsi="仿宋" w:hint="eastAsia"/>
                <w:sz w:val="24"/>
                <w:szCs w:val="24"/>
              </w:rPr>
              <w:t>整个</w:t>
            </w:r>
            <w:r>
              <w:rPr>
                <w:rFonts w:ascii="仿宋" w:eastAsia="仿宋" w:hAnsi="仿宋"/>
                <w:sz w:val="24"/>
                <w:szCs w:val="24"/>
              </w:rPr>
              <w:t>医药行业在持续性调整中</w:t>
            </w:r>
            <w:r>
              <w:rPr>
                <w:rFonts w:ascii="仿宋" w:eastAsia="仿宋" w:hAnsi="仿宋" w:hint="eastAsia"/>
                <w:sz w:val="24"/>
                <w:szCs w:val="24"/>
              </w:rPr>
              <w:t>，</w:t>
            </w:r>
            <w:r>
              <w:rPr>
                <w:rFonts w:ascii="仿宋" w:eastAsia="仿宋" w:hAnsi="仿宋" w:hint="eastAsia"/>
                <w:sz w:val="24"/>
                <w:szCs w:val="24"/>
              </w:rPr>
              <w:t>2025</w:t>
            </w:r>
            <w:r>
              <w:rPr>
                <w:rFonts w:ascii="仿宋" w:eastAsia="仿宋" w:hAnsi="仿宋" w:hint="eastAsia"/>
                <w:sz w:val="24"/>
                <w:szCs w:val="24"/>
              </w:rPr>
              <w:t>年</w:t>
            </w:r>
            <w:r>
              <w:rPr>
                <w:rFonts w:ascii="仿宋" w:eastAsia="仿宋" w:hAnsi="仿宋"/>
                <w:sz w:val="24"/>
                <w:szCs w:val="24"/>
              </w:rPr>
              <w:t>经营目标的设定</w:t>
            </w:r>
            <w:r>
              <w:rPr>
                <w:rFonts w:ascii="仿宋" w:eastAsia="仿宋" w:hAnsi="仿宋" w:hint="eastAsia"/>
                <w:sz w:val="24"/>
                <w:szCs w:val="24"/>
              </w:rPr>
              <w:t>主要</w:t>
            </w:r>
            <w:proofErr w:type="gramStart"/>
            <w:r>
              <w:rPr>
                <w:rFonts w:ascii="仿宋" w:eastAsia="仿宋" w:hAnsi="仿宋" w:hint="eastAsia"/>
                <w:sz w:val="24"/>
                <w:szCs w:val="24"/>
              </w:rPr>
              <w:t>考量</w:t>
            </w:r>
            <w:proofErr w:type="gramEnd"/>
            <w:r>
              <w:rPr>
                <w:rFonts w:ascii="仿宋" w:eastAsia="仿宋" w:hAnsi="仿宋" w:hint="eastAsia"/>
                <w:sz w:val="24"/>
                <w:szCs w:val="24"/>
              </w:rPr>
              <w:t>了宏观环境、行业政策、市场环境变化等多种因素。</w:t>
            </w:r>
          </w:p>
          <w:p w14:paraId="2A4BF69F" w14:textId="77777777" w:rsidR="00C3399D" w:rsidRDefault="0002369F">
            <w:pPr>
              <w:pStyle w:val="1"/>
              <w:spacing w:before="0" w:after="0" w:line="360" w:lineRule="auto"/>
              <w:ind w:firstLineChars="200" w:firstLine="482"/>
              <w:rPr>
                <w:rFonts w:asciiTheme="minorEastAsia" w:hAnsiTheme="minorEastAsia" w:hint="eastAsia"/>
                <w:sz w:val="24"/>
                <w:szCs w:val="24"/>
              </w:rPr>
            </w:pPr>
            <w:r>
              <w:rPr>
                <w:rFonts w:asciiTheme="minorEastAsia" w:hAnsiTheme="minorEastAsia"/>
                <w:bCs w:val="0"/>
                <w:sz w:val="24"/>
                <w:szCs w:val="24"/>
              </w:rPr>
              <w:t>2</w:t>
            </w:r>
            <w:r>
              <w:rPr>
                <w:rFonts w:asciiTheme="minorEastAsia" w:hAnsiTheme="minorEastAsia" w:hint="eastAsia"/>
                <w:bCs w:val="0"/>
                <w:sz w:val="24"/>
                <w:szCs w:val="24"/>
              </w:rPr>
              <w:t>、</w:t>
            </w:r>
            <w:r>
              <w:rPr>
                <w:rFonts w:asciiTheme="minorEastAsia" w:hAnsiTheme="minorEastAsia" w:hint="eastAsia"/>
                <w:bCs w:val="0"/>
                <w:sz w:val="24"/>
                <w:szCs w:val="24"/>
              </w:rPr>
              <w:t>2024</w:t>
            </w:r>
            <w:r>
              <w:rPr>
                <w:rFonts w:asciiTheme="minorEastAsia" w:hAnsiTheme="minorEastAsia" w:hint="eastAsia"/>
                <w:bCs w:val="0"/>
                <w:sz w:val="24"/>
                <w:szCs w:val="24"/>
              </w:rPr>
              <w:t>年中成药</w:t>
            </w:r>
            <w:r>
              <w:rPr>
                <w:rFonts w:asciiTheme="minorEastAsia" w:hAnsiTheme="minorEastAsia"/>
                <w:bCs w:val="0"/>
                <w:sz w:val="24"/>
                <w:szCs w:val="24"/>
              </w:rPr>
              <w:t>产品</w:t>
            </w:r>
            <w:r>
              <w:rPr>
                <w:rFonts w:asciiTheme="minorEastAsia" w:hAnsiTheme="minorEastAsia" w:hint="eastAsia"/>
                <w:bCs w:val="0"/>
                <w:sz w:val="24"/>
                <w:szCs w:val="24"/>
              </w:rPr>
              <w:t>销售</w:t>
            </w:r>
            <w:r>
              <w:rPr>
                <w:rFonts w:asciiTheme="minorEastAsia" w:hAnsiTheme="minorEastAsia"/>
                <w:bCs w:val="0"/>
                <w:sz w:val="24"/>
                <w:szCs w:val="24"/>
              </w:rPr>
              <w:t>分拆</w:t>
            </w:r>
            <w:r>
              <w:rPr>
                <w:rFonts w:asciiTheme="minorEastAsia" w:hAnsiTheme="minorEastAsia" w:hint="eastAsia"/>
                <w:bCs w:val="0"/>
                <w:sz w:val="24"/>
                <w:szCs w:val="24"/>
              </w:rPr>
              <w:t>情况如何</w:t>
            </w:r>
            <w:r>
              <w:rPr>
                <w:rFonts w:asciiTheme="minorEastAsia" w:hAnsiTheme="minorEastAsia"/>
                <w:bCs w:val="0"/>
                <w:sz w:val="24"/>
                <w:szCs w:val="24"/>
              </w:rPr>
              <w:t>？</w:t>
            </w:r>
            <w:r>
              <w:rPr>
                <w:rFonts w:asciiTheme="minorEastAsia" w:hAnsiTheme="minorEastAsia" w:hint="eastAsia"/>
                <w:bCs w:val="0"/>
                <w:sz w:val="24"/>
                <w:szCs w:val="24"/>
              </w:rPr>
              <w:t>2025</w:t>
            </w:r>
            <w:r>
              <w:rPr>
                <w:rFonts w:asciiTheme="minorEastAsia" w:hAnsiTheme="minorEastAsia" w:hint="eastAsia"/>
                <w:bCs w:val="0"/>
                <w:sz w:val="24"/>
                <w:szCs w:val="24"/>
              </w:rPr>
              <w:t>年</w:t>
            </w:r>
            <w:r>
              <w:rPr>
                <w:rFonts w:asciiTheme="minorEastAsia" w:hAnsiTheme="minorEastAsia"/>
                <w:bCs w:val="0"/>
                <w:sz w:val="24"/>
                <w:szCs w:val="24"/>
              </w:rPr>
              <w:t>展望？</w:t>
            </w:r>
          </w:p>
          <w:p w14:paraId="5EF55909" w14:textId="77777777" w:rsidR="00C3399D" w:rsidRDefault="0002369F">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公司中成药</w:t>
            </w:r>
            <w:r>
              <w:rPr>
                <w:rFonts w:ascii="仿宋" w:eastAsia="仿宋" w:hAnsi="仿宋"/>
                <w:sz w:val="24"/>
                <w:szCs w:val="24"/>
              </w:rPr>
              <w:t>品种经过前期的市场开拓</w:t>
            </w:r>
            <w:r>
              <w:rPr>
                <w:rFonts w:ascii="仿宋" w:eastAsia="仿宋" w:hAnsi="仿宋" w:hint="eastAsia"/>
                <w:sz w:val="24"/>
                <w:szCs w:val="24"/>
              </w:rPr>
              <w:t>初见成效</w:t>
            </w:r>
            <w:r>
              <w:rPr>
                <w:rFonts w:ascii="仿宋" w:eastAsia="仿宋" w:hAnsi="仿宋"/>
                <w:sz w:val="24"/>
                <w:szCs w:val="24"/>
              </w:rPr>
              <w:t>，诺迪康、金罗汉增长超</w:t>
            </w:r>
            <w:r>
              <w:rPr>
                <w:rFonts w:ascii="仿宋" w:eastAsia="仿宋" w:hAnsi="仿宋" w:hint="eastAsia"/>
                <w:sz w:val="24"/>
                <w:szCs w:val="24"/>
              </w:rPr>
              <w:t>40%</w:t>
            </w:r>
            <w:r>
              <w:rPr>
                <w:rFonts w:ascii="仿宋" w:eastAsia="仿宋" w:hAnsi="仿宋" w:hint="eastAsia"/>
                <w:sz w:val="24"/>
                <w:szCs w:val="24"/>
              </w:rPr>
              <w:t>，</w:t>
            </w:r>
            <w:r>
              <w:rPr>
                <w:rFonts w:ascii="仿宋" w:eastAsia="仿宋" w:hAnsi="仿宋"/>
                <w:sz w:val="24"/>
                <w:szCs w:val="24"/>
              </w:rPr>
              <w:t>其他产品占比不大。</w:t>
            </w:r>
            <w:r>
              <w:rPr>
                <w:rFonts w:ascii="仿宋" w:eastAsia="仿宋" w:hAnsi="仿宋" w:hint="eastAsia"/>
                <w:sz w:val="24"/>
                <w:szCs w:val="24"/>
              </w:rPr>
              <w:t>2</w:t>
            </w:r>
            <w:r>
              <w:rPr>
                <w:rFonts w:ascii="仿宋" w:eastAsia="仿宋" w:hAnsi="仿宋"/>
                <w:sz w:val="24"/>
                <w:szCs w:val="24"/>
              </w:rPr>
              <w:t>025</w:t>
            </w:r>
            <w:r>
              <w:rPr>
                <w:rFonts w:ascii="仿宋" w:eastAsia="仿宋" w:hAnsi="仿宋" w:hint="eastAsia"/>
                <w:sz w:val="24"/>
                <w:szCs w:val="24"/>
              </w:rPr>
              <w:t>年公司</w:t>
            </w:r>
            <w:r>
              <w:rPr>
                <w:rFonts w:ascii="仿宋" w:eastAsia="仿宋" w:hAnsi="仿宋"/>
                <w:sz w:val="24"/>
                <w:szCs w:val="24"/>
              </w:rPr>
              <w:t>对中</w:t>
            </w:r>
            <w:r>
              <w:rPr>
                <w:rFonts w:ascii="仿宋" w:eastAsia="仿宋" w:hAnsi="仿宋" w:hint="eastAsia"/>
                <w:sz w:val="24"/>
                <w:szCs w:val="24"/>
              </w:rPr>
              <w:t>成</w:t>
            </w:r>
            <w:r>
              <w:rPr>
                <w:rFonts w:ascii="仿宋" w:eastAsia="仿宋" w:hAnsi="仿宋"/>
                <w:sz w:val="24"/>
                <w:szCs w:val="24"/>
              </w:rPr>
              <w:t>药</w:t>
            </w:r>
            <w:r>
              <w:rPr>
                <w:rFonts w:ascii="仿宋" w:eastAsia="仿宋" w:hAnsi="仿宋" w:hint="eastAsia"/>
                <w:sz w:val="24"/>
                <w:szCs w:val="24"/>
              </w:rPr>
              <w:t>的销售计划</w:t>
            </w:r>
            <w:r>
              <w:rPr>
                <w:rFonts w:ascii="仿宋" w:eastAsia="仿宋" w:hAnsi="仿宋"/>
                <w:sz w:val="24"/>
                <w:szCs w:val="24"/>
              </w:rPr>
              <w:t>提出较高的预期值</w:t>
            </w:r>
            <w:r>
              <w:rPr>
                <w:rFonts w:ascii="仿宋" w:eastAsia="仿宋" w:hAnsi="仿宋" w:hint="eastAsia"/>
                <w:sz w:val="24"/>
                <w:szCs w:val="24"/>
              </w:rPr>
              <w:t>，预计未来会有良好的表现。</w:t>
            </w:r>
            <w:r>
              <w:rPr>
                <w:rFonts w:ascii="仿宋" w:eastAsia="仿宋" w:hAnsi="仿宋" w:hint="eastAsia"/>
                <w:sz w:val="24"/>
                <w:szCs w:val="24"/>
              </w:rPr>
              <w:t xml:space="preserve"> </w:t>
            </w:r>
          </w:p>
          <w:p w14:paraId="120CD704" w14:textId="77777777" w:rsidR="00C3399D" w:rsidRDefault="0002369F">
            <w:pPr>
              <w:spacing w:line="360" w:lineRule="auto"/>
              <w:ind w:left="482"/>
              <w:rPr>
                <w:rFonts w:ascii="仿宋" w:eastAsia="仿宋" w:hAnsi="仿宋" w:hint="eastAsia"/>
                <w:b/>
                <w:sz w:val="24"/>
                <w:szCs w:val="24"/>
              </w:rPr>
            </w:pPr>
            <w:r>
              <w:rPr>
                <w:rFonts w:ascii="仿宋" w:eastAsia="仿宋" w:hAnsi="仿宋"/>
                <w:b/>
                <w:sz w:val="24"/>
                <w:szCs w:val="24"/>
              </w:rPr>
              <w:t>3</w:t>
            </w:r>
            <w:r>
              <w:rPr>
                <w:rFonts w:ascii="仿宋" w:eastAsia="仿宋" w:hAnsi="仿宋" w:hint="eastAsia"/>
                <w:b/>
                <w:sz w:val="24"/>
                <w:szCs w:val="24"/>
              </w:rPr>
              <w:t>、</w:t>
            </w:r>
            <w:r>
              <w:rPr>
                <w:rFonts w:ascii="仿宋" w:eastAsia="仿宋" w:hAnsi="仿宋" w:hint="eastAsia"/>
                <w:b/>
                <w:sz w:val="24"/>
                <w:szCs w:val="24"/>
              </w:rPr>
              <w:t>2</w:t>
            </w:r>
            <w:r>
              <w:rPr>
                <w:rFonts w:ascii="仿宋" w:eastAsia="仿宋" w:hAnsi="仿宋"/>
                <w:b/>
                <w:sz w:val="24"/>
                <w:szCs w:val="24"/>
              </w:rPr>
              <w:t>024</w:t>
            </w:r>
            <w:r>
              <w:rPr>
                <w:rFonts w:ascii="仿宋" w:eastAsia="仿宋" w:hAnsi="仿宋" w:hint="eastAsia"/>
                <w:b/>
                <w:sz w:val="24"/>
                <w:szCs w:val="24"/>
              </w:rPr>
              <w:t>年</w:t>
            </w:r>
            <w:r>
              <w:rPr>
                <w:rFonts w:ascii="仿宋" w:eastAsia="仿宋" w:hAnsi="仿宋"/>
                <w:b/>
                <w:sz w:val="24"/>
                <w:szCs w:val="24"/>
              </w:rPr>
              <w:t>的政府补助</w:t>
            </w:r>
            <w:r>
              <w:rPr>
                <w:rFonts w:ascii="仿宋" w:eastAsia="仿宋" w:hAnsi="仿宋" w:hint="eastAsia"/>
                <w:b/>
                <w:sz w:val="24"/>
                <w:szCs w:val="24"/>
              </w:rPr>
              <w:t>是</w:t>
            </w:r>
            <w:r>
              <w:rPr>
                <w:rFonts w:ascii="仿宋" w:eastAsia="仿宋" w:hAnsi="仿宋"/>
                <w:b/>
                <w:sz w:val="24"/>
                <w:szCs w:val="24"/>
              </w:rPr>
              <w:t>支付</w:t>
            </w:r>
            <w:r>
              <w:rPr>
                <w:rFonts w:ascii="仿宋" w:eastAsia="仿宋" w:hAnsi="仿宋" w:hint="eastAsia"/>
                <w:b/>
                <w:sz w:val="24"/>
                <w:szCs w:val="24"/>
              </w:rPr>
              <w:t>哪些</w:t>
            </w:r>
            <w:r>
              <w:rPr>
                <w:rFonts w:ascii="仿宋" w:eastAsia="仿宋" w:hAnsi="仿宋"/>
                <w:b/>
                <w:sz w:val="24"/>
                <w:szCs w:val="24"/>
              </w:rPr>
              <w:t>年份的？</w:t>
            </w:r>
            <w:r>
              <w:rPr>
                <w:rFonts w:ascii="仿宋" w:eastAsia="仿宋" w:hAnsi="仿宋" w:hint="eastAsia"/>
                <w:b/>
                <w:sz w:val="24"/>
                <w:szCs w:val="24"/>
              </w:rPr>
              <w:t>每年</w:t>
            </w:r>
            <w:r>
              <w:rPr>
                <w:rFonts w:ascii="仿宋" w:eastAsia="仿宋" w:hAnsi="仿宋"/>
                <w:b/>
                <w:sz w:val="24"/>
                <w:szCs w:val="24"/>
              </w:rPr>
              <w:t>金额</w:t>
            </w:r>
            <w:r>
              <w:rPr>
                <w:rFonts w:ascii="仿宋" w:eastAsia="仿宋" w:hAnsi="仿宋" w:hint="eastAsia"/>
                <w:b/>
                <w:sz w:val="24"/>
                <w:szCs w:val="24"/>
              </w:rPr>
              <w:t>大概</w:t>
            </w:r>
            <w:r>
              <w:rPr>
                <w:rFonts w:ascii="仿宋" w:eastAsia="仿宋" w:hAnsi="仿宋"/>
                <w:b/>
                <w:sz w:val="24"/>
                <w:szCs w:val="24"/>
              </w:rPr>
              <w:t>多少？</w:t>
            </w:r>
            <w:r>
              <w:rPr>
                <w:rFonts w:ascii="仿宋" w:eastAsia="仿宋" w:hAnsi="仿宋" w:hint="eastAsia"/>
                <w:b/>
                <w:sz w:val="24"/>
                <w:szCs w:val="24"/>
              </w:rPr>
              <w:t xml:space="preserve"> </w:t>
            </w:r>
          </w:p>
          <w:p w14:paraId="0EBA098B" w14:textId="77777777" w:rsidR="00C3399D" w:rsidRDefault="0002369F">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2024</w:t>
            </w:r>
            <w:r>
              <w:rPr>
                <w:rFonts w:ascii="仿宋" w:eastAsia="仿宋" w:hAnsi="仿宋" w:hint="eastAsia"/>
                <w:sz w:val="24"/>
                <w:szCs w:val="24"/>
              </w:rPr>
              <w:t>年</w:t>
            </w:r>
            <w:r>
              <w:rPr>
                <w:rFonts w:ascii="仿宋" w:eastAsia="仿宋" w:hAnsi="仿宋"/>
                <w:sz w:val="24"/>
                <w:szCs w:val="24"/>
              </w:rPr>
              <w:t>收到的</w:t>
            </w:r>
            <w:r>
              <w:rPr>
                <w:rFonts w:ascii="仿宋" w:eastAsia="仿宋" w:hAnsi="仿宋" w:hint="eastAsia"/>
                <w:sz w:val="24"/>
                <w:szCs w:val="24"/>
              </w:rPr>
              <w:t>产业扶持资金</w:t>
            </w:r>
            <w:r>
              <w:rPr>
                <w:rFonts w:ascii="仿宋" w:eastAsia="仿宋" w:hAnsi="仿宋"/>
                <w:sz w:val="24"/>
                <w:szCs w:val="24"/>
              </w:rPr>
              <w:t>是</w:t>
            </w:r>
            <w:r>
              <w:rPr>
                <w:rFonts w:ascii="仿宋" w:eastAsia="仿宋" w:hAnsi="仿宋" w:hint="eastAsia"/>
                <w:sz w:val="24"/>
                <w:szCs w:val="24"/>
              </w:rPr>
              <w:t>2023</w:t>
            </w:r>
            <w:r>
              <w:rPr>
                <w:rFonts w:ascii="仿宋" w:eastAsia="仿宋" w:hAnsi="仿宋" w:hint="eastAsia"/>
                <w:sz w:val="24"/>
                <w:szCs w:val="24"/>
              </w:rPr>
              <w:t>年度</w:t>
            </w:r>
            <w:proofErr w:type="gramStart"/>
            <w:r>
              <w:rPr>
                <w:rFonts w:ascii="仿宋" w:eastAsia="仿宋" w:hAnsi="仿宋" w:hint="eastAsia"/>
                <w:sz w:val="24"/>
                <w:szCs w:val="24"/>
              </w:rPr>
              <w:t>及</w:t>
            </w:r>
            <w:r>
              <w:rPr>
                <w:rFonts w:ascii="仿宋" w:eastAsia="仿宋" w:hAnsi="仿宋"/>
                <w:sz w:val="24"/>
                <w:szCs w:val="24"/>
              </w:rPr>
              <w:t>之前</w:t>
            </w:r>
            <w:proofErr w:type="gramEnd"/>
            <w:r>
              <w:rPr>
                <w:rFonts w:ascii="仿宋" w:eastAsia="仿宋" w:hAnsi="仿宋" w:hint="eastAsia"/>
                <w:sz w:val="24"/>
                <w:szCs w:val="24"/>
              </w:rPr>
              <w:t>的</w:t>
            </w:r>
            <w:r>
              <w:rPr>
                <w:rFonts w:ascii="仿宋" w:eastAsia="仿宋" w:hAnsi="仿宋"/>
                <w:sz w:val="24"/>
                <w:szCs w:val="24"/>
              </w:rPr>
              <w:t>。</w:t>
            </w:r>
            <w:r>
              <w:rPr>
                <w:rFonts w:ascii="仿宋" w:eastAsia="仿宋" w:hAnsi="仿宋" w:hint="eastAsia"/>
                <w:sz w:val="24"/>
                <w:szCs w:val="24"/>
              </w:rPr>
              <w:t>产业扶持资金与西藏当地的产业扶持政策相关，在相关政策没有调整之前，公司会持续收到产业扶持资金；目前来看政策具有可持续性，但具体的发放时间、</w:t>
            </w:r>
            <w:r>
              <w:rPr>
                <w:rFonts w:ascii="仿宋" w:eastAsia="仿宋" w:hAnsi="仿宋"/>
                <w:sz w:val="24"/>
                <w:szCs w:val="24"/>
              </w:rPr>
              <w:t>金额</w:t>
            </w:r>
            <w:r>
              <w:rPr>
                <w:rFonts w:ascii="仿宋" w:eastAsia="仿宋" w:hAnsi="仿宋" w:hint="eastAsia"/>
                <w:sz w:val="24"/>
                <w:szCs w:val="24"/>
              </w:rPr>
              <w:t>不确定。</w:t>
            </w:r>
          </w:p>
          <w:p w14:paraId="2D8232FD" w14:textId="77777777" w:rsidR="00C3399D" w:rsidRDefault="0002369F">
            <w:pPr>
              <w:pStyle w:val="1"/>
              <w:spacing w:before="0" w:after="0" w:line="360" w:lineRule="auto"/>
              <w:ind w:firstLineChars="200" w:firstLine="482"/>
              <w:rPr>
                <w:rFonts w:ascii="仿宋" w:eastAsia="仿宋" w:hAnsi="仿宋" w:hint="eastAsia"/>
                <w:bCs w:val="0"/>
                <w:kern w:val="2"/>
                <w:sz w:val="24"/>
                <w:szCs w:val="24"/>
              </w:rPr>
            </w:pPr>
            <w:r>
              <w:rPr>
                <w:rFonts w:ascii="仿宋" w:eastAsia="仿宋" w:hAnsi="仿宋"/>
                <w:bCs w:val="0"/>
                <w:kern w:val="2"/>
                <w:sz w:val="24"/>
                <w:szCs w:val="24"/>
              </w:rPr>
              <w:t>4</w:t>
            </w:r>
            <w:r>
              <w:rPr>
                <w:rFonts w:ascii="仿宋" w:eastAsia="仿宋" w:hAnsi="仿宋" w:hint="eastAsia"/>
                <w:bCs w:val="0"/>
                <w:kern w:val="2"/>
                <w:sz w:val="24"/>
                <w:szCs w:val="24"/>
              </w:rPr>
              <w:t>、目前公司营收仍主要</w:t>
            </w:r>
            <w:proofErr w:type="gramStart"/>
            <w:r>
              <w:rPr>
                <w:rFonts w:ascii="仿宋" w:eastAsia="仿宋" w:hAnsi="仿宋" w:hint="eastAsia"/>
                <w:bCs w:val="0"/>
                <w:kern w:val="2"/>
                <w:sz w:val="24"/>
                <w:szCs w:val="24"/>
              </w:rPr>
              <w:t>依赖新活素</w:t>
            </w:r>
            <w:proofErr w:type="gramEnd"/>
            <w:r>
              <w:rPr>
                <w:rFonts w:ascii="仿宋" w:eastAsia="仿宋" w:hAnsi="仿宋" w:hint="eastAsia"/>
                <w:bCs w:val="0"/>
                <w:kern w:val="2"/>
                <w:sz w:val="24"/>
                <w:szCs w:val="24"/>
              </w:rPr>
              <w:t>，未来是否会拓展其他产品品类？</w:t>
            </w:r>
          </w:p>
          <w:p w14:paraId="1C0207C3" w14:textId="77777777" w:rsidR="00C3399D" w:rsidRDefault="0002369F">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2024</w:t>
            </w:r>
            <w:r>
              <w:rPr>
                <w:rFonts w:ascii="仿宋" w:eastAsia="仿宋" w:hAnsi="仿宋" w:hint="eastAsia"/>
                <w:sz w:val="24"/>
                <w:szCs w:val="24"/>
              </w:rPr>
              <w:t>年度公司主营业务收入</w:t>
            </w:r>
            <w:r>
              <w:rPr>
                <w:rFonts w:ascii="仿宋" w:eastAsia="仿宋" w:hAnsi="仿宋" w:hint="eastAsia"/>
                <w:sz w:val="24"/>
                <w:szCs w:val="24"/>
              </w:rPr>
              <w:t>279,998.63</w:t>
            </w:r>
            <w:r>
              <w:rPr>
                <w:rFonts w:ascii="仿宋" w:eastAsia="仿宋" w:hAnsi="仿宋" w:hint="eastAsia"/>
                <w:sz w:val="24"/>
                <w:szCs w:val="24"/>
              </w:rPr>
              <w:t>万元，</w:t>
            </w:r>
            <w:proofErr w:type="gramStart"/>
            <w:r>
              <w:rPr>
                <w:rFonts w:ascii="仿宋" w:eastAsia="仿宋" w:hAnsi="仿宋" w:hint="eastAsia"/>
                <w:sz w:val="24"/>
                <w:szCs w:val="24"/>
              </w:rPr>
              <w:t>新活素销售</w:t>
            </w:r>
            <w:proofErr w:type="gramEnd"/>
            <w:r>
              <w:rPr>
                <w:rFonts w:ascii="仿宋" w:eastAsia="仿宋" w:hAnsi="仿宋" w:hint="eastAsia"/>
                <w:sz w:val="24"/>
                <w:szCs w:val="24"/>
              </w:rPr>
              <w:t>收入</w:t>
            </w:r>
            <w:r>
              <w:rPr>
                <w:rFonts w:ascii="仿宋" w:eastAsia="仿宋" w:hAnsi="仿宋" w:hint="eastAsia"/>
                <w:sz w:val="24"/>
                <w:szCs w:val="24"/>
              </w:rPr>
              <w:t>243,289.47</w:t>
            </w:r>
            <w:r>
              <w:rPr>
                <w:rFonts w:ascii="仿宋" w:eastAsia="仿宋" w:hAnsi="仿宋" w:hint="eastAsia"/>
                <w:sz w:val="24"/>
                <w:szCs w:val="24"/>
              </w:rPr>
              <w:t>万元，占总收入的</w:t>
            </w:r>
            <w:r>
              <w:rPr>
                <w:rFonts w:ascii="仿宋" w:eastAsia="仿宋" w:hAnsi="仿宋" w:hint="eastAsia"/>
                <w:sz w:val="24"/>
                <w:szCs w:val="24"/>
              </w:rPr>
              <w:t>86.89%</w:t>
            </w:r>
            <w:r>
              <w:rPr>
                <w:rFonts w:ascii="仿宋" w:eastAsia="仿宋" w:hAnsi="仿宋" w:hint="eastAsia"/>
                <w:sz w:val="24"/>
                <w:szCs w:val="24"/>
              </w:rPr>
              <w:t>；其余产品本期销售收入</w:t>
            </w:r>
            <w:r>
              <w:rPr>
                <w:rFonts w:ascii="仿宋" w:eastAsia="仿宋" w:hAnsi="仿宋" w:hint="eastAsia"/>
                <w:sz w:val="24"/>
                <w:szCs w:val="24"/>
              </w:rPr>
              <w:t>36,709.16</w:t>
            </w:r>
            <w:r>
              <w:rPr>
                <w:rFonts w:ascii="仿宋" w:eastAsia="仿宋" w:hAnsi="仿宋" w:hint="eastAsia"/>
                <w:sz w:val="24"/>
                <w:szCs w:val="24"/>
              </w:rPr>
              <w:t>万元，占总收入的</w:t>
            </w:r>
            <w:r>
              <w:rPr>
                <w:rFonts w:ascii="仿宋" w:eastAsia="仿宋" w:hAnsi="仿宋" w:hint="eastAsia"/>
                <w:sz w:val="24"/>
                <w:szCs w:val="24"/>
              </w:rPr>
              <w:t>13.11%</w:t>
            </w:r>
            <w:r>
              <w:rPr>
                <w:rFonts w:ascii="仿宋" w:eastAsia="仿宋" w:hAnsi="仿宋" w:hint="eastAsia"/>
                <w:sz w:val="24"/>
                <w:szCs w:val="24"/>
              </w:rPr>
              <w:t>。公司通过前期对中成药产品进行市场开拓并初见成效，预计未来几年中成药产品会有良好的表现，将进一步扩大销售占比。未来，公司将继续按照发展战略，在聚焦主营业务的同时，寻求新的利润增长点。一方面公司会进一步加强对现有品种的销售力度；另一方面通过自主研发、联合研发或收购成品等方式拓展产品线，优化产品结构，增加公司抗风险能力和竞争力，促进经营业绩增长。</w:t>
            </w:r>
          </w:p>
          <w:p w14:paraId="14A99D7A" w14:textId="57CB9B8F" w:rsidR="00C3399D" w:rsidRDefault="0002369F">
            <w:pPr>
              <w:spacing w:line="360" w:lineRule="auto"/>
              <w:ind w:firstLineChars="200" w:firstLine="482"/>
              <w:rPr>
                <w:rFonts w:ascii="仿宋" w:eastAsia="仿宋" w:hAnsi="仿宋" w:hint="eastAsia"/>
                <w:b/>
                <w:sz w:val="24"/>
                <w:szCs w:val="24"/>
              </w:rPr>
            </w:pPr>
            <w:r>
              <w:rPr>
                <w:rFonts w:ascii="仿宋" w:eastAsia="仿宋" w:hAnsi="仿宋"/>
                <w:b/>
                <w:sz w:val="24"/>
                <w:szCs w:val="24"/>
              </w:rPr>
              <w:t>5</w:t>
            </w:r>
            <w:r>
              <w:rPr>
                <w:rFonts w:ascii="仿宋" w:eastAsia="仿宋" w:hAnsi="仿宋" w:hint="eastAsia"/>
                <w:b/>
                <w:sz w:val="24"/>
                <w:szCs w:val="24"/>
              </w:rPr>
              <w:t>、金达隆</w:t>
            </w:r>
            <w:r>
              <w:rPr>
                <w:rFonts w:ascii="仿宋" w:eastAsia="仿宋" w:hAnsi="仿宋" w:hint="eastAsia"/>
                <w:b/>
                <w:sz w:val="24"/>
                <w:szCs w:val="24"/>
              </w:rPr>
              <w:t>投资款回收存在不确定性，可能影响现金流。公司是否已制定相关法律纠纷应对</w:t>
            </w:r>
            <w:r>
              <w:rPr>
                <w:rFonts w:ascii="仿宋" w:eastAsia="仿宋" w:hAnsi="仿宋" w:hint="eastAsia"/>
                <w:b/>
                <w:sz w:val="24"/>
                <w:szCs w:val="24"/>
              </w:rPr>
              <w:lastRenderedPageBreak/>
              <w:t>预案？</w:t>
            </w:r>
          </w:p>
          <w:p w14:paraId="3541DF35" w14:textId="77777777" w:rsidR="00C3399D" w:rsidRDefault="0002369F">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公司与金达隆联合投资银行不良债权类项目合同执行纠纷一案，西藏自治区高级人民法院已经批准了我公司对金达隆相应资产实施财产保全的申请，并于</w:t>
            </w:r>
            <w:r>
              <w:rPr>
                <w:rFonts w:ascii="仿宋" w:eastAsia="仿宋" w:hAnsi="仿宋" w:hint="eastAsia"/>
                <w:sz w:val="24"/>
                <w:szCs w:val="24"/>
              </w:rPr>
              <w:t>2020</w:t>
            </w:r>
            <w:r>
              <w:rPr>
                <w:rFonts w:ascii="仿宋" w:eastAsia="仿宋" w:hAnsi="仿宋" w:hint="eastAsia"/>
                <w:sz w:val="24"/>
                <w:szCs w:val="24"/>
              </w:rPr>
              <w:t>年</w:t>
            </w:r>
            <w:proofErr w:type="gramStart"/>
            <w:r>
              <w:rPr>
                <w:rFonts w:ascii="仿宋" w:eastAsia="仿宋" w:hAnsi="仿宋" w:hint="eastAsia"/>
                <w:sz w:val="24"/>
                <w:szCs w:val="24"/>
              </w:rPr>
              <w:t>作出</w:t>
            </w:r>
            <w:proofErr w:type="gramEnd"/>
            <w:r>
              <w:rPr>
                <w:rFonts w:ascii="仿宋" w:eastAsia="仿宋" w:hAnsi="仿宋" w:hint="eastAsia"/>
                <w:sz w:val="24"/>
                <w:szCs w:val="24"/>
              </w:rPr>
              <w:t>终审判决，要求金达隆方支付我公司相应投资款、保证金及相应的收益款、违约金和案件受理费、保全费。公司</w:t>
            </w:r>
            <w:r>
              <w:rPr>
                <w:rFonts w:ascii="仿宋" w:eastAsia="仿宋" w:hAnsi="仿宋" w:hint="eastAsia"/>
                <w:sz w:val="24"/>
                <w:szCs w:val="24"/>
              </w:rPr>
              <w:t>在</w:t>
            </w:r>
            <w:r>
              <w:rPr>
                <w:rFonts w:ascii="仿宋" w:eastAsia="仿宋" w:hAnsi="仿宋" w:hint="eastAsia"/>
                <w:sz w:val="24"/>
                <w:szCs w:val="24"/>
              </w:rPr>
              <w:t>以前年度</w:t>
            </w:r>
            <w:r>
              <w:rPr>
                <w:rFonts w:ascii="仿宋" w:eastAsia="仿宋" w:hAnsi="仿宋" w:hint="eastAsia"/>
                <w:sz w:val="24"/>
                <w:szCs w:val="24"/>
              </w:rPr>
              <w:t>已</w:t>
            </w:r>
            <w:r>
              <w:rPr>
                <w:rFonts w:ascii="仿宋" w:eastAsia="仿宋" w:hAnsi="仿宋" w:hint="eastAsia"/>
                <w:sz w:val="24"/>
                <w:szCs w:val="24"/>
              </w:rPr>
              <w:t>对该项投资按</w:t>
            </w:r>
            <w:r>
              <w:rPr>
                <w:rFonts w:ascii="仿宋" w:eastAsia="仿宋" w:hAnsi="仿宋" w:hint="eastAsia"/>
                <w:sz w:val="24"/>
                <w:szCs w:val="24"/>
              </w:rPr>
              <w:t>5</w:t>
            </w:r>
            <w:r>
              <w:rPr>
                <w:rFonts w:ascii="仿宋" w:eastAsia="仿宋" w:hAnsi="仿宋"/>
                <w:sz w:val="24"/>
                <w:szCs w:val="24"/>
              </w:rPr>
              <w:t>0</w:t>
            </w:r>
            <w:r>
              <w:rPr>
                <w:rFonts w:ascii="仿宋" w:eastAsia="仿宋" w:hAnsi="仿宋" w:hint="eastAsia"/>
                <w:sz w:val="24"/>
                <w:szCs w:val="24"/>
              </w:rPr>
              <w:t>%</w:t>
            </w:r>
            <w:r>
              <w:rPr>
                <w:rFonts w:ascii="仿宋" w:eastAsia="仿宋" w:hAnsi="仿宋" w:hint="eastAsia"/>
                <w:sz w:val="24"/>
                <w:szCs w:val="24"/>
              </w:rPr>
              <w:t>计提减值准备，共计提</w:t>
            </w:r>
            <w:r>
              <w:rPr>
                <w:rFonts w:ascii="仿宋" w:eastAsia="仿宋" w:hAnsi="仿宋" w:hint="eastAsia"/>
                <w:sz w:val="24"/>
                <w:szCs w:val="24"/>
              </w:rPr>
              <w:t>3</w:t>
            </w:r>
            <w:r>
              <w:rPr>
                <w:rFonts w:ascii="仿宋" w:eastAsia="仿宋" w:hAnsi="仿宋"/>
                <w:sz w:val="24"/>
                <w:szCs w:val="24"/>
              </w:rPr>
              <w:t>184</w:t>
            </w:r>
            <w:r>
              <w:rPr>
                <w:rFonts w:ascii="仿宋" w:eastAsia="仿宋" w:hAnsi="仿宋" w:hint="eastAsia"/>
                <w:sz w:val="24"/>
                <w:szCs w:val="24"/>
              </w:rPr>
              <w:t>万元；同时，截至目前公司已收回</w:t>
            </w:r>
            <w:r>
              <w:rPr>
                <w:rFonts w:ascii="仿宋" w:eastAsia="仿宋" w:hAnsi="仿宋" w:hint="eastAsia"/>
                <w:sz w:val="24"/>
                <w:szCs w:val="24"/>
              </w:rPr>
              <w:t>972.77</w:t>
            </w:r>
            <w:r>
              <w:rPr>
                <w:rFonts w:ascii="仿宋" w:eastAsia="仿宋" w:hAnsi="仿宋" w:hint="eastAsia"/>
                <w:sz w:val="24"/>
                <w:szCs w:val="24"/>
              </w:rPr>
              <w:t>万元。申请</w:t>
            </w:r>
            <w:r>
              <w:rPr>
                <w:rFonts w:ascii="仿宋" w:eastAsia="仿宋" w:hAnsi="仿宋"/>
                <w:sz w:val="24"/>
                <w:szCs w:val="24"/>
              </w:rPr>
              <w:t>的</w:t>
            </w:r>
            <w:r>
              <w:rPr>
                <w:rFonts w:ascii="仿宋" w:eastAsia="仿宋" w:hAnsi="仿宋" w:hint="eastAsia"/>
                <w:sz w:val="24"/>
                <w:szCs w:val="24"/>
              </w:rPr>
              <w:t>财产保全预计可回收金额能够覆盖该项目相关的资产账面价值，对公司现金</w:t>
            </w:r>
            <w:proofErr w:type="gramStart"/>
            <w:r>
              <w:rPr>
                <w:rFonts w:ascii="仿宋" w:eastAsia="仿宋" w:hAnsi="仿宋" w:hint="eastAsia"/>
                <w:sz w:val="24"/>
                <w:szCs w:val="24"/>
              </w:rPr>
              <w:t>流不会</w:t>
            </w:r>
            <w:proofErr w:type="gramEnd"/>
            <w:r>
              <w:rPr>
                <w:rFonts w:ascii="仿宋" w:eastAsia="仿宋" w:hAnsi="仿宋" w:hint="eastAsia"/>
                <w:sz w:val="24"/>
                <w:szCs w:val="24"/>
              </w:rPr>
              <w:t>产生大的影响。</w:t>
            </w:r>
          </w:p>
          <w:p w14:paraId="7FA01DEF" w14:textId="77777777" w:rsidR="00C3399D" w:rsidRDefault="0002369F">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在案件执行过程中，公司已委托专业律师团队协助开展债务人财产线索调查，依法申请法院采取查封、扣押等执行措施，积极推进涉案资产拍卖流程。</w:t>
            </w:r>
            <w:r>
              <w:rPr>
                <w:rFonts w:ascii="仿宋" w:eastAsia="仿宋" w:hAnsi="仿宋" w:hint="eastAsia"/>
                <w:sz w:val="24"/>
                <w:szCs w:val="24"/>
              </w:rPr>
              <w:t xml:space="preserve"> </w:t>
            </w:r>
            <w:bookmarkEnd w:id="2"/>
            <w:bookmarkEnd w:id="3"/>
            <w:bookmarkEnd w:id="4"/>
          </w:p>
        </w:tc>
      </w:tr>
      <w:tr w:rsidR="00C3399D" w14:paraId="5045DCA6" w14:textId="77777777">
        <w:trPr>
          <w:trHeight w:val="377"/>
          <w:jc w:val="center"/>
        </w:trPr>
        <w:tc>
          <w:tcPr>
            <w:tcW w:w="2385" w:type="dxa"/>
            <w:vAlign w:val="center"/>
          </w:tcPr>
          <w:p w14:paraId="4934619A" w14:textId="77777777" w:rsidR="00C3399D" w:rsidRDefault="0002369F">
            <w:pPr>
              <w:jc w:val="center"/>
              <w:rPr>
                <w:rFonts w:ascii="仿宋" w:eastAsia="仿宋" w:hAnsi="仿宋" w:hint="eastAsia"/>
                <w:b/>
                <w:sz w:val="24"/>
                <w:szCs w:val="24"/>
              </w:rPr>
            </w:pPr>
            <w:r>
              <w:rPr>
                <w:rFonts w:ascii="仿宋" w:eastAsia="仿宋" w:hAnsi="仿宋" w:hint="eastAsia"/>
                <w:b/>
                <w:sz w:val="24"/>
                <w:szCs w:val="24"/>
              </w:rPr>
              <w:lastRenderedPageBreak/>
              <w:t>附件</w:t>
            </w:r>
          </w:p>
        </w:tc>
        <w:tc>
          <w:tcPr>
            <w:tcW w:w="7686" w:type="dxa"/>
            <w:vAlign w:val="center"/>
          </w:tcPr>
          <w:p w14:paraId="79912503" w14:textId="77777777" w:rsidR="00C3399D" w:rsidRDefault="0002369F">
            <w:pPr>
              <w:rPr>
                <w:rFonts w:ascii="仿宋" w:eastAsia="仿宋" w:hAnsi="仿宋" w:hint="eastAsia"/>
                <w:b/>
                <w:sz w:val="24"/>
                <w:szCs w:val="24"/>
              </w:rPr>
            </w:pPr>
            <w:r>
              <w:rPr>
                <w:rFonts w:ascii="仿宋" w:eastAsia="仿宋" w:hAnsi="仿宋" w:hint="eastAsia"/>
                <w:sz w:val="24"/>
                <w:szCs w:val="24"/>
              </w:rPr>
              <w:t>无</w:t>
            </w:r>
          </w:p>
        </w:tc>
      </w:tr>
      <w:tr w:rsidR="00C3399D" w14:paraId="4D94BE46" w14:textId="77777777">
        <w:trPr>
          <w:trHeight w:val="333"/>
          <w:jc w:val="center"/>
        </w:trPr>
        <w:tc>
          <w:tcPr>
            <w:tcW w:w="2385" w:type="dxa"/>
            <w:vAlign w:val="center"/>
          </w:tcPr>
          <w:p w14:paraId="232EB030" w14:textId="77777777" w:rsidR="00C3399D" w:rsidRDefault="0002369F">
            <w:pPr>
              <w:jc w:val="center"/>
              <w:rPr>
                <w:rFonts w:ascii="仿宋" w:eastAsia="仿宋" w:hAnsi="仿宋" w:hint="eastAsia"/>
                <w:b/>
                <w:sz w:val="24"/>
                <w:szCs w:val="24"/>
              </w:rPr>
            </w:pPr>
            <w:r>
              <w:rPr>
                <w:rFonts w:ascii="仿宋" w:eastAsia="仿宋" w:hAnsi="仿宋" w:hint="eastAsia"/>
                <w:b/>
                <w:sz w:val="24"/>
                <w:szCs w:val="24"/>
              </w:rPr>
              <w:t>说明</w:t>
            </w:r>
          </w:p>
        </w:tc>
        <w:tc>
          <w:tcPr>
            <w:tcW w:w="7686" w:type="dxa"/>
            <w:vAlign w:val="center"/>
          </w:tcPr>
          <w:p w14:paraId="5129D9C8" w14:textId="77777777" w:rsidR="00C3399D" w:rsidRDefault="0002369F">
            <w:pPr>
              <w:rPr>
                <w:rFonts w:ascii="仿宋" w:eastAsia="仿宋" w:hAnsi="仿宋" w:hint="eastAsia"/>
                <w:sz w:val="24"/>
                <w:szCs w:val="24"/>
              </w:rPr>
            </w:pPr>
            <w:r>
              <w:rPr>
                <w:rFonts w:ascii="仿宋" w:eastAsia="仿宋" w:hAnsi="仿宋"/>
                <w:sz w:val="24"/>
                <w:szCs w:val="24"/>
              </w:rPr>
              <w:t>本次调研不</w:t>
            </w:r>
            <w:r>
              <w:rPr>
                <w:rFonts w:ascii="仿宋" w:eastAsia="仿宋" w:hAnsi="仿宋" w:hint="eastAsia"/>
                <w:sz w:val="24"/>
                <w:szCs w:val="24"/>
              </w:rPr>
              <w:t>涉及应当</w:t>
            </w:r>
            <w:r>
              <w:rPr>
                <w:rFonts w:ascii="仿宋" w:eastAsia="仿宋" w:hAnsi="仿宋"/>
                <w:sz w:val="24"/>
                <w:szCs w:val="24"/>
              </w:rPr>
              <w:t>披露重大信息的泄露情况</w:t>
            </w:r>
            <w:r>
              <w:rPr>
                <w:rFonts w:ascii="仿宋" w:eastAsia="仿宋" w:hAnsi="仿宋" w:hint="eastAsia"/>
                <w:sz w:val="24"/>
                <w:szCs w:val="24"/>
              </w:rPr>
              <w:t>。</w:t>
            </w:r>
          </w:p>
        </w:tc>
      </w:tr>
      <w:tr w:rsidR="00C3399D" w14:paraId="693BF6B8" w14:textId="77777777">
        <w:trPr>
          <w:trHeight w:val="397"/>
          <w:jc w:val="center"/>
        </w:trPr>
        <w:tc>
          <w:tcPr>
            <w:tcW w:w="2385" w:type="dxa"/>
            <w:vAlign w:val="center"/>
          </w:tcPr>
          <w:p w14:paraId="5E545D7E" w14:textId="77777777" w:rsidR="00C3399D" w:rsidRDefault="0002369F">
            <w:pPr>
              <w:jc w:val="center"/>
              <w:rPr>
                <w:rFonts w:ascii="仿宋" w:eastAsia="仿宋" w:hAnsi="仿宋" w:hint="eastAsia"/>
                <w:b/>
                <w:sz w:val="24"/>
                <w:szCs w:val="24"/>
              </w:rPr>
            </w:pPr>
            <w:r>
              <w:rPr>
                <w:rFonts w:ascii="仿宋" w:eastAsia="仿宋" w:hAnsi="仿宋" w:hint="eastAsia"/>
                <w:b/>
                <w:sz w:val="24"/>
                <w:szCs w:val="24"/>
              </w:rPr>
              <w:t>日期</w:t>
            </w:r>
          </w:p>
        </w:tc>
        <w:tc>
          <w:tcPr>
            <w:tcW w:w="7686" w:type="dxa"/>
            <w:vAlign w:val="center"/>
          </w:tcPr>
          <w:p w14:paraId="65939159" w14:textId="77777777" w:rsidR="00C3399D" w:rsidRDefault="0002369F">
            <w:pPr>
              <w:rPr>
                <w:rFonts w:ascii="仿宋" w:eastAsia="仿宋" w:hAnsi="仿宋" w:hint="eastAsia"/>
                <w:b/>
                <w:sz w:val="24"/>
                <w:szCs w:val="24"/>
              </w:rPr>
            </w:pPr>
            <w:r>
              <w:rPr>
                <w:rFonts w:ascii="仿宋" w:eastAsia="仿宋" w:hAnsi="仿宋" w:hint="eastAsia"/>
                <w:sz w:val="24"/>
                <w:szCs w:val="24"/>
              </w:rPr>
              <w:t>2025</w:t>
            </w:r>
            <w:r>
              <w:rPr>
                <w:rFonts w:ascii="仿宋" w:eastAsia="仿宋" w:hAnsi="仿宋" w:hint="eastAsia"/>
                <w:sz w:val="24"/>
                <w:szCs w:val="24"/>
              </w:rPr>
              <w:t>年</w:t>
            </w:r>
            <w:r>
              <w:rPr>
                <w:rFonts w:ascii="仿宋" w:eastAsia="仿宋" w:hAnsi="仿宋"/>
                <w:sz w:val="24"/>
                <w:szCs w:val="24"/>
              </w:rPr>
              <w:t>4</w:t>
            </w:r>
            <w:r>
              <w:rPr>
                <w:rFonts w:ascii="仿宋" w:eastAsia="仿宋" w:hAnsi="仿宋" w:hint="eastAsia"/>
                <w:sz w:val="24"/>
                <w:szCs w:val="24"/>
              </w:rPr>
              <w:t>月</w:t>
            </w:r>
            <w:r>
              <w:rPr>
                <w:rFonts w:ascii="仿宋" w:eastAsia="仿宋" w:hAnsi="仿宋"/>
                <w:sz w:val="24"/>
                <w:szCs w:val="24"/>
              </w:rPr>
              <w:t>9</w:t>
            </w:r>
            <w:r>
              <w:rPr>
                <w:rFonts w:ascii="仿宋" w:eastAsia="仿宋" w:hAnsi="仿宋" w:hint="eastAsia"/>
                <w:sz w:val="24"/>
                <w:szCs w:val="24"/>
              </w:rPr>
              <w:t>日</w:t>
            </w:r>
          </w:p>
        </w:tc>
      </w:tr>
    </w:tbl>
    <w:p w14:paraId="3C74E68E" w14:textId="77777777" w:rsidR="00C3399D" w:rsidRDefault="00C3399D"/>
    <w:sectPr w:rsidR="00C3399D">
      <w:pgSz w:w="11906" w:h="16838"/>
      <w:pgMar w:top="907" w:right="1247" w:bottom="907"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11F"/>
    <w:rsid w:val="00001BA9"/>
    <w:rsid w:val="000022E3"/>
    <w:rsid w:val="000029F5"/>
    <w:rsid w:val="00004E57"/>
    <w:rsid w:val="00006B81"/>
    <w:rsid w:val="0000730E"/>
    <w:rsid w:val="00007EF1"/>
    <w:rsid w:val="00010563"/>
    <w:rsid w:val="0001137B"/>
    <w:rsid w:val="00014CA5"/>
    <w:rsid w:val="00015331"/>
    <w:rsid w:val="00015525"/>
    <w:rsid w:val="0002369F"/>
    <w:rsid w:val="00024BBF"/>
    <w:rsid w:val="0003097E"/>
    <w:rsid w:val="00030C45"/>
    <w:rsid w:val="0003121B"/>
    <w:rsid w:val="000352AF"/>
    <w:rsid w:val="0003618F"/>
    <w:rsid w:val="0003786D"/>
    <w:rsid w:val="00040925"/>
    <w:rsid w:val="000439EA"/>
    <w:rsid w:val="000573C0"/>
    <w:rsid w:val="00057EE7"/>
    <w:rsid w:val="00072B96"/>
    <w:rsid w:val="000745CE"/>
    <w:rsid w:val="00075491"/>
    <w:rsid w:val="0007783E"/>
    <w:rsid w:val="000801DD"/>
    <w:rsid w:val="00080466"/>
    <w:rsid w:val="00082E5E"/>
    <w:rsid w:val="000842D3"/>
    <w:rsid w:val="0008575C"/>
    <w:rsid w:val="0008622E"/>
    <w:rsid w:val="00097C0B"/>
    <w:rsid w:val="000A0B87"/>
    <w:rsid w:val="000B04E5"/>
    <w:rsid w:val="000B3E5C"/>
    <w:rsid w:val="000B459C"/>
    <w:rsid w:val="000B686A"/>
    <w:rsid w:val="000C246B"/>
    <w:rsid w:val="000C2A74"/>
    <w:rsid w:val="000C722F"/>
    <w:rsid w:val="000D4C45"/>
    <w:rsid w:val="000E0FA3"/>
    <w:rsid w:val="000E263F"/>
    <w:rsid w:val="000E2CFF"/>
    <w:rsid w:val="000E2E51"/>
    <w:rsid w:val="000F3DF5"/>
    <w:rsid w:val="00102CD0"/>
    <w:rsid w:val="00106578"/>
    <w:rsid w:val="00106A75"/>
    <w:rsid w:val="001120A0"/>
    <w:rsid w:val="00112471"/>
    <w:rsid w:val="00112B0E"/>
    <w:rsid w:val="001150CD"/>
    <w:rsid w:val="00120183"/>
    <w:rsid w:val="00127537"/>
    <w:rsid w:val="00127C38"/>
    <w:rsid w:val="0013166A"/>
    <w:rsid w:val="0013227F"/>
    <w:rsid w:val="00133320"/>
    <w:rsid w:val="00142C34"/>
    <w:rsid w:val="00144278"/>
    <w:rsid w:val="0014442D"/>
    <w:rsid w:val="001462E3"/>
    <w:rsid w:val="001507B4"/>
    <w:rsid w:val="001539FA"/>
    <w:rsid w:val="00153C54"/>
    <w:rsid w:val="00155772"/>
    <w:rsid w:val="0015602F"/>
    <w:rsid w:val="00156DA8"/>
    <w:rsid w:val="0016178F"/>
    <w:rsid w:val="001619E1"/>
    <w:rsid w:val="00161DCD"/>
    <w:rsid w:val="00166FDF"/>
    <w:rsid w:val="0017139D"/>
    <w:rsid w:val="00172324"/>
    <w:rsid w:val="001735D5"/>
    <w:rsid w:val="00173CFD"/>
    <w:rsid w:val="001756D3"/>
    <w:rsid w:val="0017738D"/>
    <w:rsid w:val="00177645"/>
    <w:rsid w:val="0018252B"/>
    <w:rsid w:val="00183128"/>
    <w:rsid w:val="00185CCD"/>
    <w:rsid w:val="001903FB"/>
    <w:rsid w:val="001918C4"/>
    <w:rsid w:val="001945BC"/>
    <w:rsid w:val="00195B34"/>
    <w:rsid w:val="00197745"/>
    <w:rsid w:val="00197894"/>
    <w:rsid w:val="00197EDE"/>
    <w:rsid w:val="001A4B63"/>
    <w:rsid w:val="001A78DE"/>
    <w:rsid w:val="001B045F"/>
    <w:rsid w:val="001B5168"/>
    <w:rsid w:val="001B5663"/>
    <w:rsid w:val="001B62A7"/>
    <w:rsid w:val="001B759A"/>
    <w:rsid w:val="001B768F"/>
    <w:rsid w:val="001C6EE3"/>
    <w:rsid w:val="001C7E60"/>
    <w:rsid w:val="001D6D68"/>
    <w:rsid w:val="001E01DB"/>
    <w:rsid w:val="001E445D"/>
    <w:rsid w:val="001E6D03"/>
    <w:rsid w:val="001E6F85"/>
    <w:rsid w:val="001E7422"/>
    <w:rsid w:val="001F2B2E"/>
    <w:rsid w:val="00204279"/>
    <w:rsid w:val="002110AD"/>
    <w:rsid w:val="00214D30"/>
    <w:rsid w:val="00222B33"/>
    <w:rsid w:val="002233D7"/>
    <w:rsid w:val="00225B54"/>
    <w:rsid w:val="00227E5A"/>
    <w:rsid w:val="0023089A"/>
    <w:rsid w:val="002327DC"/>
    <w:rsid w:val="00233AF1"/>
    <w:rsid w:val="002362C6"/>
    <w:rsid w:val="002371DF"/>
    <w:rsid w:val="00242178"/>
    <w:rsid w:val="002430AC"/>
    <w:rsid w:val="00243212"/>
    <w:rsid w:val="002479ED"/>
    <w:rsid w:val="002518C7"/>
    <w:rsid w:val="00260CAD"/>
    <w:rsid w:val="0026231D"/>
    <w:rsid w:val="002626C3"/>
    <w:rsid w:val="00262EE1"/>
    <w:rsid w:val="00263B4D"/>
    <w:rsid w:val="00264283"/>
    <w:rsid w:val="0026588C"/>
    <w:rsid w:val="00265A02"/>
    <w:rsid w:val="0027057E"/>
    <w:rsid w:val="00272619"/>
    <w:rsid w:val="00276D79"/>
    <w:rsid w:val="00280A93"/>
    <w:rsid w:val="002819F5"/>
    <w:rsid w:val="002839B3"/>
    <w:rsid w:val="00284BE4"/>
    <w:rsid w:val="00291C68"/>
    <w:rsid w:val="00293B30"/>
    <w:rsid w:val="00293F9D"/>
    <w:rsid w:val="00295AAC"/>
    <w:rsid w:val="00295F63"/>
    <w:rsid w:val="002963C8"/>
    <w:rsid w:val="002A66DC"/>
    <w:rsid w:val="002A6C85"/>
    <w:rsid w:val="002B0343"/>
    <w:rsid w:val="002B10BB"/>
    <w:rsid w:val="002B30E1"/>
    <w:rsid w:val="002C0D72"/>
    <w:rsid w:val="002C39E4"/>
    <w:rsid w:val="002C3F42"/>
    <w:rsid w:val="002C681E"/>
    <w:rsid w:val="002D42BE"/>
    <w:rsid w:val="002E79E9"/>
    <w:rsid w:val="002F0AB1"/>
    <w:rsid w:val="002F220E"/>
    <w:rsid w:val="00305436"/>
    <w:rsid w:val="0030776A"/>
    <w:rsid w:val="00311CC1"/>
    <w:rsid w:val="00312F1E"/>
    <w:rsid w:val="00314404"/>
    <w:rsid w:val="00314AFB"/>
    <w:rsid w:val="003150A8"/>
    <w:rsid w:val="003154A5"/>
    <w:rsid w:val="0031622A"/>
    <w:rsid w:val="00320DF8"/>
    <w:rsid w:val="00322B60"/>
    <w:rsid w:val="0032509A"/>
    <w:rsid w:val="0032702D"/>
    <w:rsid w:val="0033165F"/>
    <w:rsid w:val="00332484"/>
    <w:rsid w:val="003338E0"/>
    <w:rsid w:val="00336FFD"/>
    <w:rsid w:val="003417F3"/>
    <w:rsid w:val="00342962"/>
    <w:rsid w:val="00352465"/>
    <w:rsid w:val="00353F62"/>
    <w:rsid w:val="003543AE"/>
    <w:rsid w:val="003546ED"/>
    <w:rsid w:val="003547C6"/>
    <w:rsid w:val="0035622D"/>
    <w:rsid w:val="00360755"/>
    <w:rsid w:val="003611D6"/>
    <w:rsid w:val="00363E04"/>
    <w:rsid w:val="00364EAD"/>
    <w:rsid w:val="00366288"/>
    <w:rsid w:val="003663F9"/>
    <w:rsid w:val="00367469"/>
    <w:rsid w:val="00370705"/>
    <w:rsid w:val="003723AC"/>
    <w:rsid w:val="003731C9"/>
    <w:rsid w:val="003756BA"/>
    <w:rsid w:val="003758F8"/>
    <w:rsid w:val="003766BB"/>
    <w:rsid w:val="00376CE0"/>
    <w:rsid w:val="00377A0F"/>
    <w:rsid w:val="00377AF2"/>
    <w:rsid w:val="00380DF9"/>
    <w:rsid w:val="00384462"/>
    <w:rsid w:val="00384F1E"/>
    <w:rsid w:val="00391C85"/>
    <w:rsid w:val="00391CF8"/>
    <w:rsid w:val="003A026D"/>
    <w:rsid w:val="003A4B35"/>
    <w:rsid w:val="003A69CE"/>
    <w:rsid w:val="003A7DE4"/>
    <w:rsid w:val="003B105F"/>
    <w:rsid w:val="003B12D5"/>
    <w:rsid w:val="003B6B73"/>
    <w:rsid w:val="003B74E2"/>
    <w:rsid w:val="003B7E21"/>
    <w:rsid w:val="003C0154"/>
    <w:rsid w:val="003C0373"/>
    <w:rsid w:val="003C1067"/>
    <w:rsid w:val="003C1811"/>
    <w:rsid w:val="003C3113"/>
    <w:rsid w:val="003D13EE"/>
    <w:rsid w:val="003D4FF7"/>
    <w:rsid w:val="003D538A"/>
    <w:rsid w:val="003D57A2"/>
    <w:rsid w:val="003D645C"/>
    <w:rsid w:val="003D7B2D"/>
    <w:rsid w:val="003E03E1"/>
    <w:rsid w:val="003E0582"/>
    <w:rsid w:val="003E0F1A"/>
    <w:rsid w:val="003E15BB"/>
    <w:rsid w:val="003E2886"/>
    <w:rsid w:val="003E2C9E"/>
    <w:rsid w:val="003E2D4C"/>
    <w:rsid w:val="003E3065"/>
    <w:rsid w:val="003E435C"/>
    <w:rsid w:val="003F3FDC"/>
    <w:rsid w:val="003F6BE6"/>
    <w:rsid w:val="003F74A6"/>
    <w:rsid w:val="00401A96"/>
    <w:rsid w:val="00402359"/>
    <w:rsid w:val="00405287"/>
    <w:rsid w:val="00406EB3"/>
    <w:rsid w:val="0040752B"/>
    <w:rsid w:val="004124BA"/>
    <w:rsid w:val="004156A1"/>
    <w:rsid w:val="00417534"/>
    <w:rsid w:val="004203FD"/>
    <w:rsid w:val="00420E3C"/>
    <w:rsid w:val="004226F0"/>
    <w:rsid w:val="00423826"/>
    <w:rsid w:val="00430F82"/>
    <w:rsid w:val="00431CC6"/>
    <w:rsid w:val="00431D6A"/>
    <w:rsid w:val="00436F27"/>
    <w:rsid w:val="004425C9"/>
    <w:rsid w:val="00445874"/>
    <w:rsid w:val="00452BE3"/>
    <w:rsid w:val="00457441"/>
    <w:rsid w:val="00457513"/>
    <w:rsid w:val="004623CF"/>
    <w:rsid w:val="004623E5"/>
    <w:rsid w:val="0046680E"/>
    <w:rsid w:val="004700B7"/>
    <w:rsid w:val="00475EE7"/>
    <w:rsid w:val="0048059C"/>
    <w:rsid w:val="00481F7D"/>
    <w:rsid w:val="00485BA5"/>
    <w:rsid w:val="00485ECF"/>
    <w:rsid w:val="00491860"/>
    <w:rsid w:val="00493E01"/>
    <w:rsid w:val="00496567"/>
    <w:rsid w:val="004A5554"/>
    <w:rsid w:val="004A5EDB"/>
    <w:rsid w:val="004B152D"/>
    <w:rsid w:val="004B1FCE"/>
    <w:rsid w:val="004B2A71"/>
    <w:rsid w:val="004B3291"/>
    <w:rsid w:val="004B3973"/>
    <w:rsid w:val="004B3B35"/>
    <w:rsid w:val="004B3D81"/>
    <w:rsid w:val="004C2F8A"/>
    <w:rsid w:val="004C55AF"/>
    <w:rsid w:val="004C5606"/>
    <w:rsid w:val="004C5A87"/>
    <w:rsid w:val="004D4D08"/>
    <w:rsid w:val="004E6146"/>
    <w:rsid w:val="004E65CA"/>
    <w:rsid w:val="004F0FA6"/>
    <w:rsid w:val="004F5577"/>
    <w:rsid w:val="004F63C7"/>
    <w:rsid w:val="004F7812"/>
    <w:rsid w:val="004F7C87"/>
    <w:rsid w:val="004F7FC7"/>
    <w:rsid w:val="005038C1"/>
    <w:rsid w:val="00506717"/>
    <w:rsid w:val="005076C1"/>
    <w:rsid w:val="00510CA2"/>
    <w:rsid w:val="00510F91"/>
    <w:rsid w:val="00511123"/>
    <w:rsid w:val="005118A7"/>
    <w:rsid w:val="00512205"/>
    <w:rsid w:val="00513EA3"/>
    <w:rsid w:val="00517AD5"/>
    <w:rsid w:val="00517E68"/>
    <w:rsid w:val="00520925"/>
    <w:rsid w:val="005211A6"/>
    <w:rsid w:val="005310C8"/>
    <w:rsid w:val="00533329"/>
    <w:rsid w:val="00534872"/>
    <w:rsid w:val="00536E54"/>
    <w:rsid w:val="00541FF5"/>
    <w:rsid w:val="005434FF"/>
    <w:rsid w:val="00543C51"/>
    <w:rsid w:val="00543C77"/>
    <w:rsid w:val="00544C9C"/>
    <w:rsid w:val="00546AAF"/>
    <w:rsid w:val="00550C1C"/>
    <w:rsid w:val="0055249B"/>
    <w:rsid w:val="005639ED"/>
    <w:rsid w:val="00565A04"/>
    <w:rsid w:val="00572911"/>
    <w:rsid w:val="005738B5"/>
    <w:rsid w:val="0057647F"/>
    <w:rsid w:val="00577A5C"/>
    <w:rsid w:val="00580D64"/>
    <w:rsid w:val="005839E1"/>
    <w:rsid w:val="005906CC"/>
    <w:rsid w:val="005957C9"/>
    <w:rsid w:val="00596CBA"/>
    <w:rsid w:val="00597C0D"/>
    <w:rsid w:val="005A1DBD"/>
    <w:rsid w:val="005A4AED"/>
    <w:rsid w:val="005A7DF7"/>
    <w:rsid w:val="005B1CE5"/>
    <w:rsid w:val="005B420F"/>
    <w:rsid w:val="005B5429"/>
    <w:rsid w:val="005C32A3"/>
    <w:rsid w:val="005C3996"/>
    <w:rsid w:val="005C5853"/>
    <w:rsid w:val="005C6F8E"/>
    <w:rsid w:val="005D39B7"/>
    <w:rsid w:val="005D4AD9"/>
    <w:rsid w:val="005D695C"/>
    <w:rsid w:val="005D78F6"/>
    <w:rsid w:val="005E06FE"/>
    <w:rsid w:val="005E45B6"/>
    <w:rsid w:val="005E5B16"/>
    <w:rsid w:val="005E5FB6"/>
    <w:rsid w:val="005F1A1C"/>
    <w:rsid w:val="005F2966"/>
    <w:rsid w:val="005F3AD5"/>
    <w:rsid w:val="005F3C87"/>
    <w:rsid w:val="005F3FA8"/>
    <w:rsid w:val="005F4C58"/>
    <w:rsid w:val="00601C59"/>
    <w:rsid w:val="00603E3E"/>
    <w:rsid w:val="00605DA6"/>
    <w:rsid w:val="0060673C"/>
    <w:rsid w:val="00606A58"/>
    <w:rsid w:val="006075F6"/>
    <w:rsid w:val="00610021"/>
    <w:rsid w:val="00611619"/>
    <w:rsid w:val="00611F8C"/>
    <w:rsid w:val="00613E7C"/>
    <w:rsid w:val="006154EF"/>
    <w:rsid w:val="00616173"/>
    <w:rsid w:val="0061753F"/>
    <w:rsid w:val="006204BB"/>
    <w:rsid w:val="00621489"/>
    <w:rsid w:val="00631D78"/>
    <w:rsid w:val="00635A0D"/>
    <w:rsid w:val="00651350"/>
    <w:rsid w:val="00651D20"/>
    <w:rsid w:val="00655C86"/>
    <w:rsid w:val="00656B2F"/>
    <w:rsid w:val="006575C2"/>
    <w:rsid w:val="006579C6"/>
    <w:rsid w:val="00667D0E"/>
    <w:rsid w:val="00672819"/>
    <w:rsid w:val="0067282C"/>
    <w:rsid w:val="00672A67"/>
    <w:rsid w:val="00674302"/>
    <w:rsid w:val="00676946"/>
    <w:rsid w:val="00676F8C"/>
    <w:rsid w:val="00680AD2"/>
    <w:rsid w:val="0068178A"/>
    <w:rsid w:val="00681D9A"/>
    <w:rsid w:val="00682D96"/>
    <w:rsid w:val="006876A9"/>
    <w:rsid w:val="00691320"/>
    <w:rsid w:val="00692D84"/>
    <w:rsid w:val="00695A26"/>
    <w:rsid w:val="00697DC1"/>
    <w:rsid w:val="006A7EDE"/>
    <w:rsid w:val="006B17D1"/>
    <w:rsid w:val="006C0622"/>
    <w:rsid w:val="006C1D13"/>
    <w:rsid w:val="006C2B14"/>
    <w:rsid w:val="006C513D"/>
    <w:rsid w:val="006C5734"/>
    <w:rsid w:val="006C780D"/>
    <w:rsid w:val="006D0E07"/>
    <w:rsid w:val="006D2846"/>
    <w:rsid w:val="006E4D1C"/>
    <w:rsid w:val="006F05F6"/>
    <w:rsid w:val="006F1507"/>
    <w:rsid w:val="006F3D35"/>
    <w:rsid w:val="006F65A4"/>
    <w:rsid w:val="006F6976"/>
    <w:rsid w:val="0070121D"/>
    <w:rsid w:val="007012B2"/>
    <w:rsid w:val="00707B8B"/>
    <w:rsid w:val="0071005D"/>
    <w:rsid w:val="00711BAD"/>
    <w:rsid w:val="00720801"/>
    <w:rsid w:val="00720CE0"/>
    <w:rsid w:val="007213DF"/>
    <w:rsid w:val="0072250C"/>
    <w:rsid w:val="00723277"/>
    <w:rsid w:val="00725827"/>
    <w:rsid w:val="00733298"/>
    <w:rsid w:val="007338F8"/>
    <w:rsid w:val="00734FFC"/>
    <w:rsid w:val="00735611"/>
    <w:rsid w:val="00740812"/>
    <w:rsid w:val="007411F4"/>
    <w:rsid w:val="0074351C"/>
    <w:rsid w:val="007455A5"/>
    <w:rsid w:val="0074779E"/>
    <w:rsid w:val="00750292"/>
    <w:rsid w:val="007532B6"/>
    <w:rsid w:val="00754197"/>
    <w:rsid w:val="0075649F"/>
    <w:rsid w:val="007572E7"/>
    <w:rsid w:val="00763689"/>
    <w:rsid w:val="00765E41"/>
    <w:rsid w:val="007671A1"/>
    <w:rsid w:val="00772630"/>
    <w:rsid w:val="00772EB2"/>
    <w:rsid w:val="00782FCA"/>
    <w:rsid w:val="0078580D"/>
    <w:rsid w:val="007867B4"/>
    <w:rsid w:val="00787D40"/>
    <w:rsid w:val="00790880"/>
    <w:rsid w:val="00790EFF"/>
    <w:rsid w:val="00793F64"/>
    <w:rsid w:val="007955ED"/>
    <w:rsid w:val="00795668"/>
    <w:rsid w:val="007972DE"/>
    <w:rsid w:val="007A23C8"/>
    <w:rsid w:val="007A3766"/>
    <w:rsid w:val="007A3AA8"/>
    <w:rsid w:val="007A5A1C"/>
    <w:rsid w:val="007A638C"/>
    <w:rsid w:val="007A6F91"/>
    <w:rsid w:val="007B49F6"/>
    <w:rsid w:val="007C15FF"/>
    <w:rsid w:val="007C25ED"/>
    <w:rsid w:val="007C4B34"/>
    <w:rsid w:val="007C7A07"/>
    <w:rsid w:val="007D30C9"/>
    <w:rsid w:val="007D4DF9"/>
    <w:rsid w:val="007D6F87"/>
    <w:rsid w:val="007D7796"/>
    <w:rsid w:val="007E111C"/>
    <w:rsid w:val="007E2D4A"/>
    <w:rsid w:val="007E3947"/>
    <w:rsid w:val="007E5402"/>
    <w:rsid w:val="007E5A68"/>
    <w:rsid w:val="007F0E9A"/>
    <w:rsid w:val="007F386B"/>
    <w:rsid w:val="007F3A16"/>
    <w:rsid w:val="007F4055"/>
    <w:rsid w:val="007F4D16"/>
    <w:rsid w:val="00802388"/>
    <w:rsid w:val="00806463"/>
    <w:rsid w:val="008137DC"/>
    <w:rsid w:val="0081407F"/>
    <w:rsid w:val="00814CCC"/>
    <w:rsid w:val="00827912"/>
    <w:rsid w:val="008316CE"/>
    <w:rsid w:val="008316F7"/>
    <w:rsid w:val="00831836"/>
    <w:rsid w:val="0083225F"/>
    <w:rsid w:val="00832651"/>
    <w:rsid w:val="00832F21"/>
    <w:rsid w:val="0083495A"/>
    <w:rsid w:val="008357DA"/>
    <w:rsid w:val="00835BB9"/>
    <w:rsid w:val="00835DED"/>
    <w:rsid w:val="0084071C"/>
    <w:rsid w:val="008433E4"/>
    <w:rsid w:val="0084566E"/>
    <w:rsid w:val="008500DC"/>
    <w:rsid w:val="008515CB"/>
    <w:rsid w:val="00851626"/>
    <w:rsid w:val="00855915"/>
    <w:rsid w:val="00856A42"/>
    <w:rsid w:val="00857E1F"/>
    <w:rsid w:val="008602CF"/>
    <w:rsid w:val="00862D74"/>
    <w:rsid w:val="0086785F"/>
    <w:rsid w:val="0087244A"/>
    <w:rsid w:val="0087442F"/>
    <w:rsid w:val="00874D3C"/>
    <w:rsid w:val="00876011"/>
    <w:rsid w:val="00885AF7"/>
    <w:rsid w:val="00885BCF"/>
    <w:rsid w:val="00890889"/>
    <w:rsid w:val="008930E1"/>
    <w:rsid w:val="0089429F"/>
    <w:rsid w:val="00894FD8"/>
    <w:rsid w:val="00896023"/>
    <w:rsid w:val="008962FA"/>
    <w:rsid w:val="008A11F8"/>
    <w:rsid w:val="008A1536"/>
    <w:rsid w:val="008A3124"/>
    <w:rsid w:val="008A3348"/>
    <w:rsid w:val="008A4B37"/>
    <w:rsid w:val="008A62B9"/>
    <w:rsid w:val="008A746C"/>
    <w:rsid w:val="008B1279"/>
    <w:rsid w:val="008B26A2"/>
    <w:rsid w:val="008B4150"/>
    <w:rsid w:val="008C2CD7"/>
    <w:rsid w:val="008C4A6A"/>
    <w:rsid w:val="008C5A27"/>
    <w:rsid w:val="008C69A8"/>
    <w:rsid w:val="008D397A"/>
    <w:rsid w:val="008D618A"/>
    <w:rsid w:val="008D6716"/>
    <w:rsid w:val="008D76A7"/>
    <w:rsid w:val="008E2C00"/>
    <w:rsid w:val="008E43FD"/>
    <w:rsid w:val="008F01BF"/>
    <w:rsid w:val="008F1A65"/>
    <w:rsid w:val="008F57EB"/>
    <w:rsid w:val="008F7528"/>
    <w:rsid w:val="009013E3"/>
    <w:rsid w:val="0091075E"/>
    <w:rsid w:val="00923D4A"/>
    <w:rsid w:val="00926F90"/>
    <w:rsid w:val="00934892"/>
    <w:rsid w:val="009355C0"/>
    <w:rsid w:val="00937B97"/>
    <w:rsid w:val="00941B67"/>
    <w:rsid w:val="00942596"/>
    <w:rsid w:val="009438FD"/>
    <w:rsid w:val="00943E55"/>
    <w:rsid w:val="00946000"/>
    <w:rsid w:val="00946977"/>
    <w:rsid w:val="0095269A"/>
    <w:rsid w:val="00952D90"/>
    <w:rsid w:val="009546BD"/>
    <w:rsid w:val="0095523C"/>
    <w:rsid w:val="00956308"/>
    <w:rsid w:val="00966AF4"/>
    <w:rsid w:val="00977CAF"/>
    <w:rsid w:val="00981A36"/>
    <w:rsid w:val="00981EEB"/>
    <w:rsid w:val="00981F31"/>
    <w:rsid w:val="00982529"/>
    <w:rsid w:val="0098477A"/>
    <w:rsid w:val="009869DF"/>
    <w:rsid w:val="00990BE4"/>
    <w:rsid w:val="00991E2E"/>
    <w:rsid w:val="00991FB6"/>
    <w:rsid w:val="00993DF1"/>
    <w:rsid w:val="00994166"/>
    <w:rsid w:val="00995649"/>
    <w:rsid w:val="009977EE"/>
    <w:rsid w:val="009A114D"/>
    <w:rsid w:val="009A5ACA"/>
    <w:rsid w:val="009A6A22"/>
    <w:rsid w:val="009B1E6D"/>
    <w:rsid w:val="009B4AF8"/>
    <w:rsid w:val="009B7721"/>
    <w:rsid w:val="009C2A58"/>
    <w:rsid w:val="009D1F01"/>
    <w:rsid w:val="009D3040"/>
    <w:rsid w:val="009D5CFB"/>
    <w:rsid w:val="009D687D"/>
    <w:rsid w:val="009D6A33"/>
    <w:rsid w:val="009E024D"/>
    <w:rsid w:val="009E4D31"/>
    <w:rsid w:val="009E546D"/>
    <w:rsid w:val="009F0F2E"/>
    <w:rsid w:val="009F396F"/>
    <w:rsid w:val="009F5182"/>
    <w:rsid w:val="009F649B"/>
    <w:rsid w:val="00A02E83"/>
    <w:rsid w:val="00A06EE3"/>
    <w:rsid w:val="00A07ABC"/>
    <w:rsid w:val="00A10071"/>
    <w:rsid w:val="00A143DF"/>
    <w:rsid w:val="00A15D5A"/>
    <w:rsid w:val="00A23103"/>
    <w:rsid w:val="00A24565"/>
    <w:rsid w:val="00A24FEF"/>
    <w:rsid w:val="00A31F61"/>
    <w:rsid w:val="00A3407C"/>
    <w:rsid w:val="00A376A3"/>
    <w:rsid w:val="00A412B5"/>
    <w:rsid w:val="00A418C5"/>
    <w:rsid w:val="00A434A9"/>
    <w:rsid w:val="00A4498F"/>
    <w:rsid w:val="00A5186F"/>
    <w:rsid w:val="00A5211F"/>
    <w:rsid w:val="00A53E58"/>
    <w:rsid w:val="00A540C0"/>
    <w:rsid w:val="00A54BAC"/>
    <w:rsid w:val="00A56F0E"/>
    <w:rsid w:val="00A61076"/>
    <w:rsid w:val="00A64BA3"/>
    <w:rsid w:val="00A70040"/>
    <w:rsid w:val="00A70101"/>
    <w:rsid w:val="00A703AC"/>
    <w:rsid w:val="00A718B8"/>
    <w:rsid w:val="00A720D7"/>
    <w:rsid w:val="00A757F9"/>
    <w:rsid w:val="00A80249"/>
    <w:rsid w:val="00A819DF"/>
    <w:rsid w:val="00A914EE"/>
    <w:rsid w:val="00A918BE"/>
    <w:rsid w:val="00A9418B"/>
    <w:rsid w:val="00AA10E3"/>
    <w:rsid w:val="00AA213F"/>
    <w:rsid w:val="00AA4216"/>
    <w:rsid w:val="00AA5472"/>
    <w:rsid w:val="00AA6225"/>
    <w:rsid w:val="00AB0260"/>
    <w:rsid w:val="00AB0611"/>
    <w:rsid w:val="00AC0B85"/>
    <w:rsid w:val="00AC13D7"/>
    <w:rsid w:val="00AC22E0"/>
    <w:rsid w:val="00AC30F3"/>
    <w:rsid w:val="00AC3FEB"/>
    <w:rsid w:val="00AD1FE5"/>
    <w:rsid w:val="00AD7F92"/>
    <w:rsid w:val="00AE1AAB"/>
    <w:rsid w:val="00AF06B5"/>
    <w:rsid w:val="00AF1C2C"/>
    <w:rsid w:val="00B00FD4"/>
    <w:rsid w:val="00B01E24"/>
    <w:rsid w:val="00B03838"/>
    <w:rsid w:val="00B04DFF"/>
    <w:rsid w:val="00B050F7"/>
    <w:rsid w:val="00B12B4E"/>
    <w:rsid w:val="00B12B8A"/>
    <w:rsid w:val="00B14B78"/>
    <w:rsid w:val="00B1502B"/>
    <w:rsid w:val="00B22B66"/>
    <w:rsid w:val="00B240B0"/>
    <w:rsid w:val="00B33D9F"/>
    <w:rsid w:val="00B34470"/>
    <w:rsid w:val="00B41F9F"/>
    <w:rsid w:val="00B42886"/>
    <w:rsid w:val="00B428A9"/>
    <w:rsid w:val="00B513AB"/>
    <w:rsid w:val="00B5573F"/>
    <w:rsid w:val="00B612FB"/>
    <w:rsid w:val="00B61DD4"/>
    <w:rsid w:val="00B66241"/>
    <w:rsid w:val="00B665DA"/>
    <w:rsid w:val="00B670C3"/>
    <w:rsid w:val="00B7071A"/>
    <w:rsid w:val="00B71534"/>
    <w:rsid w:val="00B75AC1"/>
    <w:rsid w:val="00B771C8"/>
    <w:rsid w:val="00B805DB"/>
    <w:rsid w:val="00B84A06"/>
    <w:rsid w:val="00B9051C"/>
    <w:rsid w:val="00B92354"/>
    <w:rsid w:val="00B92E2A"/>
    <w:rsid w:val="00B952EF"/>
    <w:rsid w:val="00B9760F"/>
    <w:rsid w:val="00BA1860"/>
    <w:rsid w:val="00BA32CB"/>
    <w:rsid w:val="00BB09FF"/>
    <w:rsid w:val="00BB3066"/>
    <w:rsid w:val="00BB41D3"/>
    <w:rsid w:val="00BB4A08"/>
    <w:rsid w:val="00BC0C01"/>
    <w:rsid w:val="00BC1B86"/>
    <w:rsid w:val="00BC51F8"/>
    <w:rsid w:val="00BD0F58"/>
    <w:rsid w:val="00BD3FF0"/>
    <w:rsid w:val="00BD6970"/>
    <w:rsid w:val="00BD760B"/>
    <w:rsid w:val="00BE00C2"/>
    <w:rsid w:val="00BE3733"/>
    <w:rsid w:val="00BE37AC"/>
    <w:rsid w:val="00BF0732"/>
    <w:rsid w:val="00BF176F"/>
    <w:rsid w:val="00BF1BC8"/>
    <w:rsid w:val="00BF4DB7"/>
    <w:rsid w:val="00BF5A99"/>
    <w:rsid w:val="00C00FEB"/>
    <w:rsid w:val="00C037B1"/>
    <w:rsid w:val="00C046D5"/>
    <w:rsid w:val="00C06792"/>
    <w:rsid w:val="00C06AD0"/>
    <w:rsid w:val="00C07BCC"/>
    <w:rsid w:val="00C111D6"/>
    <w:rsid w:val="00C15112"/>
    <w:rsid w:val="00C17800"/>
    <w:rsid w:val="00C200D1"/>
    <w:rsid w:val="00C20B6E"/>
    <w:rsid w:val="00C21187"/>
    <w:rsid w:val="00C217C5"/>
    <w:rsid w:val="00C251E4"/>
    <w:rsid w:val="00C313D5"/>
    <w:rsid w:val="00C3399D"/>
    <w:rsid w:val="00C408E0"/>
    <w:rsid w:val="00C42110"/>
    <w:rsid w:val="00C424C8"/>
    <w:rsid w:val="00C50A82"/>
    <w:rsid w:val="00C51008"/>
    <w:rsid w:val="00C52155"/>
    <w:rsid w:val="00C5249D"/>
    <w:rsid w:val="00C538FE"/>
    <w:rsid w:val="00C548C1"/>
    <w:rsid w:val="00C56FFD"/>
    <w:rsid w:val="00C57FBD"/>
    <w:rsid w:val="00C627F0"/>
    <w:rsid w:val="00C62DCF"/>
    <w:rsid w:val="00C65011"/>
    <w:rsid w:val="00C66DE9"/>
    <w:rsid w:val="00C71864"/>
    <w:rsid w:val="00C73282"/>
    <w:rsid w:val="00C75465"/>
    <w:rsid w:val="00C77504"/>
    <w:rsid w:val="00C77633"/>
    <w:rsid w:val="00C81F92"/>
    <w:rsid w:val="00C84917"/>
    <w:rsid w:val="00C84E79"/>
    <w:rsid w:val="00C86D34"/>
    <w:rsid w:val="00C972F7"/>
    <w:rsid w:val="00C97AB7"/>
    <w:rsid w:val="00CA27DD"/>
    <w:rsid w:val="00CA2BB8"/>
    <w:rsid w:val="00CB14A8"/>
    <w:rsid w:val="00CB14AB"/>
    <w:rsid w:val="00CB24B2"/>
    <w:rsid w:val="00CB375E"/>
    <w:rsid w:val="00CB7D61"/>
    <w:rsid w:val="00CC4E24"/>
    <w:rsid w:val="00CD1AE6"/>
    <w:rsid w:val="00CD300A"/>
    <w:rsid w:val="00CD324D"/>
    <w:rsid w:val="00CD6307"/>
    <w:rsid w:val="00CE07B1"/>
    <w:rsid w:val="00CE0B42"/>
    <w:rsid w:val="00CE2B0F"/>
    <w:rsid w:val="00CE3C55"/>
    <w:rsid w:val="00CE4722"/>
    <w:rsid w:val="00CF0AD9"/>
    <w:rsid w:val="00CF0E25"/>
    <w:rsid w:val="00D00A60"/>
    <w:rsid w:val="00D0535F"/>
    <w:rsid w:val="00D1499C"/>
    <w:rsid w:val="00D17A7E"/>
    <w:rsid w:val="00D20561"/>
    <w:rsid w:val="00D20C48"/>
    <w:rsid w:val="00D22CEE"/>
    <w:rsid w:val="00D23A25"/>
    <w:rsid w:val="00D23DE7"/>
    <w:rsid w:val="00D336C1"/>
    <w:rsid w:val="00D34045"/>
    <w:rsid w:val="00D348B3"/>
    <w:rsid w:val="00D34FC1"/>
    <w:rsid w:val="00D42BB1"/>
    <w:rsid w:val="00D42C5B"/>
    <w:rsid w:val="00D45C87"/>
    <w:rsid w:val="00D45FDA"/>
    <w:rsid w:val="00D47495"/>
    <w:rsid w:val="00D55E5F"/>
    <w:rsid w:val="00D57FAF"/>
    <w:rsid w:val="00D6081D"/>
    <w:rsid w:val="00D6299B"/>
    <w:rsid w:val="00D63D9C"/>
    <w:rsid w:val="00D64A08"/>
    <w:rsid w:val="00D65691"/>
    <w:rsid w:val="00D735CA"/>
    <w:rsid w:val="00D74A15"/>
    <w:rsid w:val="00D76D5C"/>
    <w:rsid w:val="00D7788C"/>
    <w:rsid w:val="00D80835"/>
    <w:rsid w:val="00D822ED"/>
    <w:rsid w:val="00D8404D"/>
    <w:rsid w:val="00D92313"/>
    <w:rsid w:val="00D92966"/>
    <w:rsid w:val="00D96BFF"/>
    <w:rsid w:val="00DA573F"/>
    <w:rsid w:val="00DA68E2"/>
    <w:rsid w:val="00DA6D8F"/>
    <w:rsid w:val="00DB0AD3"/>
    <w:rsid w:val="00DB3588"/>
    <w:rsid w:val="00DB5CD6"/>
    <w:rsid w:val="00DB64BD"/>
    <w:rsid w:val="00DC2797"/>
    <w:rsid w:val="00DC5D75"/>
    <w:rsid w:val="00DD03BE"/>
    <w:rsid w:val="00DD04F0"/>
    <w:rsid w:val="00DD0F58"/>
    <w:rsid w:val="00DD2853"/>
    <w:rsid w:val="00DD3BA9"/>
    <w:rsid w:val="00DD3C5F"/>
    <w:rsid w:val="00DD591E"/>
    <w:rsid w:val="00DD6C56"/>
    <w:rsid w:val="00DE3362"/>
    <w:rsid w:val="00DE411A"/>
    <w:rsid w:val="00DE52ED"/>
    <w:rsid w:val="00DE7C20"/>
    <w:rsid w:val="00DF15D1"/>
    <w:rsid w:val="00DF17A5"/>
    <w:rsid w:val="00DF1B24"/>
    <w:rsid w:val="00DF2F89"/>
    <w:rsid w:val="00DF3334"/>
    <w:rsid w:val="00DF3652"/>
    <w:rsid w:val="00DF3693"/>
    <w:rsid w:val="00DF48E5"/>
    <w:rsid w:val="00DF743B"/>
    <w:rsid w:val="00E00D14"/>
    <w:rsid w:val="00E048CF"/>
    <w:rsid w:val="00E12051"/>
    <w:rsid w:val="00E239C0"/>
    <w:rsid w:val="00E271BA"/>
    <w:rsid w:val="00E3023E"/>
    <w:rsid w:val="00E34976"/>
    <w:rsid w:val="00E36DF1"/>
    <w:rsid w:val="00E37F28"/>
    <w:rsid w:val="00E446AB"/>
    <w:rsid w:val="00E450DC"/>
    <w:rsid w:val="00E475CE"/>
    <w:rsid w:val="00E53F89"/>
    <w:rsid w:val="00E57CAD"/>
    <w:rsid w:val="00E65B4D"/>
    <w:rsid w:val="00E65CAD"/>
    <w:rsid w:val="00E66677"/>
    <w:rsid w:val="00E66F60"/>
    <w:rsid w:val="00E70563"/>
    <w:rsid w:val="00E728C6"/>
    <w:rsid w:val="00E74BF2"/>
    <w:rsid w:val="00E916A0"/>
    <w:rsid w:val="00E963F9"/>
    <w:rsid w:val="00E97835"/>
    <w:rsid w:val="00EA1AC5"/>
    <w:rsid w:val="00EA2289"/>
    <w:rsid w:val="00EA4A34"/>
    <w:rsid w:val="00EA528B"/>
    <w:rsid w:val="00EA66AA"/>
    <w:rsid w:val="00EA6F45"/>
    <w:rsid w:val="00EB1ABB"/>
    <w:rsid w:val="00EB1B0A"/>
    <w:rsid w:val="00EB5394"/>
    <w:rsid w:val="00EB7AD1"/>
    <w:rsid w:val="00EC0ACE"/>
    <w:rsid w:val="00EC0F50"/>
    <w:rsid w:val="00EC56E7"/>
    <w:rsid w:val="00ED180B"/>
    <w:rsid w:val="00ED2A49"/>
    <w:rsid w:val="00EE200A"/>
    <w:rsid w:val="00EE2993"/>
    <w:rsid w:val="00EE2FCF"/>
    <w:rsid w:val="00EE5F43"/>
    <w:rsid w:val="00EF03B9"/>
    <w:rsid w:val="00EF0CAC"/>
    <w:rsid w:val="00EF5B24"/>
    <w:rsid w:val="00EF6983"/>
    <w:rsid w:val="00F04463"/>
    <w:rsid w:val="00F06895"/>
    <w:rsid w:val="00F12227"/>
    <w:rsid w:val="00F2040C"/>
    <w:rsid w:val="00F2340B"/>
    <w:rsid w:val="00F23C36"/>
    <w:rsid w:val="00F23D1E"/>
    <w:rsid w:val="00F247A4"/>
    <w:rsid w:val="00F3096F"/>
    <w:rsid w:val="00F37291"/>
    <w:rsid w:val="00F37A06"/>
    <w:rsid w:val="00F40D48"/>
    <w:rsid w:val="00F42F01"/>
    <w:rsid w:val="00F43AF0"/>
    <w:rsid w:val="00F44BD7"/>
    <w:rsid w:val="00F516E9"/>
    <w:rsid w:val="00F5448D"/>
    <w:rsid w:val="00F55053"/>
    <w:rsid w:val="00F55C2C"/>
    <w:rsid w:val="00F5725B"/>
    <w:rsid w:val="00F62E68"/>
    <w:rsid w:val="00F65122"/>
    <w:rsid w:val="00F701B1"/>
    <w:rsid w:val="00F71A9F"/>
    <w:rsid w:val="00F73BB7"/>
    <w:rsid w:val="00F7445C"/>
    <w:rsid w:val="00F81FC9"/>
    <w:rsid w:val="00F83D2F"/>
    <w:rsid w:val="00F84536"/>
    <w:rsid w:val="00F85828"/>
    <w:rsid w:val="00F91F0F"/>
    <w:rsid w:val="00F97670"/>
    <w:rsid w:val="00FA1E5D"/>
    <w:rsid w:val="00FA6ED3"/>
    <w:rsid w:val="00FB0CAE"/>
    <w:rsid w:val="00FB2CCA"/>
    <w:rsid w:val="00FB3A1D"/>
    <w:rsid w:val="00FB770E"/>
    <w:rsid w:val="00FC24A3"/>
    <w:rsid w:val="00FD1ECA"/>
    <w:rsid w:val="00FD1F18"/>
    <w:rsid w:val="00FD267C"/>
    <w:rsid w:val="00FD3AF4"/>
    <w:rsid w:val="00FD4C91"/>
    <w:rsid w:val="00FD56E1"/>
    <w:rsid w:val="00FD7055"/>
    <w:rsid w:val="00FE1858"/>
    <w:rsid w:val="00FE1C84"/>
    <w:rsid w:val="00FE209B"/>
    <w:rsid w:val="00FE45B2"/>
    <w:rsid w:val="00FE636D"/>
    <w:rsid w:val="00FF3C7C"/>
    <w:rsid w:val="00FF7A3E"/>
    <w:rsid w:val="02DE7489"/>
    <w:rsid w:val="14004C93"/>
    <w:rsid w:val="14237BE5"/>
    <w:rsid w:val="17D17427"/>
    <w:rsid w:val="22752A0B"/>
    <w:rsid w:val="29567CBD"/>
    <w:rsid w:val="2B4E08BD"/>
    <w:rsid w:val="3A114EB9"/>
    <w:rsid w:val="3D320FD9"/>
    <w:rsid w:val="482A1A6E"/>
    <w:rsid w:val="57E16313"/>
    <w:rsid w:val="63736CAF"/>
    <w:rsid w:val="63C625BB"/>
    <w:rsid w:val="65FE0EE5"/>
    <w:rsid w:val="694755BD"/>
    <w:rsid w:val="6E933857"/>
    <w:rsid w:val="77F015CB"/>
    <w:rsid w:val="78ED7920"/>
    <w:rsid w:val="7A6A0D8F"/>
    <w:rsid w:val="7EF471CD"/>
    <w:rsid w:val="7F664D58"/>
    <w:rsid w:val="7FC3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9894EF-C0EE-4956-9D40-D22C1DB2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bCs/>
    </w:rPr>
  </w:style>
  <w:style w:type="character" w:styleId="aa">
    <w:name w:val="Emphasis"/>
    <w:basedOn w:val="a0"/>
    <w:uiPriority w:val="20"/>
    <w:qFormat/>
    <w:rPr>
      <w:i/>
      <w:iC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styleId="ab">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paragraph" w:customStyle="1" w:styleId="11">
    <w:name w:val="修订1"/>
    <w:hidden/>
    <w:uiPriority w:val="99"/>
    <w:semiHidden/>
    <w:qFormat/>
    <w:rPr>
      <w:kern w:val="2"/>
      <w:sz w:val="21"/>
      <w:szCs w:val="22"/>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E1399-BA2C-44CA-946C-2AC0AD17BFEC}">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211</Words>
  <Characters>1204</Characters>
  <Application>Microsoft Office Word</Application>
  <DocSecurity>0</DocSecurity>
  <Lines>10</Lines>
  <Paragraphs>2</Paragraphs>
  <ScaleCrop>false</ScaleCrop>
  <Company>Microsoft</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admin</cp:lastModifiedBy>
  <cp:revision>140</cp:revision>
  <cp:lastPrinted>2024-07-05T05:12:00Z</cp:lastPrinted>
  <dcterms:created xsi:type="dcterms:W3CDTF">2024-09-05T09:13:00Z</dcterms:created>
  <dcterms:modified xsi:type="dcterms:W3CDTF">2025-04-08T03:09:00Z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eyJoZGlkIjoiZDc2YjFkMThjYzk5NjZkNDIzZmZmYjQyM2NlNmFiMDYiLCJ1c2VySWQiOiI2NTI2NDY5ODAifQ==</vt:lpwstr>
  </property>
  <property fmtid="{D5CDD505-2E9C-101B-9397-08002B2CF9AE}" pid="3" name="KSOProductBuildVer">
    <vt:lpwstr>2052-12.1.0.20784</vt:lpwstr>
  </property>
  <property fmtid="{D5CDD505-2E9C-101B-9397-08002B2CF9AE}" pid="4" name="ICV">
    <vt:lpwstr>83A3E29AFC2F486CB06C345CFD0657C6_12</vt:lpwstr>
  </property>
</Properties>
</file>