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BBFA5" w14:textId="77777777" w:rsidR="00AF7596" w:rsidRDefault="009F5C3C">
      <w:pPr>
        <w:widowControl/>
        <w:spacing w:after="220" w:line="259" w:lineRule="auto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/>
          <w:sz w:val="24"/>
        </w:rPr>
        <w:t>证券代码：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/>
          <w:sz w:val="24"/>
        </w:rPr>
        <w:t>00649                                               证券简称：</w:t>
      </w:r>
      <w:r>
        <w:rPr>
          <w:rFonts w:ascii="宋体" w:eastAsia="宋体" w:hAnsi="宋体" w:cs="宋体" w:hint="eastAsia"/>
          <w:sz w:val="24"/>
        </w:rPr>
        <w:t>城投控股</w:t>
      </w:r>
    </w:p>
    <w:p w14:paraId="3493F402" w14:textId="77777777" w:rsidR="00AF7596" w:rsidRDefault="009F5C3C">
      <w:pPr>
        <w:jc w:val="center"/>
        <w:rPr>
          <w:rFonts w:ascii="宋体" w:eastAsia="宋体" w:hAnsi="宋体" w:cs="宋体" w:hint="eastAsia"/>
          <w:b/>
          <w:sz w:val="32"/>
        </w:rPr>
      </w:pPr>
      <w:r>
        <w:rPr>
          <w:rFonts w:ascii="宋体" w:eastAsia="宋体" w:hAnsi="宋体" w:cs="宋体" w:hint="eastAsia"/>
          <w:b/>
          <w:sz w:val="32"/>
        </w:rPr>
        <w:t>上海城投控股</w:t>
      </w:r>
      <w:r>
        <w:rPr>
          <w:rFonts w:ascii="宋体" w:eastAsia="宋体" w:hAnsi="宋体" w:cs="宋体"/>
          <w:b/>
          <w:sz w:val="32"/>
        </w:rPr>
        <w:t>股份有限公司</w:t>
      </w:r>
    </w:p>
    <w:p w14:paraId="2B04CD1D" w14:textId="77777777" w:rsidR="00AF7596" w:rsidRDefault="009F5C3C">
      <w:pPr>
        <w:spacing w:line="360" w:lineRule="auto"/>
        <w:jc w:val="center"/>
        <w:rPr>
          <w:rFonts w:ascii="宋体" w:eastAsia="宋体" w:hAnsi="宋体" w:cs="宋体" w:hint="eastAsia"/>
          <w:b/>
          <w:sz w:val="32"/>
        </w:rPr>
      </w:pPr>
      <w:r>
        <w:rPr>
          <w:rFonts w:ascii="宋体" w:eastAsia="宋体" w:hAnsi="宋体" w:cs="宋体"/>
          <w:b/>
          <w:sz w:val="32"/>
        </w:rPr>
        <w:t>投资者关系活动记录表</w:t>
      </w:r>
    </w:p>
    <w:p w14:paraId="723DA9F3" w14:textId="77777777" w:rsidR="00AF7596" w:rsidRDefault="009F5C3C">
      <w:pPr>
        <w:widowControl/>
        <w:spacing w:line="259" w:lineRule="auto"/>
        <w:jc w:val="right"/>
        <w:rPr>
          <w:rFonts w:ascii="宋体" w:eastAsia="宋体" w:hAnsi="宋体" w:hint="eastAsia"/>
          <w:sz w:val="28"/>
        </w:rPr>
      </w:pP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 xml:space="preserve">             编号：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/>
          <w:sz w:val="24"/>
        </w:rPr>
        <w:t>02</w:t>
      </w:r>
      <w:r>
        <w:rPr>
          <w:rFonts w:ascii="宋体" w:eastAsia="宋体" w:hAnsi="宋体" w:cs="宋体" w:hint="eastAsia"/>
          <w:sz w:val="24"/>
        </w:rPr>
        <w:t>5-</w:t>
      </w:r>
      <w:r>
        <w:rPr>
          <w:rFonts w:ascii="宋体" w:eastAsia="宋体" w:hAnsi="宋体" w:cs="宋体"/>
          <w:sz w:val="24"/>
        </w:rPr>
        <w:t>0</w:t>
      </w:r>
      <w:r>
        <w:rPr>
          <w:rFonts w:ascii="宋体" w:eastAsia="宋体" w:hAnsi="宋体" w:cs="宋体" w:hint="eastAsia"/>
          <w:sz w:val="24"/>
        </w:rPr>
        <w:t>03</w:t>
      </w:r>
    </w:p>
    <w:tbl>
      <w:tblPr>
        <w:tblStyle w:val="TableGrid"/>
        <w:tblW w:w="0" w:type="auto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840"/>
        <w:gridCol w:w="7900"/>
      </w:tblGrid>
      <w:tr w:rsidR="00AF7596" w14:paraId="2FFC3DCC" w14:textId="77777777">
        <w:trPr>
          <w:trHeight w:val="1880"/>
        </w:trPr>
        <w:tc>
          <w:tcPr>
            <w:tcW w:w="1840" w:type="dxa"/>
            <w:vAlign w:val="center"/>
          </w:tcPr>
          <w:p w14:paraId="42ADB601" w14:textId="77777777" w:rsidR="00AF7596" w:rsidRDefault="009F5C3C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投资者关系</w:t>
            </w:r>
          </w:p>
          <w:p w14:paraId="1D2C1F67" w14:textId="77777777" w:rsidR="00AF7596" w:rsidRDefault="009F5C3C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活动类别</w:t>
            </w:r>
          </w:p>
        </w:tc>
        <w:tc>
          <w:tcPr>
            <w:tcW w:w="7900" w:type="dxa"/>
            <w:vAlign w:val="center"/>
          </w:tcPr>
          <w:p w14:paraId="40BD807E" w14:textId="77777777" w:rsidR="00AF7596" w:rsidRDefault="009F5C3C">
            <w:pPr>
              <w:snapToGrid w:val="0"/>
              <w:spacing w:beforeLines="30" w:before="93" w:afterLines="30" w:after="93" w:line="26" w:lineRule="atLeas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□特定对象调研 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□分析师会议</w:t>
            </w:r>
          </w:p>
          <w:p w14:paraId="40F745F4" w14:textId="77777777" w:rsidR="00AF7596" w:rsidRDefault="009F5C3C">
            <w:pPr>
              <w:snapToGrid w:val="0"/>
              <w:spacing w:beforeLines="30" w:before="93" w:afterLines="30" w:after="93" w:line="26" w:lineRule="atLeas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□媒体采访  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□业绩说明会</w:t>
            </w:r>
          </w:p>
          <w:p w14:paraId="694375DC" w14:textId="77777777" w:rsidR="00AF7596" w:rsidRDefault="009F5C3C">
            <w:pPr>
              <w:snapToGrid w:val="0"/>
              <w:spacing w:beforeLines="30" w:before="93" w:afterLines="30" w:after="93" w:line="26" w:lineRule="atLeas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□新闻发布会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路演活动</w:t>
            </w:r>
          </w:p>
          <w:p w14:paraId="5C0D590E" w14:textId="77777777" w:rsidR="00AF7596" w:rsidRDefault="009F5C3C">
            <w:pPr>
              <w:snapToGrid w:val="0"/>
              <w:spacing w:beforeLines="30" w:before="93" w:afterLines="30" w:after="93" w:line="26" w:lineRule="atLeas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□现场参观 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□一对一沟通</w:t>
            </w:r>
          </w:p>
          <w:p w14:paraId="071E49A7" w14:textId="77777777" w:rsidR="00AF7596" w:rsidRDefault="009F5C3C">
            <w:pPr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□其他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</w:t>
            </w:r>
          </w:p>
        </w:tc>
      </w:tr>
      <w:tr w:rsidR="00AF7596" w14:paraId="6390BBBF" w14:textId="77777777">
        <w:trPr>
          <w:trHeight w:val="409"/>
        </w:trPr>
        <w:tc>
          <w:tcPr>
            <w:tcW w:w="1840" w:type="dxa"/>
            <w:vAlign w:val="center"/>
          </w:tcPr>
          <w:p w14:paraId="7ADB8270" w14:textId="77777777" w:rsidR="00AF7596" w:rsidRDefault="009F5C3C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参会单位</w:t>
            </w:r>
          </w:p>
        </w:tc>
        <w:tc>
          <w:tcPr>
            <w:tcW w:w="7900" w:type="dxa"/>
            <w:vAlign w:val="center"/>
          </w:tcPr>
          <w:p w14:paraId="5227FFE4" w14:textId="55B281D9" w:rsidR="00AF7596" w:rsidRDefault="000C5C40">
            <w:pPr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C36126">
              <w:rPr>
                <w:rFonts w:ascii="宋体" w:eastAsia="宋体" w:hAnsi="宋体" w:cs="宋体" w:hint="eastAsia"/>
                <w:sz w:val="24"/>
                <w:szCs w:val="24"/>
              </w:rPr>
              <w:t>华泰柏瑞</w:t>
            </w:r>
            <w:r w:rsidR="00501D25" w:rsidRPr="00C36126">
              <w:rPr>
                <w:rFonts w:ascii="宋体" w:eastAsia="宋体" w:hAnsi="宋体" w:cs="宋体" w:hint="eastAsia"/>
                <w:sz w:val="24"/>
                <w:szCs w:val="24"/>
              </w:rPr>
              <w:t>基金</w:t>
            </w:r>
            <w:r w:rsidRPr="00C36126">
              <w:rPr>
                <w:rFonts w:ascii="宋体" w:eastAsia="宋体" w:hAnsi="宋体" w:cs="宋体" w:hint="eastAsia"/>
                <w:sz w:val="24"/>
                <w:szCs w:val="24"/>
              </w:rPr>
              <w:t>、富国基金、汇</w:t>
            </w:r>
            <w:proofErr w:type="gramStart"/>
            <w:r w:rsidRPr="00C36126">
              <w:rPr>
                <w:rFonts w:ascii="宋体" w:eastAsia="宋体" w:hAnsi="宋体" w:cs="宋体" w:hint="eastAsia"/>
                <w:sz w:val="24"/>
                <w:szCs w:val="24"/>
              </w:rPr>
              <w:t>丰晋信</w:t>
            </w:r>
            <w:proofErr w:type="gramEnd"/>
            <w:r w:rsidR="00C36126" w:rsidRPr="00C36126">
              <w:rPr>
                <w:rFonts w:ascii="宋体" w:eastAsia="宋体" w:hAnsi="宋体" w:cs="宋体" w:hint="eastAsia"/>
                <w:sz w:val="24"/>
                <w:szCs w:val="24"/>
              </w:rPr>
              <w:t>基金</w:t>
            </w:r>
            <w:r w:rsidRPr="00C36126">
              <w:rPr>
                <w:rFonts w:ascii="宋体" w:eastAsia="宋体" w:hAnsi="宋体" w:cs="宋体" w:hint="eastAsia"/>
                <w:sz w:val="24"/>
                <w:szCs w:val="24"/>
              </w:rPr>
              <w:t>、兴业基金、太平养老</w:t>
            </w:r>
            <w:r w:rsidR="003425C9">
              <w:rPr>
                <w:rFonts w:ascii="宋体" w:eastAsia="宋体" w:hAnsi="宋体" w:cs="宋体" w:hint="eastAsia"/>
                <w:sz w:val="24"/>
                <w:szCs w:val="24"/>
              </w:rPr>
              <w:t>保险</w:t>
            </w:r>
            <w:r w:rsidRPr="00C36126">
              <w:rPr>
                <w:rFonts w:ascii="宋体" w:eastAsia="宋体" w:hAnsi="宋体" w:cs="宋体" w:hint="eastAsia"/>
                <w:sz w:val="24"/>
                <w:szCs w:val="24"/>
              </w:rPr>
              <w:t>、华安基金、华泰资产、交银施罗德</w:t>
            </w:r>
            <w:r w:rsidR="00501D25" w:rsidRPr="00C36126">
              <w:rPr>
                <w:rFonts w:ascii="宋体" w:eastAsia="宋体" w:hAnsi="宋体" w:cs="宋体" w:hint="eastAsia"/>
                <w:sz w:val="24"/>
                <w:szCs w:val="24"/>
              </w:rPr>
              <w:t>基金</w:t>
            </w:r>
            <w:r w:rsidRPr="00C36126">
              <w:rPr>
                <w:rFonts w:ascii="宋体" w:eastAsia="宋体" w:hAnsi="宋体" w:cs="宋体" w:hint="eastAsia"/>
                <w:sz w:val="24"/>
                <w:szCs w:val="24"/>
              </w:rPr>
              <w:t>、海富通</w:t>
            </w:r>
            <w:r w:rsidR="00501D25" w:rsidRPr="00C36126">
              <w:rPr>
                <w:rFonts w:ascii="宋体" w:eastAsia="宋体" w:hAnsi="宋体" w:cs="宋体" w:hint="eastAsia"/>
                <w:sz w:val="24"/>
                <w:szCs w:val="24"/>
              </w:rPr>
              <w:t>基金</w:t>
            </w:r>
            <w:r w:rsidRPr="00C36126">
              <w:rPr>
                <w:rFonts w:ascii="宋体" w:eastAsia="宋体" w:hAnsi="宋体" w:cs="宋体" w:hint="eastAsia"/>
                <w:sz w:val="24"/>
                <w:szCs w:val="24"/>
              </w:rPr>
              <w:t>、中</w:t>
            </w:r>
            <w:proofErr w:type="gramStart"/>
            <w:r w:rsidRPr="00C36126">
              <w:rPr>
                <w:rFonts w:ascii="宋体" w:eastAsia="宋体" w:hAnsi="宋体" w:cs="宋体" w:hint="eastAsia"/>
                <w:sz w:val="24"/>
                <w:szCs w:val="24"/>
              </w:rPr>
              <w:t>银基金</w:t>
            </w:r>
            <w:proofErr w:type="gramEnd"/>
          </w:p>
        </w:tc>
      </w:tr>
      <w:tr w:rsidR="00AF7596" w14:paraId="74D31047" w14:textId="77777777">
        <w:trPr>
          <w:trHeight w:val="20"/>
        </w:trPr>
        <w:tc>
          <w:tcPr>
            <w:tcW w:w="1840" w:type="dxa"/>
            <w:vAlign w:val="center"/>
          </w:tcPr>
          <w:p w14:paraId="427F7A22" w14:textId="77777777" w:rsidR="00AF7596" w:rsidRDefault="009F5C3C">
            <w:pPr>
              <w:snapToGrid w:val="0"/>
              <w:spacing w:beforeLines="30" w:before="93" w:afterLines="30" w:after="93" w:line="26" w:lineRule="atLeast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900" w:type="dxa"/>
            <w:vAlign w:val="center"/>
          </w:tcPr>
          <w:p w14:paraId="2F7D4BD6" w14:textId="77777777" w:rsidR="00AF7596" w:rsidRDefault="009F5C3C">
            <w:pPr>
              <w:widowControl/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2025年4月9日至2025年4月11日</w:t>
            </w:r>
          </w:p>
        </w:tc>
      </w:tr>
      <w:tr w:rsidR="00AF7596" w14:paraId="26C16136" w14:textId="77777777">
        <w:trPr>
          <w:trHeight w:val="395"/>
        </w:trPr>
        <w:tc>
          <w:tcPr>
            <w:tcW w:w="1840" w:type="dxa"/>
            <w:vAlign w:val="center"/>
          </w:tcPr>
          <w:p w14:paraId="60247531" w14:textId="77777777" w:rsidR="00AF7596" w:rsidRDefault="009F5C3C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7900" w:type="dxa"/>
            <w:vAlign w:val="center"/>
          </w:tcPr>
          <w:p w14:paraId="71B0CD50" w14:textId="5F120D87" w:rsidR="00AF7596" w:rsidRDefault="00D60592">
            <w:pPr>
              <w:widowControl/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上海市</w:t>
            </w:r>
            <w:r w:rsidR="000C5C40" w:rsidRPr="000C5C40">
              <w:rPr>
                <w:rFonts w:ascii="宋体" w:eastAsia="宋体" w:hAnsi="宋体" w:cs="宋体" w:hint="eastAsia"/>
                <w:sz w:val="24"/>
                <w:szCs w:val="24"/>
              </w:rPr>
              <w:t>浦东新区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="000C5C40" w:rsidRPr="000C5C40">
              <w:rPr>
                <w:rFonts w:ascii="宋体" w:eastAsia="宋体" w:hAnsi="宋体" w:cs="宋体" w:hint="eastAsia"/>
                <w:sz w:val="24"/>
                <w:szCs w:val="24"/>
              </w:rPr>
              <w:t>芳</w:t>
            </w:r>
            <w:proofErr w:type="gramStart"/>
            <w:r w:rsidR="000C5C40" w:rsidRPr="000C5C40">
              <w:rPr>
                <w:rFonts w:ascii="宋体" w:eastAsia="宋体" w:hAnsi="宋体" w:cs="宋体" w:hint="eastAsia"/>
                <w:sz w:val="24"/>
                <w:szCs w:val="24"/>
              </w:rPr>
              <w:t>甸</w:t>
            </w:r>
            <w:proofErr w:type="gramEnd"/>
            <w:r w:rsidR="000C5C40" w:rsidRPr="000C5C40">
              <w:rPr>
                <w:rFonts w:ascii="宋体" w:eastAsia="宋体" w:hAnsi="宋体" w:cs="宋体" w:hint="eastAsia"/>
                <w:sz w:val="24"/>
                <w:szCs w:val="24"/>
              </w:rPr>
              <w:t>路1155号嘉里城36层</w:t>
            </w:r>
            <w:r w:rsidR="000C5C40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proofErr w:type="gramStart"/>
            <w:r w:rsidR="000C5C40" w:rsidRPr="000C5C40">
              <w:rPr>
                <w:rFonts w:ascii="宋体" w:eastAsia="宋体" w:hAnsi="宋体" w:cs="宋体" w:hint="eastAsia"/>
                <w:sz w:val="24"/>
                <w:szCs w:val="24"/>
              </w:rPr>
              <w:t>潍坊路</w:t>
            </w:r>
            <w:proofErr w:type="gramEnd"/>
            <w:r w:rsidR="000C5C40" w:rsidRPr="000C5C40">
              <w:rPr>
                <w:rFonts w:ascii="宋体" w:eastAsia="宋体" w:hAnsi="宋体" w:cs="宋体" w:hint="eastAsia"/>
                <w:sz w:val="24"/>
                <w:szCs w:val="24"/>
              </w:rPr>
              <w:t>179号世纪汇办公楼2座</w:t>
            </w:r>
            <w:r w:rsidR="000C5C40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="000C5C40" w:rsidRPr="000C5C40">
              <w:rPr>
                <w:rFonts w:ascii="宋体" w:eastAsia="宋体" w:hAnsi="宋体" w:cs="宋体" w:hint="eastAsia"/>
                <w:sz w:val="24"/>
                <w:szCs w:val="24"/>
              </w:rPr>
              <w:t>陆家嘴西路168号正大广场</w:t>
            </w:r>
            <w:r w:rsidR="000C5C40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="000C5C40" w:rsidRPr="000C5C40">
              <w:rPr>
                <w:rFonts w:ascii="宋体" w:eastAsia="宋体" w:hAnsi="宋体" w:cs="宋体" w:hint="eastAsia"/>
                <w:sz w:val="24"/>
                <w:szCs w:val="24"/>
              </w:rPr>
              <w:t>世纪大道8号上海国金中心二期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21层及</w:t>
            </w:r>
            <w:r w:rsidR="000C5C40" w:rsidRPr="000C5C40">
              <w:rPr>
                <w:rFonts w:ascii="宋体" w:eastAsia="宋体" w:hAnsi="宋体" w:cs="宋体" w:hint="eastAsia"/>
                <w:sz w:val="24"/>
                <w:szCs w:val="24"/>
              </w:rPr>
              <w:t>31层</w:t>
            </w:r>
            <w:r w:rsidR="000C5C40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proofErr w:type="gramStart"/>
            <w:r w:rsidR="000C5C40" w:rsidRPr="000C5C40">
              <w:rPr>
                <w:rFonts w:ascii="宋体" w:eastAsia="宋体" w:hAnsi="宋体" w:cs="宋体" w:hint="eastAsia"/>
                <w:sz w:val="24"/>
                <w:szCs w:val="24"/>
              </w:rPr>
              <w:t>博成路</w:t>
            </w:r>
            <w:proofErr w:type="gramEnd"/>
            <w:r w:rsidR="000C5C40" w:rsidRPr="000C5C40">
              <w:rPr>
                <w:rFonts w:ascii="宋体" w:eastAsia="宋体" w:hAnsi="宋体" w:cs="宋体" w:hint="eastAsia"/>
                <w:sz w:val="24"/>
                <w:szCs w:val="24"/>
              </w:rPr>
              <w:t>1101</w:t>
            </w:r>
            <w:r w:rsidR="00501D25">
              <w:rPr>
                <w:rFonts w:ascii="宋体" w:eastAsia="宋体" w:hAnsi="宋体" w:cs="宋体" w:hint="eastAsia"/>
                <w:sz w:val="24"/>
                <w:szCs w:val="24"/>
              </w:rPr>
              <w:t>号</w:t>
            </w:r>
            <w:r w:rsidR="000C5C40" w:rsidRPr="000C5C40">
              <w:rPr>
                <w:rFonts w:ascii="宋体" w:eastAsia="宋体" w:hAnsi="宋体" w:cs="宋体" w:hint="eastAsia"/>
                <w:sz w:val="24"/>
                <w:szCs w:val="24"/>
              </w:rPr>
              <w:t>华泰金融大厦8</w:t>
            </w:r>
            <w:r w:rsidR="00501D25">
              <w:rPr>
                <w:rFonts w:ascii="宋体" w:eastAsia="宋体" w:hAnsi="宋体" w:cs="宋体" w:hint="eastAsia"/>
                <w:sz w:val="24"/>
                <w:szCs w:val="24"/>
              </w:rPr>
              <w:t>层</w:t>
            </w:r>
            <w:r w:rsidR="000C5C40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="000C5C40" w:rsidRPr="000C5C40">
              <w:rPr>
                <w:rFonts w:ascii="宋体" w:eastAsia="宋体" w:hAnsi="宋体" w:cs="宋体" w:hint="eastAsia"/>
                <w:sz w:val="24"/>
                <w:szCs w:val="24"/>
              </w:rPr>
              <w:t>上海中心19</w:t>
            </w:r>
            <w:r w:rsidR="00501D25">
              <w:rPr>
                <w:rFonts w:ascii="宋体" w:eastAsia="宋体" w:hAnsi="宋体" w:cs="宋体" w:hint="eastAsia"/>
                <w:sz w:val="24"/>
                <w:szCs w:val="24"/>
              </w:rPr>
              <w:t>层</w:t>
            </w:r>
            <w:r w:rsidR="000C5C40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="000C5C40" w:rsidRPr="000C5C40">
              <w:rPr>
                <w:rFonts w:ascii="宋体" w:eastAsia="宋体" w:hAnsi="宋体" w:cs="宋体" w:hint="eastAsia"/>
                <w:sz w:val="24"/>
                <w:szCs w:val="24"/>
              </w:rPr>
              <w:t>银城中路200号中银大厦11层</w:t>
            </w:r>
          </w:p>
        </w:tc>
      </w:tr>
      <w:tr w:rsidR="00AF7596" w14:paraId="3D286F4C" w14:textId="77777777">
        <w:trPr>
          <w:trHeight w:val="490"/>
        </w:trPr>
        <w:tc>
          <w:tcPr>
            <w:tcW w:w="1840" w:type="dxa"/>
            <w:vAlign w:val="center"/>
          </w:tcPr>
          <w:p w14:paraId="63BB24DD" w14:textId="77777777" w:rsidR="00AF7596" w:rsidRDefault="009F5C3C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公司接待人员</w:t>
            </w:r>
          </w:p>
        </w:tc>
        <w:tc>
          <w:tcPr>
            <w:tcW w:w="7900" w:type="dxa"/>
            <w:vAlign w:val="center"/>
          </w:tcPr>
          <w:p w14:paraId="57F7B5C9" w14:textId="77777777" w:rsidR="00AF7596" w:rsidRDefault="009F5C3C">
            <w:pPr>
              <w:widowControl/>
              <w:snapToGrid w:val="0"/>
              <w:spacing w:beforeLines="30" w:before="93" w:afterLines="30" w:after="93"/>
              <w:rPr>
                <w:rFonts w:ascii="宋体" w:eastAsia="宋体" w:hAnsi="宋体" w:cs="Calibri" w:hint="eastAsia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 xml:space="preserve">副总裁兼董事会秘书  </w:t>
            </w:r>
            <w:r>
              <w:rPr>
                <w:rFonts w:ascii="宋体" w:eastAsia="宋体" w:hAnsi="宋体" w:cs="Calibri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蒋家智先生</w:t>
            </w:r>
          </w:p>
          <w:p w14:paraId="0C8A9FFD" w14:textId="77777777" w:rsidR="00AF7596" w:rsidRDefault="009F5C3C">
            <w:pPr>
              <w:widowControl/>
              <w:snapToGrid w:val="0"/>
              <w:spacing w:beforeLines="30" w:before="93" w:afterLines="30" w:after="9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董事会办公室工作人员</w:t>
            </w:r>
          </w:p>
        </w:tc>
      </w:tr>
      <w:tr w:rsidR="00AF7596" w14:paraId="6E3BD928" w14:textId="77777777">
        <w:trPr>
          <w:trHeight w:val="90"/>
        </w:trPr>
        <w:tc>
          <w:tcPr>
            <w:tcW w:w="1840" w:type="dxa"/>
            <w:vAlign w:val="center"/>
          </w:tcPr>
          <w:p w14:paraId="53428DE6" w14:textId="77777777" w:rsidR="00AF7596" w:rsidRDefault="009F5C3C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投资者关系活动主要内容</w:t>
            </w:r>
          </w:p>
        </w:tc>
        <w:tc>
          <w:tcPr>
            <w:tcW w:w="7900" w:type="dxa"/>
          </w:tcPr>
          <w:p w14:paraId="07F1D2ED" w14:textId="77777777" w:rsidR="00AF7596" w:rsidRDefault="009F5C3C" w:rsidP="00501D25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第一部分：公司情况介绍</w:t>
            </w:r>
          </w:p>
          <w:p w14:paraId="63357848" w14:textId="77777777" w:rsidR="00AF7596" w:rsidRDefault="009F5C3C" w:rsidP="00501D25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（一）公司业务情况介绍</w:t>
            </w:r>
          </w:p>
          <w:p w14:paraId="1554461D" w14:textId="77777777" w:rsidR="00AF7596" w:rsidRDefault="009F5C3C" w:rsidP="00501D25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公司是一家以地产开发、运营和金融为主业，围绕房地产全产业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链开展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相关业务布局的综合性房地产集团，业务范围涵盖商品房开发与销售、保障性租赁住房开发与运营、科技园区开发与运营、城市历史风貌保护街区功能性开发、酒店建设与管理、物业服务、商业管理、不动产金融等。近年来，公司积极参与市场竞争，不断提升市场化程度，打造职业团队，提升专业能力，开发、运营及金融各板块协同发展，基本形成了多元化、差异化、特色化的经营格局。</w:t>
            </w:r>
          </w:p>
          <w:p w14:paraId="2782EC3B" w14:textId="77777777" w:rsidR="00AF7596" w:rsidRDefault="009F5C3C" w:rsidP="00501D25">
            <w:pPr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1.公司主要开发项目简要介绍如下：</w:t>
            </w:r>
          </w:p>
          <w:p w14:paraId="332B405D" w14:textId="77777777" w:rsidR="00AF7596" w:rsidRDefault="009F5C3C" w:rsidP="00501D25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（1）高阳新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里项目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包括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127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套公寓和4套联排，于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202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4年12月陆续交付。</w:t>
            </w:r>
          </w:p>
          <w:p w14:paraId="29CEBBAA" w14:textId="77777777" w:rsidR="00AF7596" w:rsidRDefault="009F5C3C" w:rsidP="00501D25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（2）兴华里项目包括106套公寓和30套联排，公寓部分于2024年12月入市。</w:t>
            </w:r>
          </w:p>
          <w:p w14:paraId="2FB8C7F4" w14:textId="77777777" w:rsidR="00AF7596" w:rsidRDefault="009F5C3C" w:rsidP="00501D25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（3）汇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樾庭项目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共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440套住宅，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于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202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4年12月陆续交付。</w:t>
            </w:r>
          </w:p>
          <w:p w14:paraId="4FBB3310" w14:textId="01391D83" w:rsidR="00AF7596" w:rsidRDefault="009F5C3C" w:rsidP="00501D25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lastRenderedPageBreak/>
              <w:t>（4）青溪</w:t>
            </w:r>
            <w:r w:rsidR="00501D25" w:rsidRPr="00501D25">
              <w:rPr>
                <w:rFonts w:ascii="宋体" w:eastAsia="宋体" w:hAnsi="宋体" w:hint="eastAsia"/>
                <w:bCs/>
                <w:sz w:val="24"/>
                <w:szCs w:val="24"/>
              </w:rPr>
              <w:t>雲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邸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项目包括45套公寓和23套联排（其中4套为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自持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），基本售罄。</w:t>
            </w:r>
          </w:p>
          <w:p w14:paraId="5F6B8B6C" w14:textId="77777777" w:rsidR="00AF7596" w:rsidRDefault="009F5C3C" w:rsidP="00501D25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（5）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虹盛里项目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共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7个地块，一期共4个地块，451套住宅，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目前正在销售中；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二期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房源待入市。</w:t>
            </w:r>
          </w:p>
          <w:p w14:paraId="3E7B6FB0" w14:textId="77777777" w:rsidR="00AF7596" w:rsidRDefault="009F5C3C" w:rsidP="00501D25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（6）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水尚华庭项目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包括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1138套住宅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，目前正在销售中。</w:t>
            </w:r>
          </w:p>
          <w:p w14:paraId="6C59E502" w14:textId="77777777" w:rsidR="00AF7596" w:rsidRDefault="009F5C3C" w:rsidP="00501D25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（7）璟云里项目分期开发，一期包括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别墅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叠加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大平层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洋房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，共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1097套住宅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，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已建成交付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；二期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别墅产品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于2024年12月入市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。</w:t>
            </w:r>
          </w:p>
          <w:p w14:paraId="2CA60C73" w14:textId="77777777" w:rsidR="00AF7596" w:rsidRDefault="009F5C3C" w:rsidP="00501D25">
            <w:pPr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（8）露香园是目前规模比较大的一个地产项目，露香园一期已建成交付；露香园二期分期开发，首开区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B、D1地块于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024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年3月入市，基本售罄，其中D1地块于2024年12月陆续交付；D1地块别墅于2024年6月入市；A地块于2024年11月入市。</w:t>
            </w:r>
          </w:p>
          <w:p w14:paraId="2C87756A" w14:textId="77777777" w:rsidR="00AF7596" w:rsidRDefault="009F5C3C" w:rsidP="00501D25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2.土地储备和开发概况</w:t>
            </w:r>
          </w:p>
          <w:p w14:paraId="10A6FFFA" w14:textId="327967D6" w:rsidR="00AF7596" w:rsidRDefault="009F5C3C" w:rsidP="00501D25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2024年，公司在建项目规模约95万平方米，实现新开工约10万平方米，竣工约24万平方米。2024年，公司新增黄浦区小东门项目，闵行区华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漕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镇MHP0-1404单元39-02、40-02地块，</w:t>
            </w:r>
            <w:r w:rsidR="00AA2440" w:rsidRPr="00AA2440">
              <w:rPr>
                <w:rFonts w:ascii="宋体" w:eastAsia="宋体" w:hAnsi="宋体" w:hint="eastAsia"/>
                <w:bCs/>
                <w:sz w:val="24"/>
                <w:szCs w:val="24"/>
              </w:rPr>
              <w:t>落实土地储备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约7.5万平方米。除此之外，公司</w:t>
            </w:r>
            <w:r w:rsidR="00AA2440">
              <w:rPr>
                <w:rFonts w:ascii="宋体" w:eastAsia="宋体" w:hAnsi="宋体" w:hint="eastAsia"/>
                <w:bCs/>
                <w:sz w:val="24"/>
                <w:szCs w:val="24"/>
              </w:rPr>
              <w:t>获取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闵行区杜行、诸翟两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个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城中村项目，并与当地政府签署合作协议，正式启动改造任务。</w:t>
            </w:r>
          </w:p>
          <w:p w14:paraId="7339CE9F" w14:textId="77777777" w:rsidR="00AF7596" w:rsidRDefault="009F5C3C" w:rsidP="00501D25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3.“城投宽庭”运营情况</w:t>
            </w:r>
          </w:p>
          <w:p w14:paraId="0B222C01" w14:textId="529DDC1E" w:rsidR="00AF7596" w:rsidRDefault="009F5C3C" w:rsidP="00501D25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“城投宽庭”品牌持续拓展规模，目前累计运营社区9个，管理规模超1.3万套，累计服务超2.5万名住户，累计合作260多家单位。其中，“城投宽庭·江湾社区”和“城投宽庭·光华社区”于2024年1月12日成功发行了国泰君安城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投宽庭保障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性租赁住房封闭式基础设施证券投资基金。截至</w:t>
            </w:r>
            <w:r w:rsidR="00AA2440">
              <w:rPr>
                <w:rFonts w:ascii="宋体" w:eastAsia="宋体" w:hAnsi="宋体" w:hint="eastAsia"/>
                <w:bCs/>
                <w:sz w:val="24"/>
                <w:szCs w:val="24"/>
              </w:rPr>
              <w:t>2</w:t>
            </w:r>
            <w:r w:rsidR="00AA2440">
              <w:rPr>
                <w:rFonts w:ascii="宋体" w:eastAsia="宋体" w:hAnsi="宋体"/>
                <w:bCs/>
                <w:sz w:val="24"/>
                <w:szCs w:val="24"/>
              </w:rPr>
              <w:t>024</w:t>
            </w:r>
            <w:r w:rsidR="00AA2440">
              <w:rPr>
                <w:rFonts w:ascii="宋体" w:eastAsia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末，江湾社区和光华社区合计出租率超92%；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湾谷社区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、浦江社区、张江社区、临港社区、泊湾社区全年出租率维持在稳定水平。九星社区于2024年5月开业，年底出租率近95%。洞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泾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尚云里商品房配套租赁房项目共285套，于</w:t>
            </w:r>
            <w:r w:rsidR="00AA2440">
              <w:rPr>
                <w:rFonts w:ascii="宋体" w:eastAsia="宋体" w:hAnsi="宋体" w:hint="eastAsia"/>
                <w:bCs/>
                <w:sz w:val="24"/>
                <w:szCs w:val="24"/>
              </w:rPr>
              <w:t>2</w:t>
            </w:r>
            <w:r w:rsidR="00AA2440">
              <w:rPr>
                <w:rFonts w:ascii="宋体" w:eastAsia="宋体" w:hAnsi="宋体"/>
                <w:bCs/>
                <w:sz w:val="24"/>
                <w:szCs w:val="24"/>
              </w:rPr>
              <w:t>024</w:t>
            </w:r>
            <w:r w:rsidR="00AA2440">
              <w:rPr>
                <w:rFonts w:ascii="宋体" w:eastAsia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10月正式开业。</w:t>
            </w:r>
          </w:p>
          <w:p w14:paraId="13E54D27" w14:textId="77777777" w:rsidR="00AF7596" w:rsidRDefault="009F5C3C" w:rsidP="00501D25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第二部分：提问与回答环节</w:t>
            </w:r>
          </w:p>
          <w:p w14:paraId="5ECD7CA0" w14:textId="77777777" w:rsidR="00AF7596" w:rsidRDefault="009F5C3C" w:rsidP="00501D25">
            <w:pPr>
              <w:pStyle w:val="dt-shareparagraph-text"/>
              <w:shd w:val="clear" w:color="auto" w:fill="FFFFFF"/>
              <w:spacing w:before="0" w:beforeAutospacing="0" w:after="0" w:afterAutospacing="0" w:line="276" w:lineRule="auto"/>
              <w:ind w:firstLineChars="200" w:firstLine="482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Q</w:t>
            </w:r>
            <w:r>
              <w:rPr>
                <w:b/>
                <w:bCs/>
              </w:rPr>
              <w:t>1:</w:t>
            </w:r>
            <w:r>
              <w:rPr>
                <w:rFonts w:hint="eastAsia"/>
                <w:b/>
                <w:bCs/>
              </w:rPr>
              <w:t xml:space="preserve"> 公司营业收入增长，但净利润下降的原因是什么？</w:t>
            </w:r>
          </w:p>
          <w:p w14:paraId="2C209032" w14:textId="4DC44105" w:rsidR="00AF7596" w:rsidRDefault="009F5C3C" w:rsidP="00501D25">
            <w:pPr>
              <w:pStyle w:val="dt-shareparagraph-text"/>
              <w:shd w:val="clear" w:color="auto" w:fill="FFFFFF"/>
              <w:spacing w:before="0" w:beforeAutospacing="0" w:after="0" w:afterAutospacing="0" w:line="276" w:lineRule="auto"/>
              <w:ind w:firstLineChars="200" w:firstLine="480"/>
              <w:jc w:val="both"/>
              <w:rPr>
                <w:rFonts w:cs="Times New Roman" w:hint="eastAsia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A</w:t>
            </w:r>
            <w:r w:rsidR="002B2D66">
              <w:rPr>
                <w:rFonts w:cs="Times New Roman" w:hint="eastAsia"/>
                <w:shd w:val="clear" w:color="auto" w:fill="FFFFFF"/>
              </w:rPr>
              <w:t>：</w:t>
            </w:r>
            <w:r>
              <w:rPr>
                <w:rFonts w:cs="Times New Roman" w:hint="eastAsia"/>
                <w:shd w:val="clear" w:color="auto" w:fill="FFFFFF"/>
              </w:rPr>
              <w:t>公司营业收入主要来源于房地产业</w:t>
            </w:r>
            <w:proofErr w:type="gramStart"/>
            <w:r>
              <w:rPr>
                <w:rFonts w:cs="Times New Roman" w:hint="eastAsia"/>
                <w:shd w:val="clear" w:color="auto" w:fill="FFFFFF"/>
              </w:rPr>
              <w:t>务</w:t>
            </w:r>
            <w:proofErr w:type="gramEnd"/>
            <w:r>
              <w:rPr>
                <w:rFonts w:cs="Times New Roman" w:hint="eastAsia"/>
                <w:shd w:val="clear" w:color="auto" w:fill="FFFFFF"/>
              </w:rPr>
              <w:t>，</w:t>
            </w:r>
            <w:r w:rsidR="00D15C15">
              <w:rPr>
                <w:rFonts w:cs="Times New Roman" w:hint="eastAsia"/>
                <w:shd w:val="clear" w:color="auto" w:fill="FFFFFF"/>
              </w:rPr>
              <w:t>2</w:t>
            </w:r>
            <w:r w:rsidR="00D15C15">
              <w:rPr>
                <w:rFonts w:cs="Times New Roman"/>
                <w:shd w:val="clear" w:color="auto" w:fill="FFFFFF"/>
              </w:rPr>
              <w:t>024</w:t>
            </w:r>
            <w:r w:rsidR="00D15C15">
              <w:rPr>
                <w:rFonts w:cs="Times New Roman" w:hint="eastAsia"/>
                <w:shd w:val="clear" w:color="auto" w:fill="FFFFFF"/>
              </w:rPr>
              <w:t>年</w:t>
            </w:r>
            <w:r>
              <w:rPr>
                <w:rFonts w:cs="Times New Roman" w:hint="eastAsia"/>
                <w:shd w:val="clear" w:color="auto" w:fill="FFFFFF"/>
              </w:rPr>
              <w:t>，公司露香园二期D1地块、汇</w:t>
            </w:r>
            <w:proofErr w:type="gramStart"/>
            <w:r>
              <w:rPr>
                <w:rFonts w:cs="Times New Roman" w:hint="eastAsia"/>
                <w:shd w:val="clear" w:color="auto" w:fill="FFFFFF"/>
              </w:rPr>
              <w:t>樾</w:t>
            </w:r>
            <w:proofErr w:type="gramEnd"/>
            <w:r>
              <w:rPr>
                <w:rFonts w:cs="Times New Roman" w:hint="eastAsia"/>
                <w:shd w:val="clear" w:color="auto" w:fill="FFFFFF"/>
              </w:rPr>
              <w:t>庭、高阳新里商品房项目结转收入约81.17亿元。受土地、建安等成本上升、限价政策、项目差异等因素影响，房产业务整体盈利空间收窄，并且公司投资收益同比上年减少。综上所述，公司归属于上市公司股东的净利润同比减少。</w:t>
            </w:r>
          </w:p>
          <w:p w14:paraId="2FC23231" w14:textId="77777777" w:rsidR="00AF7596" w:rsidRDefault="009F5C3C" w:rsidP="00501D25">
            <w:pPr>
              <w:pStyle w:val="dt-shareparagraph-text"/>
              <w:shd w:val="clear" w:color="auto" w:fill="FFFFFF"/>
              <w:spacing w:before="0" w:beforeAutospacing="0" w:after="0" w:afterAutospacing="0" w:line="276" w:lineRule="auto"/>
              <w:ind w:firstLineChars="200" w:firstLine="482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Q2</w:t>
            </w:r>
            <w:r>
              <w:rPr>
                <w:b/>
                <w:bCs/>
              </w:rPr>
              <w:t>:</w:t>
            </w:r>
            <w:r>
              <w:rPr>
                <w:rFonts w:hint="eastAsia"/>
                <w:b/>
                <w:bCs/>
              </w:rPr>
              <w:t xml:space="preserve"> 公司对未来销售业绩的展望？</w:t>
            </w:r>
          </w:p>
          <w:p w14:paraId="07A3F85D" w14:textId="63AE8505" w:rsidR="00AF7596" w:rsidRDefault="009F5C3C" w:rsidP="00501D25">
            <w:pPr>
              <w:pStyle w:val="dt-shareparagraph-text"/>
              <w:shd w:val="clear" w:color="auto" w:fill="FFFFFF"/>
              <w:spacing w:before="0" w:beforeAutospacing="0" w:after="0" w:afterAutospacing="0" w:line="276" w:lineRule="auto"/>
              <w:ind w:firstLineChars="200" w:firstLine="480"/>
              <w:jc w:val="both"/>
              <w:rPr>
                <w:rFonts w:cs="Times New Roman" w:hint="eastAsia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A</w:t>
            </w:r>
            <w:r w:rsidR="002B2D66">
              <w:rPr>
                <w:rFonts w:cs="Times New Roman" w:hint="eastAsia"/>
                <w:shd w:val="clear" w:color="auto" w:fill="FFFFFF"/>
              </w:rPr>
              <w:t>：</w:t>
            </w:r>
            <w:r>
              <w:rPr>
                <w:rFonts w:cs="Times New Roman" w:hint="eastAsia"/>
                <w:shd w:val="clear" w:color="auto" w:fill="FFFFFF"/>
              </w:rPr>
              <w:t>报告期内，公司全年实现销售金额177.33亿元，露香园二期、兴华里、青溪雲</w:t>
            </w:r>
            <w:proofErr w:type="gramStart"/>
            <w:r>
              <w:rPr>
                <w:rFonts w:cs="Times New Roman" w:hint="eastAsia"/>
                <w:shd w:val="clear" w:color="auto" w:fill="FFFFFF"/>
              </w:rPr>
              <w:t>邸</w:t>
            </w:r>
            <w:proofErr w:type="gramEnd"/>
            <w:r>
              <w:rPr>
                <w:rFonts w:cs="Times New Roman" w:hint="eastAsia"/>
                <w:shd w:val="clear" w:color="auto" w:fill="FFFFFF"/>
              </w:rPr>
              <w:t>等新盘上市销售，取得较好成绩，同时加快</w:t>
            </w:r>
            <w:proofErr w:type="gramStart"/>
            <w:r>
              <w:rPr>
                <w:rFonts w:cs="Times New Roman" w:hint="eastAsia"/>
                <w:shd w:val="clear" w:color="auto" w:fill="FFFFFF"/>
              </w:rPr>
              <w:t>推进水尚华</w:t>
            </w:r>
            <w:proofErr w:type="gramEnd"/>
            <w:r>
              <w:rPr>
                <w:rFonts w:cs="Times New Roman" w:hint="eastAsia"/>
                <w:shd w:val="clear" w:color="auto" w:fill="FFFFFF"/>
              </w:rPr>
              <w:t>庭、</w:t>
            </w:r>
            <w:proofErr w:type="gramStart"/>
            <w:r>
              <w:rPr>
                <w:rFonts w:cs="Times New Roman" w:hint="eastAsia"/>
                <w:shd w:val="clear" w:color="auto" w:fill="FFFFFF"/>
              </w:rPr>
              <w:t>虹盛里</w:t>
            </w:r>
            <w:proofErr w:type="gramEnd"/>
            <w:r>
              <w:rPr>
                <w:rFonts w:cs="Times New Roman" w:hint="eastAsia"/>
                <w:shd w:val="clear" w:color="auto" w:fill="FFFFFF"/>
              </w:rPr>
              <w:t>、露香园T5酒店式公寓等项目去化。公司</w:t>
            </w:r>
            <w:r w:rsidR="002C586B">
              <w:rPr>
                <w:rFonts w:cs="Times New Roman" w:hint="eastAsia"/>
                <w:shd w:val="clear" w:color="auto" w:fill="FFFFFF"/>
              </w:rPr>
              <w:t>2</w:t>
            </w:r>
            <w:r w:rsidR="002C586B">
              <w:rPr>
                <w:rFonts w:cs="Times New Roman"/>
                <w:shd w:val="clear" w:color="auto" w:fill="FFFFFF"/>
              </w:rPr>
              <w:t>024</w:t>
            </w:r>
            <w:r w:rsidR="002C586B">
              <w:rPr>
                <w:rFonts w:cs="Times New Roman" w:hint="eastAsia"/>
                <w:shd w:val="clear" w:color="auto" w:fill="FFFFFF"/>
              </w:rPr>
              <w:t>年</w:t>
            </w:r>
            <w:r>
              <w:rPr>
                <w:rFonts w:cs="Times New Roman" w:hint="eastAsia"/>
                <w:shd w:val="clear" w:color="auto" w:fill="FFFFFF"/>
              </w:rPr>
              <w:t>年度报告中披露</w:t>
            </w:r>
            <w:r>
              <w:rPr>
                <w:rFonts w:cs="Times New Roman" w:hint="eastAsia"/>
                <w:shd w:val="clear" w:color="auto" w:fill="FFFFFF"/>
              </w:rPr>
              <w:lastRenderedPageBreak/>
              <w:t>了主要项目的销售和结转情况，投资者可以在上交所网站浏览年度报告全文，获取更详细的信息。后续，公司将结合项目情况</w:t>
            </w:r>
            <w:r w:rsidR="002C586B">
              <w:rPr>
                <w:rFonts w:cs="Times New Roman" w:hint="eastAsia"/>
                <w:shd w:val="clear" w:color="auto" w:fill="FFFFFF"/>
              </w:rPr>
              <w:t>持续</w:t>
            </w:r>
            <w:r>
              <w:rPr>
                <w:rFonts w:cs="Times New Roman" w:hint="eastAsia"/>
                <w:shd w:val="clear" w:color="auto" w:fill="FFFFFF"/>
              </w:rPr>
              <w:t>推进销售工作。</w:t>
            </w:r>
          </w:p>
          <w:p w14:paraId="64461E7F" w14:textId="77777777" w:rsidR="00AF7596" w:rsidRDefault="009F5C3C" w:rsidP="00501D25">
            <w:pPr>
              <w:pStyle w:val="dt-shareparagraph-text"/>
              <w:shd w:val="clear" w:color="auto" w:fill="FFFFFF"/>
              <w:spacing w:before="0" w:beforeAutospacing="0" w:after="0" w:afterAutospacing="0" w:line="276" w:lineRule="auto"/>
              <w:ind w:firstLineChars="200" w:firstLine="482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Q3</w:t>
            </w:r>
            <w:r>
              <w:rPr>
                <w:b/>
                <w:bCs/>
              </w:rPr>
              <w:t>:</w:t>
            </w:r>
            <w:r>
              <w:rPr>
                <w:rFonts w:hint="eastAsia"/>
                <w:b/>
                <w:bCs/>
              </w:rPr>
              <w:t xml:space="preserve"> 公司2025年拿地计划？</w:t>
            </w:r>
          </w:p>
          <w:p w14:paraId="70BA42F9" w14:textId="0F176E3C" w:rsidR="00AF7596" w:rsidRDefault="009F5C3C" w:rsidP="00501D25">
            <w:pPr>
              <w:pStyle w:val="dt-shareparagraph-text"/>
              <w:shd w:val="clear" w:color="auto" w:fill="FFFFFF"/>
              <w:spacing w:before="0" w:beforeAutospacing="0" w:after="0" w:afterAutospacing="0" w:line="276" w:lineRule="auto"/>
              <w:ind w:firstLineChars="200" w:firstLine="480"/>
              <w:jc w:val="both"/>
              <w:rPr>
                <w:rFonts w:cs="Times New Roman" w:hint="eastAsia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A</w:t>
            </w:r>
            <w:r w:rsidR="002B2D66">
              <w:rPr>
                <w:rFonts w:cs="Times New Roman" w:hint="eastAsia"/>
                <w:shd w:val="clear" w:color="auto" w:fill="FFFFFF"/>
              </w:rPr>
              <w:t>：</w:t>
            </w:r>
            <w:r>
              <w:rPr>
                <w:rFonts w:cs="Times New Roman" w:hint="eastAsia"/>
                <w:shd w:val="clear" w:color="auto" w:fill="FFFFFF"/>
              </w:rPr>
              <w:t>公司根据政策动向、市场变化情况，合理做好未来投资安排，短期拓展商品房、保障房和保障性租赁住房布局，中期关注“两旧一村”工程，长期探索片区开发建设，密切关注上海土地出让相关信息，积极筹划布局上海中心城区、“五大新城”等公司优势领域投资机会。同时，公司将围绕主业，着重房地产上下游产业链进行布局，积极投资相关产业链优质项目，努力把握有价值的投资机会。</w:t>
            </w:r>
          </w:p>
          <w:p w14:paraId="3A48CABC" w14:textId="77777777" w:rsidR="00AF7596" w:rsidRDefault="009F5C3C" w:rsidP="00501D25">
            <w:pPr>
              <w:pStyle w:val="dt-shareparagraph-text"/>
              <w:shd w:val="clear" w:color="auto" w:fill="FFFFFF"/>
              <w:spacing w:before="0" w:beforeAutospacing="0" w:after="0" w:afterAutospacing="0" w:line="276" w:lineRule="auto"/>
              <w:ind w:firstLineChars="200" w:firstLine="482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Q4</w:t>
            </w:r>
            <w:r>
              <w:rPr>
                <w:b/>
                <w:bCs/>
              </w:rPr>
              <w:t>:</w:t>
            </w:r>
            <w:r>
              <w:rPr>
                <w:rFonts w:hint="eastAsia"/>
                <w:b/>
                <w:bCs/>
              </w:rPr>
              <w:t xml:space="preserve"> 公司融资成本是否有调整的区间？</w:t>
            </w:r>
          </w:p>
          <w:p w14:paraId="5E66A492" w14:textId="244420E2" w:rsidR="00AF7596" w:rsidRDefault="009F5C3C" w:rsidP="00501D25">
            <w:pPr>
              <w:pStyle w:val="dt-shareparagraph-text"/>
              <w:shd w:val="clear" w:color="auto" w:fill="FFFFFF"/>
              <w:spacing w:before="0" w:beforeAutospacing="0" w:after="0" w:afterAutospacing="0" w:line="276" w:lineRule="auto"/>
              <w:ind w:firstLineChars="200" w:firstLine="480"/>
              <w:jc w:val="both"/>
              <w:rPr>
                <w:rFonts w:cs="Times New Roman" w:hint="eastAsia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A</w:t>
            </w:r>
            <w:r w:rsidR="002B2D66">
              <w:rPr>
                <w:rFonts w:cs="Times New Roman" w:hint="eastAsia"/>
                <w:shd w:val="clear" w:color="auto" w:fill="FFFFFF"/>
              </w:rPr>
              <w:t>：</w:t>
            </w:r>
            <w:r>
              <w:rPr>
                <w:rFonts w:cs="Times New Roman" w:hint="eastAsia"/>
                <w:shd w:val="clear" w:color="auto" w:fill="FFFFFF"/>
              </w:rPr>
              <w:t>公司2024年的综合融资成本为4.04%，2023年</w:t>
            </w:r>
            <w:r w:rsidR="002C586B">
              <w:rPr>
                <w:rFonts w:cs="Times New Roman" w:hint="eastAsia"/>
                <w:shd w:val="clear" w:color="auto" w:fill="FFFFFF"/>
              </w:rPr>
              <w:t>和2</w:t>
            </w:r>
            <w:r w:rsidR="002C586B">
              <w:rPr>
                <w:rFonts w:cs="Times New Roman"/>
                <w:shd w:val="clear" w:color="auto" w:fill="FFFFFF"/>
              </w:rPr>
              <w:t>022</w:t>
            </w:r>
            <w:r w:rsidR="002C586B">
              <w:rPr>
                <w:rFonts w:cs="Times New Roman" w:hint="eastAsia"/>
                <w:shd w:val="clear" w:color="auto" w:fill="FFFFFF"/>
              </w:rPr>
              <w:t>年的综合融资成本分别</w:t>
            </w:r>
            <w:r>
              <w:rPr>
                <w:rFonts w:cs="Times New Roman" w:hint="eastAsia"/>
                <w:shd w:val="clear" w:color="auto" w:fill="FFFFFF"/>
              </w:rPr>
              <w:t>为4.17%</w:t>
            </w:r>
            <w:r w:rsidR="002C586B">
              <w:rPr>
                <w:rFonts w:cs="Times New Roman" w:hint="eastAsia"/>
                <w:shd w:val="clear" w:color="auto" w:fill="FFFFFF"/>
              </w:rPr>
              <w:t>和</w:t>
            </w:r>
            <w:r>
              <w:rPr>
                <w:rFonts w:cs="Times New Roman" w:hint="eastAsia"/>
                <w:shd w:val="clear" w:color="auto" w:fill="FFFFFF"/>
              </w:rPr>
              <w:t>4.70%</w:t>
            </w:r>
            <w:r w:rsidR="002C586B">
              <w:rPr>
                <w:rFonts w:cs="Times New Roman" w:hint="eastAsia"/>
                <w:shd w:val="clear" w:color="auto" w:fill="FFFFFF"/>
              </w:rPr>
              <w:t>，</w:t>
            </w:r>
            <w:r>
              <w:rPr>
                <w:rFonts w:cs="Times New Roman" w:hint="eastAsia"/>
                <w:shd w:val="clear" w:color="auto" w:fill="FFFFFF"/>
              </w:rPr>
              <w:t>近三年</w:t>
            </w:r>
            <w:r w:rsidR="002C586B">
              <w:rPr>
                <w:rFonts w:cs="Times New Roman" w:hint="eastAsia"/>
                <w:shd w:val="clear" w:color="auto" w:fill="FFFFFF"/>
              </w:rPr>
              <w:t>来，整体</w:t>
            </w:r>
            <w:r>
              <w:rPr>
                <w:rFonts w:cs="Times New Roman" w:hint="eastAsia"/>
                <w:shd w:val="clear" w:color="auto" w:fill="FFFFFF"/>
              </w:rPr>
              <w:t>呈</w:t>
            </w:r>
            <w:r w:rsidR="002C586B">
              <w:rPr>
                <w:rFonts w:cs="Times New Roman" w:hint="eastAsia"/>
                <w:shd w:val="clear" w:color="auto" w:fill="FFFFFF"/>
              </w:rPr>
              <w:t>稳步</w:t>
            </w:r>
            <w:r>
              <w:rPr>
                <w:rFonts w:cs="Times New Roman" w:hint="eastAsia"/>
                <w:shd w:val="clear" w:color="auto" w:fill="FFFFFF"/>
              </w:rPr>
              <w:t>下降趋势</w:t>
            </w:r>
            <w:r w:rsidR="002C586B">
              <w:rPr>
                <w:rFonts w:cs="Times New Roman" w:hint="eastAsia"/>
                <w:shd w:val="clear" w:color="auto" w:fill="FFFFFF"/>
              </w:rPr>
              <w:t>。</w:t>
            </w:r>
            <w:r>
              <w:rPr>
                <w:rFonts w:cs="Times New Roman" w:hint="eastAsia"/>
                <w:shd w:val="clear" w:color="auto" w:fill="FFFFFF"/>
              </w:rPr>
              <w:t>公司通过多渠道开展融资，在保障公司发展资金需要的同时，降低融资成本。</w:t>
            </w:r>
          </w:p>
          <w:p w14:paraId="451EB03A" w14:textId="77777777" w:rsidR="00AF7596" w:rsidRDefault="009F5C3C" w:rsidP="00501D25">
            <w:pPr>
              <w:pStyle w:val="dt-shareparagraph-text"/>
              <w:shd w:val="clear" w:color="auto" w:fill="FFFFFF"/>
              <w:spacing w:before="0" w:beforeAutospacing="0" w:after="0" w:afterAutospacing="0" w:line="276" w:lineRule="auto"/>
              <w:ind w:firstLineChars="200" w:firstLine="482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Q5</w:t>
            </w:r>
            <w:r>
              <w:rPr>
                <w:b/>
                <w:bCs/>
              </w:rPr>
              <w:t>:</w:t>
            </w:r>
            <w:r>
              <w:rPr>
                <w:rFonts w:hint="eastAsia"/>
                <w:b/>
                <w:bCs/>
              </w:rPr>
              <w:t xml:space="preserve"> 公司二股东还会继续减持吗？ </w:t>
            </w:r>
          </w:p>
          <w:p w14:paraId="7530F050" w14:textId="0C2721A8" w:rsidR="00AF7596" w:rsidRDefault="009F5C3C" w:rsidP="00501D25">
            <w:pPr>
              <w:pStyle w:val="dt-shareparagraph-text"/>
              <w:shd w:val="clear" w:color="auto" w:fill="FFFFFF"/>
              <w:spacing w:before="0" w:beforeAutospacing="0" w:after="0" w:afterAutospacing="0" w:line="276" w:lineRule="auto"/>
              <w:ind w:firstLineChars="200" w:firstLine="480"/>
              <w:jc w:val="both"/>
              <w:rPr>
                <w:rFonts w:hint="eastAsia"/>
              </w:rPr>
            </w:pPr>
            <w:r>
              <w:rPr>
                <w:rFonts w:cs="Times New Roman"/>
                <w:shd w:val="clear" w:color="auto" w:fill="FFFFFF"/>
              </w:rPr>
              <w:t>A</w:t>
            </w:r>
            <w:r w:rsidR="002B2D66">
              <w:rPr>
                <w:rFonts w:cs="Times New Roman" w:hint="eastAsia"/>
                <w:shd w:val="clear" w:color="auto" w:fill="FFFFFF"/>
              </w:rPr>
              <w:t>：</w:t>
            </w:r>
            <w:r>
              <w:rPr>
                <w:rFonts w:cs="Times New Roman" w:hint="eastAsia"/>
                <w:shd w:val="clear" w:color="auto" w:fill="FFFFFF"/>
              </w:rPr>
              <w:t>公司已提示股东严格遵守减持规定，若有新一轮减持安排，将及时履行</w:t>
            </w:r>
            <w:proofErr w:type="gramStart"/>
            <w:r>
              <w:rPr>
                <w:rFonts w:cs="Times New Roman" w:hint="eastAsia"/>
                <w:shd w:val="clear" w:color="auto" w:fill="FFFFFF"/>
              </w:rPr>
              <w:t>相关信披</w:t>
            </w:r>
            <w:proofErr w:type="gramEnd"/>
            <w:r>
              <w:rPr>
                <w:rFonts w:cs="Times New Roman" w:hint="eastAsia"/>
                <w:shd w:val="clear" w:color="auto" w:fill="FFFFFF"/>
              </w:rPr>
              <w:t>义务。</w:t>
            </w:r>
          </w:p>
          <w:p w14:paraId="11BCB900" w14:textId="77777777" w:rsidR="00AF7596" w:rsidRDefault="009F5C3C" w:rsidP="00501D25">
            <w:pPr>
              <w:pStyle w:val="dt-shareparagraph-text"/>
              <w:shd w:val="clear" w:color="auto" w:fill="FFFFFF"/>
              <w:spacing w:before="0" w:beforeAutospacing="0" w:after="0" w:afterAutospacing="0" w:line="276" w:lineRule="auto"/>
              <w:ind w:firstLineChars="200" w:firstLine="482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Q6</w:t>
            </w:r>
            <w:r>
              <w:rPr>
                <w:b/>
                <w:bCs/>
              </w:rPr>
              <w:t>:</w:t>
            </w:r>
            <w:r>
              <w:rPr>
                <w:rFonts w:hint="eastAsia"/>
                <w:b/>
                <w:bCs/>
              </w:rPr>
              <w:t xml:space="preserve"> 公司未来会进行REITs扩募吗？</w:t>
            </w:r>
          </w:p>
          <w:p w14:paraId="024F8B30" w14:textId="413AA27E" w:rsidR="00AF7596" w:rsidRDefault="009F5C3C" w:rsidP="00501D25">
            <w:pPr>
              <w:pStyle w:val="dt-shareparagraph-text"/>
              <w:shd w:val="clear" w:color="auto" w:fill="FFFFFF"/>
              <w:spacing w:before="0" w:beforeAutospacing="0" w:after="0" w:afterAutospacing="0" w:line="276" w:lineRule="auto"/>
              <w:ind w:firstLineChars="200" w:firstLine="480"/>
              <w:jc w:val="both"/>
              <w:rPr>
                <w:rFonts w:hint="eastAsia"/>
              </w:rPr>
            </w:pPr>
            <w:r>
              <w:rPr>
                <w:rFonts w:cs="Times New Roman"/>
                <w:shd w:val="clear" w:color="auto" w:fill="FFFFFF"/>
              </w:rPr>
              <w:t>A</w:t>
            </w:r>
            <w:r w:rsidR="002B2D66">
              <w:rPr>
                <w:rFonts w:cs="Times New Roman" w:hint="eastAsia"/>
                <w:shd w:val="clear" w:color="auto" w:fill="FFFFFF"/>
              </w:rPr>
              <w:t>：</w:t>
            </w:r>
            <w:r>
              <w:rPr>
                <w:rFonts w:hint="eastAsia"/>
              </w:rPr>
              <w:t>公司将做好REITs融资后的滚动投资，适时推进其他保障性租赁住房社区作为扩募储备资产，但不同社区项目情况存在差异，发行REITs需要达到入住率等条件，与项目地理位置、租金等有关。</w:t>
            </w:r>
          </w:p>
          <w:p w14:paraId="39ED552A" w14:textId="77777777" w:rsidR="00AF7596" w:rsidRDefault="009F5C3C" w:rsidP="00501D25">
            <w:pPr>
              <w:pStyle w:val="dt-shareparagraph-text"/>
              <w:shd w:val="clear" w:color="auto" w:fill="FFFFFF"/>
              <w:spacing w:before="0" w:beforeAutospacing="0" w:after="0" w:afterAutospacing="0" w:line="276" w:lineRule="auto"/>
              <w:ind w:firstLineChars="200" w:firstLine="482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Q7：公司对市值管理的规划？</w:t>
            </w:r>
          </w:p>
          <w:p w14:paraId="59C47BB6" w14:textId="0FCDF11B" w:rsidR="00AF7596" w:rsidRDefault="009F5C3C" w:rsidP="00501D25">
            <w:pPr>
              <w:pStyle w:val="dt-shareparagraph-text"/>
              <w:shd w:val="clear" w:color="auto" w:fill="FFFFFF"/>
              <w:spacing w:before="0" w:beforeAutospacing="0" w:line="276" w:lineRule="auto"/>
              <w:ind w:firstLineChars="200" w:firstLine="480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A：</w:t>
            </w:r>
            <w:r>
              <w:rPr>
                <w:rFonts w:cs="Times New Roman" w:hint="eastAsia"/>
                <w:shd w:val="clear" w:color="auto" w:fill="FFFFFF"/>
              </w:rPr>
              <w:t>公司根据证监会、交易所的相关要求，合</w:t>
            </w:r>
            <w:proofErr w:type="gramStart"/>
            <w:r>
              <w:rPr>
                <w:rFonts w:cs="Times New Roman" w:hint="eastAsia"/>
                <w:shd w:val="clear" w:color="auto" w:fill="FFFFFF"/>
              </w:rPr>
              <w:t>规</w:t>
            </w:r>
            <w:proofErr w:type="gramEnd"/>
            <w:r>
              <w:rPr>
                <w:rFonts w:cs="Times New Roman" w:hint="eastAsia"/>
                <w:shd w:val="clear" w:color="auto" w:fill="FFFFFF"/>
              </w:rPr>
              <w:t>开展市值管理。公司响应</w:t>
            </w:r>
            <w:r w:rsidR="002C586B" w:rsidRPr="002C586B">
              <w:rPr>
                <w:rFonts w:cs="Times New Roman" w:hint="eastAsia"/>
                <w:shd w:val="clear" w:color="auto" w:fill="FFFFFF"/>
              </w:rPr>
              <w:t>中国证券监督管理委员会《上市公司监管指引第</w:t>
            </w:r>
            <w:r w:rsidR="002C586B">
              <w:rPr>
                <w:rFonts w:cs="Times New Roman"/>
                <w:shd w:val="clear" w:color="auto" w:fill="FFFFFF"/>
              </w:rPr>
              <w:t>10</w:t>
            </w:r>
            <w:r w:rsidR="002C586B" w:rsidRPr="002C586B">
              <w:rPr>
                <w:rFonts w:cs="Times New Roman"/>
                <w:shd w:val="clear" w:color="auto" w:fill="FFFFFF"/>
              </w:rPr>
              <w:t>号</w:t>
            </w:r>
            <w:r w:rsidR="00ED648B">
              <w:rPr>
                <w:rFonts w:cs="Times New Roman" w:hint="eastAsia"/>
                <w:shd w:val="clear" w:color="auto" w:fill="FFFFFF"/>
              </w:rPr>
              <w:t>——</w:t>
            </w:r>
            <w:r w:rsidR="002C586B">
              <w:rPr>
                <w:rFonts w:cs="Times New Roman" w:hint="eastAsia"/>
                <w:shd w:val="clear" w:color="auto" w:fill="FFFFFF"/>
              </w:rPr>
              <w:t>市值管理》和</w:t>
            </w:r>
            <w:r>
              <w:rPr>
                <w:rFonts w:cs="Times New Roman" w:hint="eastAsia"/>
                <w:shd w:val="clear" w:color="auto" w:fill="FFFFFF"/>
              </w:rPr>
              <w:t>上海证券交易所《关于开展沪市公司“提质增效重回报”专项行动的倡议》，结合公司发展战略和实际情况，制定了</w:t>
            </w:r>
            <w:r w:rsidR="002C586B">
              <w:rPr>
                <w:rFonts w:cs="Times New Roman" w:hint="eastAsia"/>
                <w:shd w:val="clear" w:color="auto" w:fill="FFFFFF"/>
              </w:rPr>
              <w:t>《</w:t>
            </w:r>
            <w:r>
              <w:rPr>
                <w:rFonts w:cs="Times New Roman" w:hint="eastAsia"/>
                <w:shd w:val="clear" w:color="auto" w:fill="FFFFFF"/>
              </w:rPr>
              <w:t>估值提升计划暨提质增效重回报行动方案</w:t>
            </w:r>
            <w:r w:rsidR="002C586B">
              <w:rPr>
                <w:rFonts w:cs="Times New Roman" w:hint="eastAsia"/>
                <w:shd w:val="clear" w:color="auto" w:fill="FFFFFF"/>
              </w:rPr>
              <w:t>》</w:t>
            </w:r>
            <w:r>
              <w:rPr>
                <w:rFonts w:cs="Times New Roman" w:hint="eastAsia"/>
                <w:shd w:val="clear" w:color="auto" w:fill="FFFFFF"/>
              </w:rPr>
              <w:t>，并</w:t>
            </w:r>
            <w:r w:rsidR="002C586B">
              <w:rPr>
                <w:rFonts w:cs="Times New Roman" w:hint="eastAsia"/>
                <w:shd w:val="clear" w:color="auto" w:fill="FFFFFF"/>
              </w:rPr>
              <w:t>已</w:t>
            </w:r>
            <w:r>
              <w:rPr>
                <w:rFonts w:cs="Times New Roman" w:hint="eastAsia"/>
                <w:shd w:val="clear" w:color="auto" w:fill="FFFFFF"/>
              </w:rPr>
              <w:t>于2025年3月29日披露。公司将通过优化经营质效、深化多层次投资者关系管理、加大现金分红力度、提升信息披露质量、实施股份回购计划、坚持规范运作、强化“关键少数”责任、加强科技创新等举措，全面提升公司投资价值</w:t>
            </w:r>
            <w:r w:rsidR="002C586B">
              <w:rPr>
                <w:rFonts w:cs="Times New Roman" w:hint="eastAsia"/>
                <w:shd w:val="clear" w:color="auto" w:fill="FFFFFF"/>
              </w:rPr>
              <w:t>，</w:t>
            </w:r>
            <w:r w:rsidR="002C586B" w:rsidRPr="002C586B">
              <w:rPr>
                <w:rFonts w:cs="Times New Roman" w:hint="eastAsia"/>
                <w:shd w:val="clear" w:color="auto" w:fill="FFFFFF"/>
              </w:rPr>
              <w:t>树立</w:t>
            </w:r>
            <w:r w:rsidR="002C586B">
              <w:rPr>
                <w:rFonts w:cs="Times New Roman" w:hint="eastAsia"/>
                <w:shd w:val="clear" w:color="auto" w:fill="FFFFFF"/>
              </w:rPr>
              <w:t>公司在资本市场的良好形象，希望能给投资者带来长期的、合理的回报</w:t>
            </w:r>
            <w:r>
              <w:rPr>
                <w:rFonts w:cs="Times New Roman" w:hint="eastAsia"/>
                <w:shd w:val="clear" w:color="auto" w:fill="FFFFFF"/>
              </w:rPr>
              <w:t>。</w:t>
            </w:r>
          </w:p>
        </w:tc>
      </w:tr>
      <w:tr w:rsidR="00AF7596" w14:paraId="049C4F24" w14:textId="77777777">
        <w:trPr>
          <w:trHeight w:val="490"/>
        </w:trPr>
        <w:tc>
          <w:tcPr>
            <w:tcW w:w="1840" w:type="dxa"/>
            <w:vAlign w:val="center"/>
          </w:tcPr>
          <w:p w14:paraId="0906C1FB" w14:textId="77777777" w:rsidR="00AF7596" w:rsidRDefault="009F5C3C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7900" w:type="dxa"/>
            <w:vAlign w:val="center"/>
          </w:tcPr>
          <w:p w14:paraId="634C63C4" w14:textId="77777777" w:rsidR="00AF7596" w:rsidRDefault="009F5C3C">
            <w:pPr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无</w:t>
            </w:r>
          </w:p>
        </w:tc>
      </w:tr>
      <w:tr w:rsidR="00AF7596" w14:paraId="17490D23" w14:textId="77777777">
        <w:trPr>
          <w:trHeight w:val="490"/>
        </w:trPr>
        <w:tc>
          <w:tcPr>
            <w:tcW w:w="9740" w:type="dxa"/>
            <w:gridSpan w:val="2"/>
            <w:shd w:val="clear" w:color="auto" w:fill="auto"/>
            <w:vAlign w:val="center"/>
          </w:tcPr>
          <w:p w14:paraId="7B94D1FF" w14:textId="77777777" w:rsidR="00AF7596" w:rsidRDefault="009F5C3C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注：公司严格遵守信息披露法律法规与投资者交流，如涉及公司战略规划等意向性目标，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视为公司或管理层对公司业绩的保证或承诺，敬请广大投资者注意投资风险。</w:t>
            </w:r>
          </w:p>
        </w:tc>
      </w:tr>
    </w:tbl>
    <w:p w14:paraId="6889C7F6" w14:textId="77777777" w:rsidR="00AF7596" w:rsidRDefault="00AF7596">
      <w:pPr>
        <w:spacing w:line="26" w:lineRule="atLeast"/>
        <w:rPr>
          <w:rFonts w:ascii="宋体" w:eastAsia="宋体" w:hAnsi="宋体" w:cs="宋体" w:hint="eastAsia"/>
          <w:b/>
          <w:sz w:val="24"/>
          <w:szCs w:val="24"/>
        </w:rPr>
      </w:pPr>
    </w:p>
    <w:sectPr w:rsidR="00AF7596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444A6" w14:textId="77777777" w:rsidR="00A948D5" w:rsidRDefault="00A948D5">
      <w:pPr>
        <w:rPr>
          <w:rFonts w:hint="eastAsia"/>
        </w:rPr>
      </w:pPr>
      <w:r>
        <w:separator/>
      </w:r>
    </w:p>
  </w:endnote>
  <w:endnote w:type="continuationSeparator" w:id="0">
    <w:p w14:paraId="54B6024D" w14:textId="77777777" w:rsidR="00A948D5" w:rsidRDefault="00A948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6729" w14:textId="77777777" w:rsidR="00AF7596" w:rsidRDefault="00AF7596">
    <w:pPr>
      <w:pStyle w:val="a7"/>
      <w:jc w:val="center"/>
      <w:rPr>
        <w:rFonts w:ascii="Times New Roman" w:eastAsia="楷体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880F6" w14:textId="77777777" w:rsidR="00A948D5" w:rsidRDefault="00A948D5">
      <w:pPr>
        <w:rPr>
          <w:rFonts w:hint="eastAsia"/>
        </w:rPr>
      </w:pPr>
      <w:r>
        <w:separator/>
      </w:r>
    </w:p>
  </w:footnote>
  <w:footnote w:type="continuationSeparator" w:id="0">
    <w:p w14:paraId="2438E138" w14:textId="77777777" w:rsidR="00A948D5" w:rsidRDefault="00A948D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I0NzlmOTE4OTE4MWVjYjJkODFkODk5OGY0NjQ2YmMifQ=="/>
  </w:docVars>
  <w:rsids>
    <w:rsidRoot w:val="007B6EEB"/>
    <w:rsid w:val="00000638"/>
    <w:rsid w:val="00002309"/>
    <w:rsid w:val="00002703"/>
    <w:rsid w:val="00003356"/>
    <w:rsid w:val="000039FA"/>
    <w:rsid w:val="000040C0"/>
    <w:rsid w:val="00007FE5"/>
    <w:rsid w:val="00010035"/>
    <w:rsid w:val="00011190"/>
    <w:rsid w:val="00011B34"/>
    <w:rsid w:val="000121C8"/>
    <w:rsid w:val="00012728"/>
    <w:rsid w:val="00012791"/>
    <w:rsid w:val="00012A73"/>
    <w:rsid w:val="0001389D"/>
    <w:rsid w:val="00013E1B"/>
    <w:rsid w:val="00014A31"/>
    <w:rsid w:val="00014C3F"/>
    <w:rsid w:val="00015C91"/>
    <w:rsid w:val="00015FED"/>
    <w:rsid w:val="000167BA"/>
    <w:rsid w:val="000210E2"/>
    <w:rsid w:val="000214CE"/>
    <w:rsid w:val="0002239B"/>
    <w:rsid w:val="00024950"/>
    <w:rsid w:val="00024BEE"/>
    <w:rsid w:val="00030AD1"/>
    <w:rsid w:val="00031B93"/>
    <w:rsid w:val="00031E0C"/>
    <w:rsid w:val="000331E0"/>
    <w:rsid w:val="0003367E"/>
    <w:rsid w:val="000339F1"/>
    <w:rsid w:val="0003519D"/>
    <w:rsid w:val="00036890"/>
    <w:rsid w:val="00037171"/>
    <w:rsid w:val="000374AB"/>
    <w:rsid w:val="00037653"/>
    <w:rsid w:val="00037A7F"/>
    <w:rsid w:val="00040903"/>
    <w:rsid w:val="00041136"/>
    <w:rsid w:val="000414F5"/>
    <w:rsid w:val="000418BD"/>
    <w:rsid w:val="00042A2A"/>
    <w:rsid w:val="00042E2A"/>
    <w:rsid w:val="00043499"/>
    <w:rsid w:val="00044699"/>
    <w:rsid w:val="0004579D"/>
    <w:rsid w:val="00050154"/>
    <w:rsid w:val="0005110A"/>
    <w:rsid w:val="00051A5E"/>
    <w:rsid w:val="00051BB0"/>
    <w:rsid w:val="00052976"/>
    <w:rsid w:val="00052B80"/>
    <w:rsid w:val="00052C39"/>
    <w:rsid w:val="00053187"/>
    <w:rsid w:val="00053566"/>
    <w:rsid w:val="000540CD"/>
    <w:rsid w:val="00054F4E"/>
    <w:rsid w:val="00055D98"/>
    <w:rsid w:val="00056190"/>
    <w:rsid w:val="00061226"/>
    <w:rsid w:val="00062D8C"/>
    <w:rsid w:val="0006450F"/>
    <w:rsid w:val="00064C52"/>
    <w:rsid w:val="00065B65"/>
    <w:rsid w:val="00071BE8"/>
    <w:rsid w:val="00075562"/>
    <w:rsid w:val="000757A6"/>
    <w:rsid w:val="0007589F"/>
    <w:rsid w:val="000774B9"/>
    <w:rsid w:val="00080DC0"/>
    <w:rsid w:val="000824C4"/>
    <w:rsid w:val="00082AD3"/>
    <w:rsid w:val="00082DD3"/>
    <w:rsid w:val="000840E0"/>
    <w:rsid w:val="00084729"/>
    <w:rsid w:val="00085E1A"/>
    <w:rsid w:val="00085FE6"/>
    <w:rsid w:val="000868A3"/>
    <w:rsid w:val="00086AE3"/>
    <w:rsid w:val="0008785B"/>
    <w:rsid w:val="00091770"/>
    <w:rsid w:val="0009321B"/>
    <w:rsid w:val="000933D6"/>
    <w:rsid w:val="00093950"/>
    <w:rsid w:val="00093A10"/>
    <w:rsid w:val="000944A8"/>
    <w:rsid w:val="00094581"/>
    <w:rsid w:val="00095C5B"/>
    <w:rsid w:val="00097F6C"/>
    <w:rsid w:val="000A0B73"/>
    <w:rsid w:val="000A2D15"/>
    <w:rsid w:val="000A321E"/>
    <w:rsid w:val="000A33E6"/>
    <w:rsid w:val="000A35C4"/>
    <w:rsid w:val="000A369B"/>
    <w:rsid w:val="000A3F9E"/>
    <w:rsid w:val="000A3FF5"/>
    <w:rsid w:val="000A56B5"/>
    <w:rsid w:val="000A6F97"/>
    <w:rsid w:val="000A710B"/>
    <w:rsid w:val="000B0317"/>
    <w:rsid w:val="000B1460"/>
    <w:rsid w:val="000B29CE"/>
    <w:rsid w:val="000B3175"/>
    <w:rsid w:val="000B40CB"/>
    <w:rsid w:val="000B47B3"/>
    <w:rsid w:val="000B4D40"/>
    <w:rsid w:val="000B4D6A"/>
    <w:rsid w:val="000B4EA2"/>
    <w:rsid w:val="000B5E14"/>
    <w:rsid w:val="000B6183"/>
    <w:rsid w:val="000B6468"/>
    <w:rsid w:val="000B6740"/>
    <w:rsid w:val="000B7094"/>
    <w:rsid w:val="000B714C"/>
    <w:rsid w:val="000C016A"/>
    <w:rsid w:val="000C03FB"/>
    <w:rsid w:val="000C0FBB"/>
    <w:rsid w:val="000C1FF9"/>
    <w:rsid w:val="000C53BB"/>
    <w:rsid w:val="000C5575"/>
    <w:rsid w:val="000C5A3C"/>
    <w:rsid w:val="000C5C40"/>
    <w:rsid w:val="000C636D"/>
    <w:rsid w:val="000D13F6"/>
    <w:rsid w:val="000D1EF0"/>
    <w:rsid w:val="000D32E2"/>
    <w:rsid w:val="000D3C16"/>
    <w:rsid w:val="000D3F3E"/>
    <w:rsid w:val="000D58C0"/>
    <w:rsid w:val="000D6014"/>
    <w:rsid w:val="000D60C2"/>
    <w:rsid w:val="000D6DED"/>
    <w:rsid w:val="000D6E21"/>
    <w:rsid w:val="000D786E"/>
    <w:rsid w:val="000D7BEC"/>
    <w:rsid w:val="000E084C"/>
    <w:rsid w:val="000E0911"/>
    <w:rsid w:val="000E2B3B"/>
    <w:rsid w:val="000E2C1B"/>
    <w:rsid w:val="000E2FC8"/>
    <w:rsid w:val="000E31C1"/>
    <w:rsid w:val="000E32AF"/>
    <w:rsid w:val="000E3A4C"/>
    <w:rsid w:val="000E450D"/>
    <w:rsid w:val="000E48ED"/>
    <w:rsid w:val="000E4B73"/>
    <w:rsid w:val="000E5054"/>
    <w:rsid w:val="000F01AB"/>
    <w:rsid w:val="000F0701"/>
    <w:rsid w:val="000F08CA"/>
    <w:rsid w:val="000F138A"/>
    <w:rsid w:val="000F1983"/>
    <w:rsid w:val="000F1C4C"/>
    <w:rsid w:val="000F3832"/>
    <w:rsid w:val="000F3970"/>
    <w:rsid w:val="000F3AE0"/>
    <w:rsid w:val="000F3FD1"/>
    <w:rsid w:val="000F4259"/>
    <w:rsid w:val="000F513D"/>
    <w:rsid w:val="000F53CF"/>
    <w:rsid w:val="000F54A9"/>
    <w:rsid w:val="000F5F62"/>
    <w:rsid w:val="000F61D9"/>
    <w:rsid w:val="000F6F59"/>
    <w:rsid w:val="000F7B39"/>
    <w:rsid w:val="00102EB3"/>
    <w:rsid w:val="0010507B"/>
    <w:rsid w:val="0010531E"/>
    <w:rsid w:val="00106214"/>
    <w:rsid w:val="00106304"/>
    <w:rsid w:val="00107221"/>
    <w:rsid w:val="0010790F"/>
    <w:rsid w:val="00107E01"/>
    <w:rsid w:val="00111261"/>
    <w:rsid w:val="00111C96"/>
    <w:rsid w:val="0011201C"/>
    <w:rsid w:val="00112295"/>
    <w:rsid w:val="00113123"/>
    <w:rsid w:val="00113A90"/>
    <w:rsid w:val="001148D6"/>
    <w:rsid w:val="001149AF"/>
    <w:rsid w:val="00114F22"/>
    <w:rsid w:val="00115B24"/>
    <w:rsid w:val="00116765"/>
    <w:rsid w:val="00116B88"/>
    <w:rsid w:val="00117180"/>
    <w:rsid w:val="00117DB5"/>
    <w:rsid w:val="00117EB9"/>
    <w:rsid w:val="00120793"/>
    <w:rsid w:val="00120EB5"/>
    <w:rsid w:val="00120F45"/>
    <w:rsid w:val="00121506"/>
    <w:rsid w:val="00121850"/>
    <w:rsid w:val="00121BE7"/>
    <w:rsid w:val="00121EE2"/>
    <w:rsid w:val="001231E3"/>
    <w:rsid w:val="001233D8"/>
    <w:rsid w:val="001243F6"/>
    <w:rsid w:val="001244E8"/>
    <w:rsid w:val="00125D97"/>
    <w:rsid w:val="001262CF"/>
    <w:rsid w:val="0012780B"/>
    <w:rsid w:val="00130455"/>
    <w:rsid w:val="00131324"/>
    <w:rsid w:val="00131A15"/>
    <w:rsid w:val="00132088"/>
    <w:rsid w:val="00132A48"/>
    <w:rsid w:val="00132B25"/>
    <w:rsid w:val="00133E07"/>
    <w:rsid w:val="00134C4C"/>
    <w:rsid w:val="00135AB3"/>
    <w:rsid w:val="001362A0"/>
    <w:rsid w:val="00136474"/>
    <w:rsid w:val="001405CE"/>
    <w:rsid w:val="001407BD"/>
    <w:rsid w:val="00141C79"/>
    <w:rsid w:val="00142144"/>
    <w:rsid w:val="00142A1C"/>
    <w:rsid w:val="00143643"/>
    <w:rsid w:val="00144095"/>
    <w:rsid w:val="0014411D"/>
    <w:rsid w:val="00144822"/>
    <w:rsid w:val="00144983"/>
    <w:rsid w:val="0014537D"/>
    <w:rsid w:val="00145A39"/>
    <w:rsid w:val="00146ACC"/>
    <w:rsid w:val="001473C2"/>
    <w:rsid w:val="001479EE"/>
    <w:rsid w:val="00147A04"/>
    <w:rsid w:val="00150C8D"/>
    <w:rsid w:val="001523A9"/>
    <w:rsid w:val="001525D3"/>
    <w:rsid w:val="00152A91"/>
    <w:rsid w:val="0015348A"/>
    <w:rsid w:val="00154900"/>
    <w:rsid w:val="001555D1"/>
    <w:rsid w:val="0015596E"/>
    <w:rsid w:val="00155B17"/>
    <w:rsid w:val="0015624C"/>
    <w:rsid w:val="0015692C"/>
    <w:rsid w:val="00156DD7"/>
    <w:rsid w:val="00157ABD"/>
    <w:rsid w:val="00160720"/>
    <w:rsid w:val="0016107A"/>
    <w:rsid w:val="001615F7"/>
    <w:rsid w:val="00161C57"/>
    <w:rsid w:val="0016289E"/>
    <w:rsid w:val="0016428E"/>
    <w:rsid w:val="00164A41"/>
    <w:rsid w:val="00164A8A"/>
    <w:rsid w:val="001656EF"/>
    <w:rsid w:val="0016592F"/>
    <w:rsid w:val="00165ABA"/>
    <w:rsid w:val="0016685A"/>
    <w:rsid w:val="00166D99"/>
    <w:rsid w:val="0016794D"/>
    <w:rsid w:val="00167A7A"/>
    <w:rsid w:val="00167B45"/>
    <w:rsid w:val="0017244C"/>
    <w:rsid w:val="0017531F"/>
    <w:rsid w:val="00175722"/>
    <w:rsid w:val="001757AF"/>
    <w:rsid w:val="00175C93"/>
    <w:rsid w:val="001774C2"/>
    <w:rsid w:val="00180051"/>
    <w:rsid w:val="0018005E"/>
    <w:rsid w:val="0018232E"/>
    <w:rsid w:val="001827A3"/>
    <w:rsid w:val="00184C8E"/>
    <w:rsid w:val="0018550C"/>
    <w:rsid w:val="0018693F"/>
    <w:rsid w:val="00187527"/>
    <w:rsid w:val="001900D3"/>
    <w:rsid w:val="001905B4"/>
    <w:rsid w:val="001914E6"/>
    <w:rsid w:val="00192160"/>
    <w:rsid w:val="00193296"/>
    <w:rsid w:val="00194754"/>
    <w:rsid w:val="001948A3"/>
    <w:rsid w:val="00194E4D"/>
    <w:rsid w:val="001959F4"/>
    <w:rsid w:val="00195E0D"/>
    <w:rsid w:val="00195FF4"/>
    <w:rsid w:val="00197C38"/>
    <w:rsid w:val="001A17E9"/>
    <w:rsid w:val="001A1B6D"/>
    <w:rsid w:val="001A1BA6"/>
    <w:rsid w:val="001A2379"/>
    <w:rsid w:val="001A2845"/>
    <w:rsid w:val="001A3434"/>
    <w:rsid w:val="001A484B"/>
    <w:rsid w:val="001A6F33"/>
    <w:rsid w:val="001A716C"/>
    <w:rsid w:val="001B0084"/>
    <w:rsid w:val="001B014B"/>
    <w:rsid w:val="001B0A79"/>
    <w:rsid w:val="001B0E65"/>
    <w:rsid w:val="001B1667"/>
    <w:rsid w:val="001B2695"/>
    <w:rsid w:val="001B4091"/>
    <w:rsid w:val="001B48A8"/>
    <w:rsid w:val="001B5099"/>
    <w:rsid w:val="001B5246"/>
    <w:rsid w:val="001B557C"/>
    <w:rsid w:val="001B6864"/>
    <w:rsid w:val="001C048E"/>
    <w:rsid w:val="001C08AA"/>
    <w:rsid w:val="001C0CE5"/>
    <w:rsid w:val="001C1947"/>
    <w:rsid w:val="001C294B"/>
    <w:rsid w:val="001C46BB"/>
    <w:rsid w:val="001C47B3"/>
    <w:rsid w:val="001C48C6"/>
    <w:rsid w:val="001C4EC4"/>
    <w:rsid w:val="001C524F"/>
    <w:rsid w:val="001C53E4"/>
    <w:rsid w:val="001D04F4"/>
    <w:rsid w:val="001D103E"/>
    <w:rsid w:val="001D37FD"/>
    <w:rsid w:val="001D3D28"/>
    <w:rsid w:val="001D477E"/>
    <w:rsid w:val="001D4C88"/>
    <w:rsid w:val="001D4E53"/>
    <w:rsid w:val="001D4EEB"/>
    <w:rsid w:val="001D505A"/>
    <w:rsid w:val="001D5771"/>
    <w:rsid w:val="001D5CD8"/>
    <w:rsid w:val="001D615C"/>
    <w:rsid w:val="001D6589"/>
    <w:rsid w:val="001D6BE7"/>
    <w:rsid w:val="001D70F2"/>
    <w:rsid w:val="001D7567"/>
    <w:rsid w:val="001E0580"/>
    <w:rsid w:val="001E2D8C"/>
    <w:rsid w:val="001E3316"/>
    <w:rsid w:val="001E37AF"/>
    <w:rsid w:val="001E3C1C"/>
    <w:rsid w:val="001E558D"/>
    <w:rsid w:val="001E5AB6"/>
    <w:rsid w:val="001E5E0B"/>
    <w:rsid w:val="001E6E32"/>
    <w:rsid w:val="001E7B67"/>
    <w:rsid w:val="001F0023"/>
    <w:rsid w:val="001F02B9"/>
    <w:rsid w:val="001F1B65"/>
    <w:rsid w:val="001F2D16"/>
    <w:rsid w:val="001F3293"/>
    <w:rsid w:val="001F3A26"/>
    <w:rsid w:val="001F3C33"/>
    <w:rsid w:val="001F48A6"/>
    <w:rsid w:val="001F5315"/>
    <w:rsid w:val="00200CBD"/>
    <w:rsid w:val="0020286D"/>
    <w:rsid w:val="0020296F"/>
    <w:rsid w:val="00203D7B"/>
    <w:rsid w:val="00204329"/>
    <w:rsid w:val="00204CB4"/>
    <w:rsid w:val="00204F62"/>
    <w:rsid w:val="00205E11"/>
    <w:rsid w:val="0020738B"/>
    <w:rsid w:val="00207E3B"/>
    <w:rsid w:val="002100DC"/>
    <w:rsid w:val="0021070C"/>
    <w:rsid w:val="002108E8"/>
    <w:rsid w:val="002114C9"/>
    <w:rsid w:val="00211508"/>
    <w:rsid w:val="00211A40"/>
    <w:rsid w:val="00211BB5"/>
    <w:rsid w:val="00211CA8"/>
    <w:rsid w:val="00212BBA"/>
    <w:rsid w:val="00212F92"/>
    <w:rsid w:val="0021343C"/>
    <w:rsid w:val="00213D88"/>
    <w:rsid w:val="00213E53"/>
    <w:rsid w:val="00213E73"/>
    <w:rsid w:val="00213F51"/>
    <w:rsid w:val="00214C9E"/>
    <w:rsid w:val="00215F91"/>
    <w:rsid w:val="0021658D"/>
    <w:rsid w:val="002167C9"/>
    <w:rsid w:val="00216D5B"/>
    <w:rsid w:val="002178CD"/>
    <w:rsid w:val="002203DC"/>
    <w:rsid w:val="0022126D"/>
    <w:rsid w:val="0022764C"/>
    <w:rsid w:val="0023040C"/>
    <w:rsid w:val="00230EF9"/>
    <w:rsid w:val="002310B3"/>
    <w:rsid w:val="00231261"/>
    <w:rsid w:val="0023207E"/>
    <w:rsid w:val="002321AA"/>
    <w:rsid w:val="00232540"/>
    <w:rsid w:val="00233901"/>
    <w:rsid w:val="00233DC7"/>
    <w:rsid w:val="0023401B"/>
    <w:rsid w:val="002342A0"/>
    <w:rsid w:val="002351E1"/>
    <w:rsid w:val="00235706"/>
    <w:rsid w:val="002358D3"/>
    <w:rsid w:val="002358D6"/>
    <w:rsid w:val="002362E2"/>
    <w:rsid w:val="00236F03"/>
    <w:rsid w:val="0023706A"/>
    <w:rsid w:val="00237C6D"/>
    <w:rsid w:val="00237D3E"/>
    <w:rsid w:val="002408B3"/>
    <w:rsid w:val="0024109F"/>
    <w:rsid w:val="0024161B"/>
    <w:rsid w:val="002435E0"/>
    <w:rsid w:val="00243C82"/>
    <w:rsid w:val="00244D97"/>
    <w:rsid w:val="00245017"/>
    <w:rsid w:val="002470FC"/>
    <w:rsid w:val="002479CC"/>
    <w:rsid w:val="00251103"/>
    <w:rsid w:val="00251875"/>
    <w:rsid w:val="00251B9B"/>
    <w:rsid w:val="00251D5D"/>
    <w:rsid w:val="002537B1"/>
    <w:rsid w:val="0025455D"/>
    <w:rsid w:val="0025476A"/>
    <w:rsid w:val="002573D8"/>
    <w:rsid w:val="0026054B"/>
    <w:rsid w:val="0026402F"/>
    <w:rsid w:val="002654C8"/>
    <w:rsid w:val="00266CE3"/>
    <w:rsid w:val="0026755A"/>
    <w:rsid w:val="00267C4F"/>
    <w:rsid w:val="00267F5A"/>
    <w:rsid w:val="0027015C"/>
    <w:rsid w:val="00270A4D"/>
    <w:rsid w:val="00271BBF"/>
    <w:rsid w:val="00272EB0"/>
    <w:rsid w:val="002749AB"/>
    <w:rsid w:val="00276BC7"/>
    <w:rsid w:val="002807E0"/>
    <w:rsid w:val="0028089E"/>
    <w:rsid w:val="002811F6"/>
    <w:rsid w:val="00281838"/>
    <w:rsid w:val="00282616"/>
    <w:rsid w:val="00283E25"/>
    <w:rsid w:val="00285667"/>
    <w:rsid w:val="00285C3D"/>
    <w:rsid w:val="002875C8"/>
    <w:rsid w:val="00290D1C"/>
    <w:rsid w:val="00291ED4"/>
    <w:rsid w:val="002921BA"/>
    <w:rsid w:val="00292A3E"/>
    <w:rsid w:val="00293289"/>
    <w:rsid w:val="00294D9F"/>
    <w:rsid w:val="00295AF3"/>
    <w:rsid w:val="00296216"/>
    <w:rsid w:val="002962C0"/>
    <w:rsid w:val="00296945"/>
    <w:rsid w:val="002971A1"/>
    <w:rsid w:val="002977B6"/>
    <w:rsid w:val="002A0C93"/>
    <w:rsid w:val="002A2853"/>
    <w:rsid w:val="002A2F73"/>
    <w:rsid w:val="002A383C"/>
    <w:rsid w:val="002A4A48"/>
    <w:rsid w:val="002A55D1"/>
    <w:rsid w:val="002A56DE"/>
    <w:rsid w:val="002A66F4"/>
    <w:rsid w:val="002A760B"/>
    <w:rsid w:val="002A7CFA"/>
    <w:rsid w:val="002B0334"/>
    <w:rsid w:val="002B04D7"/>
    <w:rsid w:val="002B0C96"/>
    <w:rsid w:val="002B0E03"/>
    <w:rsid w:val="002B142E"/>
    <w:rsid w:val="002B29AC"/>
    <w:rsid w:val="002B2D66"/>
    <w:rsid w:val="002B3C21"/>
    <w:rsid w:val="002B3FB2"/>
    <w:rsid w:val="002B57DA"/>
    <w:rsid w:val="002B5DBA"/>
    <w:rsid w:val="002B63CF"/>
    <w:rsid w:val="002B6DA4"/>
    <w:rsid w:val="002B7323"/>
    <w:rsid w:val="002B7804"/>
    <w:rsid w:val="002B78E3"/>
    <w:rsid w:val="002C07A3"/>
    <w:rsid w:val="002C1672"/>
    <w:rsid w:val="002C1CEF"/>
    <w:rsid w:val="002C396A"/>
    <w:rsid w:val="002C4C7A"/>
    <w:rsid w:val="002C586B"/>
    <w:rsid w:val="002D04C1"/>
    <w:rsid w:val="002D06CA"/>
    <w:rsid w:val="002D112C"/>
    <w:rsid w:val="002D438D"/>
    <w:rsid w:val="002D4431"/>
    <w:rsid w:val="002D51E1"/>
    <w:rsid w:val="002D54AB"/>
    <w:rsid w:val="002D5D64"/>
    <w:rsid w:val="002D5E99"/>
    <w:rsid w:val="002D6402"/>
    <w:rsid w:val="002D69E8"/>
    <w:rsid w:val="002D7AC2"/>
    <w:rsid w:val="002E00CC"/>
    <w:rsid w:val="002E0AE6"/>
    <w:rsid w:val="002E0B47"/>
    <w:rsid w:val="002E0D4E"/>
    <w:rsid w:val="002E11BC"/>
    <w:rsid w:val="002E2BCE"/>
    <w:rsid w:val="002E456E"/>
    <w:rsid w:val="002E4F38"/>
    <w:rsid w:val="002E5D34"/>
    <w:rsid w:val="002F03E4"/>
    <w:rsid w:val="002F0B4A"/>
    <w:rsid w:val="002F127D"/>
    <w:rsid w:val="002F2B62"/>
    <w:rsid w:val="002F3184"/>
    <w:rsid w:val="002F332F"/>
    <w:rsid w:val="002F3B73"/>
    <w:rsid w:val="002F424A"/>
    <w:rsid w:val="002F4320"/>
    <w:rsid w:val="002F4DE4"/>
    <w:rsid w:val="002F51F4"/>
    <w:rsid w:val="002F5950"/>
    <w:rsid w:val="0030039D"/>
    <w:rsid w:val="00300415"/>
    <w:rsid w:val="003008FB"/>
    <w:rsid w:val="00301FE7"/>
    <w:rsid w:val="00302651"/>
    <w:rsid w:val="00302B68"/>
    <w:rsid w:val="00302C7E"/>
    <w:rsid w:val="003048E7"/>
    <w:rsid w:val="00304FC0"/>
    <w:rsid w:val="00304FE8"/>
    <w:rsid w:val="003057D3"/>
    <w:rsid w:val="00307AE1"/>
    <w:rsid w:val="00307B1A"/>
    <w:rsid w:val="00310A78"/>
    <w:rsid w:val="003113D1"/>
    <w:rsid w:val="00311FE9"/>
    <w:rsid w:val="0031257A"/>
    <w:rsid w:val="00313F06"/>
    <w:rsid w:val="003147FA"/>
    <w:rsid w:val="00314CFB"/>
    <w:rsid w:val="003154BA"/>
    <w:rsid w:val="00317D71"/>
    <w:rsid w:val="00317E30"/>
    <w:rsid w:val="00317EF6"/>
    <w:rsid w:val="00320325"/>
    <w:rsid w:val="003208BB"/>
    <w:rsid w:val="003233B2"/>
    <w:rsid w:val="003233B5"/>
    <w:rsid w:val="00323FC5"/>
    <w:rsid w:val="00324436"/>
    <w:rsid w:val="00324CE0"/>
    <w:rsid w:val="00326612"/>
    <w:rsid w:val="00327D28"/>
    <w:rsid w:val="00330FFA"/>
    <w:rsid w:val="00331DF7"/>
    <w:rsid w:val="003321B6"/>
    <w:rsid w:val="00332C7E"/>
    <w:rsid w:val="00333F60"/>
    <w:rsid w:val="0033474E"/>
    <w:rsid w:val="003357D8"/>
    <w:rsid w:val="00337688"/>
    <w:rsid w:val="00337B35"/>
    <w:rsid w:val="00337D30"/>
    <w:rsid w:val="003403CB"/>
    <w:rsid w:val="00340863"/>
    <w:rsid w:val="00340C2C"/>
    <w:rsid w:val="003412A3"/>
    <w:rsid w:val="00341F4C"/>
    <w:rsid w:val="00342059"/>
    <w:rsid w:val="00342366"/>
    <w:rsid w:val="003423C5"/>
    <w:rsid w:val="003425C9"/>
    <w:rsid w:val="0034505B"/>
    <w:rsid w:val="00345767"/>
    <w:rsid w:val="00346CDC"/>
    <w:rsid w:val="003477CE"/>
    <w:rsid w:val="0035063F"/>
    <w:rsid w:val="00350E47"/>
    <w:rsid w:val="00351193"/>
    <w:rsid w:val="003512C8"/>
    <w:rsid w:val="00351708"/>
    <w:rsid w:val="003529A1"/>
    <w:rsid w:val="00355006"/>
    <w:rsid w:val="00355BB6"/>
    <w:rsid w:val="00356958"/>
    <w:rsid w:val="00356DFF"/>
    <w:rsid w:val="00357EA6"/>
    <w:rsid w:val="0036032B"/>
    <w:rsid w:val="00361535"/>
    <w:rsid w:val="00361C3D"/>
    <w:rsid w:val="00361E57"/>
    <w:rsid w:val="00361E5C"/>
    <w:rsid w:val="00362674"/>
    <w:rsid w:val="00362724"/>
    <w:rsid w:val="00362C88"/>
    <w:rsid w:val="00362D9D"/>
    <w:rsid w:val="003631F7"/>
    <w:rsid w:val="00363BD3"/>
    <w:rsid w:val="00363CE9"/>
    <w:rsid w:val="00363D5E"/>
    <w:rsid w:val="0036444C"/>
    <w:rsid w:val="003644C5"/>
    <w:rsid w:val="003653C0"/>
    <w:rsid w:val="00370B8F"/>
    <w:rsid w:val="0037172A"/>
    <w:rsid w:val="003717A3"/>
    <w:rsid w:val="003717EE"/>
    <w:rsid w:val="003737C5"/>
    <w:rsid w:val="00373868"/>
    <w:rsid w:val="00374545"/>
    <w:rsid w:val="00374560"/>
    <w:rsid w:val="003748F6"/>
    <w:rsid w:val="00374FE8"/>
    <w:rsid w:val="00375CCD"/>
    <w:rsid w:val="00375E83"/>
    <w:rsid w:val="003769DF"/>
    <w:rsid w:val="00376C9A"/>
    <w:rsid w:val="00376F76"/>
    <w:rsid w:val="00377333"/>
    <w:rsid w:val="003778EC"/>
    <w:rsid w:val="003810B8"/>
    <w:rsid w:val="00382E23"/>
    <w:rsid w:val="00382F35"/>
    <w:rsid w:val="00383570"/>
    <w:rsid w:val="003840B0"/>
    <w:rsid w:val="00384C02"/>
    <w:rsid w:val="00384D39"/>
    <w:rsid w:val="003850AA"/>
    <w:rsid w:val="00385A6F"/>
    <w:rsid w:val="00387065"/>
    <w:rsid w:val="00387894"/>
    <w:rsid w:val="00387DBA"/>
    <w:rsid w:val="00387FC2"/>
    <w:rsid w:val="00390D99"/>
    <w:rsid w:val="0039331E"/>
    <w:rsid w:val="00393664"/>
    <w:rsid w:val="003937E3"/>
    <w:rsid w:val="003940E4"/>
    <w:rsid w:val="00395063"/>
    <w:rsid w:val="003951FD"/>
    <w:rsid w:val="00396027"/>
    <w:rsid w:val="00396727"/>
    <w:rsid w:val="00396F41"/>
    <w:rsid w:val="00397B3D"/>
    <w:rsid w:val="003A054B"/>
    <w:rsid w:val="003A0696"/>
    <w:rsid w:val="003A1515"/>
    <w:rsid w:val="003A19E3"/>
    <w:rsid w:val="003A2031"/>
    <w:rsid w:val="003A2368"/>
    <w:rsid w:val="003A2A06"/>
    <w:rsid w:val="003A4C12"/>
    <w:rsid w:val="003A5695"/>
    <w:rsid w:val="003A67C8"/>
    <w:rsid w:val="003A6AE5"/>
    <w:rsid w:val="003B06D0"/>
    <w:rsid w:val="003B0A30"/>
    <w:rsid w:val="003B25C7"/>
    <w:rsid w:val="003B2C55"/>
    <w:rsid w:val="003B442D"/>
    <w:rsid w:val="003B4983"/>
    <w:rsid w:val="003B5081"/>
    <w:rsid w:val="003B5262"/>
    <w:rsid w:val="003B539B"/>
    <w:rsid w:val="003B5B6C"/>
    <w:rsid w:val="003B5F01"/>
    <w:rsid w:val="003B6DB1"/>
    <w:rsid w:val="003B6DC9"/>
    <w:rsid w:val="003B6E74"/>
    <w:rsid w:val="003C05CF"/>
    <w:rsid w:val="003C0BFD"/>
    <w:rsid w:val="003C18C1"/>
    <w:rsid w:val="003C311D"/>
    <w:rsid w:val="003C3A31"/>
    <w:rsid w:val="003C3BE3"/>
    <w:rsid w:val="003C43B1"/>
    <w:rsid w:val="003C4D8D"/>
    <w:rsid w:val="003C51C1"/>
    <w:rsid w:val="003C653C"/>
    <w:rsid w:val="003C68FE"/>
    <w:rsid w:val="003C6A82"/>
    <w:rsid w:val="003C6AAF"/>
    <w:rsid w:val="003C6B9F"/>
    <w:rsid w:val="003C7D42"/>
    <w:rsid w:val="003D033B"/>
    <w:rsid w:val="003D151B"/>
    <w:rsid w:val="003D2AB1"/>
    <w:rsid w:val="003D2B64"/>
    <w:rsid w:val="003D468D"/>
    <w:rsid w:val="003D5A13"/>
    <w:rsid w:val="003D6F39"/>
    <w:rsid w:val="003D6F80"/>
    <w:rsid w:val="003D6FAF"/>
    <w:rsid w:val="003D7590"/>
    <w:rsid w:val="003E26B8"/>
    <w:rsid w:val="003E299F"/>
    <w:rsid w:val="003E2C05"/>
    <w:rsid w:val="003E2D54"/>
    <w:rsid w:val="003E2E23"/>
    <w:rsid w:val="003E42A9"/>
    <w:rsid w:val="003E5425"/>
    <w:rsid w:val="003E5595"/>
    <w:rsid w:val="003E5F45"/>
    <w:rsid w:val="003E631C"/>
    <w:rsid w:val="003E7BD4"/>
    <w:rsid w:val="003F031F"/>
    <w:rsid w:val="003F09AB"/>
    <w:rsid w:val="003F38AF"/>
    <w:rsid w:val="003F45BF"/>
    <w:rsid w:val="003F53E7"/>
    <w:rsid w:val="003F7D43"/>
    <w:rsid w:val="0040209F"/>
    <w:rsid w:val="004024D9"/>
    <w:rsid w:val="00403A3D"/>
    <w:rsid w:val="00404345"/>
    <w:rsid w:val="00404F62"/>
    <w:rsid w:val="00407666"/>
    <w:rsid w:val="00407D41"/>
    <w:rsid w:val="004108AD"/>
    <w:rsid w:val="00410A5D"/>
    <w:rsid w:val="0041104A"/>
    <w:rsid w:val="00411425"/>
    <w:rsid w:val="00411C74"/>
    <w:rsid w:val="004126E6"/>
    <w:rsid w:val="00413B77"/>
    <w:rsid w:val="00413DBA"/>
    <w:rsid w:val="00414D6F"/>
    <w:rsid w:val="0041539D"/>
    <w:rsid w:val="00415436"/>
    <w:rsid w:val="00417142"/>
    <w:rsid w:val="004219B0"/>
    <w:rsid w:val="00421F7A"/>
    <w:rsid w:val="004221F0"/>
    <w:rsid w:val="00422822"/>
    <w:rsid w:val="004241E8"/>
    <w:rsid w:val="00424C3F"/>
    <w:rsid w:val="004259FC"/>
    <w:rsid w:val="00426A27"/>
    <w:rsid w:val="00426A5A"/>
    <w:rsid w:val="0042733C"/>
    <w:rsid w:val="004273E7"/>
    <w:rsid w:val="00430A2D"/>
    <w:rsid w:val="00430EAB"/>
    <w:rsid w:val="00431CE5"/>
    <w:rsid w:val="00431DC9"/>
    <w:rsid w:val="004321C9"/>
    <w:rsid w:val="004328C9"/>
    <w:rsid w:val="00434E19"/>
    <w:rsid w:val="00435416"/>
    <w:rsid w:val="00435A09"/>
    <w:rsid w:val="0043604B"/>
    <w:rsid w:val="0043690D"/>
    <w:rsid w:val="00440D15"/>
    <w:rsid w:val="00441837"/>
    <w:rsid w:val="00441BA7"/>
    <w:rsid w:val="00443696"/>
    <w:rsid w:val="0044444F"/>
    <w:rsid w:val="00444803"/>
    <w:rsid w:val="00446847"/>
    <w:rsid w:val="004472C8"/>
    <w:rsid w:val="00451341"/>
    <w:rsid w:val="00451660"/>
    <w:rsid w:val="004519F5"/>
    <w:rsid w:val="00452704"/>
    <w:rsid w:val="004530DB"/>
    <w:rsid w:val="0045340C"/>
    <w:rsid w:val="0045344E"/>
    <w:rsid w:val="004534CE"/>
    <w:rsid w:val="00453681"/>
    <w:rsid w:val="00453D1B"/>
    <w:rsid w:val="004551CC"/>
    <w:rsid w:val="00456DE5"/>
    <w:rsid w:val="00460B90"/>
    <w:rsid w:val="00460E60"/>
    <w:rsid w:val="00461EDC"/>
    <w:rsid w:val="00462001"/>
    <w:rsid w:val="00462BBE"/>
    <w:rsid w:val="00465FA8"/>
    <w:rsid w:val="0046657F"/>
    <w:rsid w:val="00466E50"/>
    <w:rsid w:val="004672CE"/>
    <w:rsid w:val="0047052E"/>
    <w:rsid w:val="0047119D"/>
    <w:rsid w:val="0047197A"/>
    <w:rsid w:val="00471DBD"/>
    <w:rsid w:val="00474397"/>
    <w:rsid w:val="00474B6B"/>
    <w:rsid w:val="00475681"/>
    <w:rsid w:val="00475ADB"/>
    <w:rsid w:val="00476639"/>
    <w:rsid w:val="00476819"/>
    <w:rsid w:val="00477250"/>
    <w:rsid w:val="004775C0"/>
    <w:rsid w:val="004775C8"/>
    <w:rsid w:val="00477CF2"/>
    <w:rsid w:val="00480901"/>
    <w:rsid w:val="00481200"/>
    <w:rsid w:val="00481356"/>
    <w:rsid w:val="00482BC0"/>
    <w:rsid w:val="00483031"/>
    <w:rsid w:val="004852E5"/>
    <w:rsid w:val="0048745F"/>
    <w:rsid w:val="004879C5"/>
    <w:rsid w:val="004900CC"/>
    <w:rsid w:val="004917C5"/>
    <w:rsid w:val="0049222F"/>
    <w:rsid w:val="004934BB"/>
    <w:rsid w:val="00493588"/>
    <w:rsid w:val="00494ACB"/>
    <w:rsid w:val="00495364"/>
    <w:rsid w:val="00495493"/>
    <w:rsid w:val="0049597D"/>
    <w:rsid w:val="00497494"/>
    <w:rsid w:val="00497DD7"/>
    <w:rsid w:val="004A16E3"/>
    <w:rsid w:val="004A19FC"/>
    <w:rsid w:val="004A1C1E"/>
    <w:rsid w:val="004A1E67"/>
    <w:rsid w:val="004A2FA7"/>
    <w:rsid w:val="004A531C"/>
    <w:rsid w:val="004A62E7"/>
    <w:rsid w:val="004A68C9"/>
    <w:rsid w:val="004A6E7D"/>
    <w:rsid w:val="004B1B19"/>
    <w:rsid w:val="004B2042"/>
    <w:rsid w:val="004B2BB9"/>
    <w:rsid w:val="004B34F5"/>
    <w:rsid w:val="004B3FE0"/>
    <w:rsid w:val="004B490E"/>
    <w:rsid w:val="004B57CA"/>
    <w:rsid w:val="004B6CB6"/>
    <w:rsid w:val="004B6EDC"/>
    <w:rsid w:val="004B7DAC"/>
    <w:rsid w:val="004C0498"/>
    <w:rsid w:val="004C064C"/>
    <w:rsid w:val="004C1504"/>
    <w:rsid w:val="004C1FEA"/>
    <w:rsid w:val="004C26CB"/>
    <w:rsid w:val="004C33E9"/>
    <w:rsid w:val="004C3A57"/>
    <w:rsid w:val="004C5577"/>
    <w:rsid w:val="004C564E"/>
    <w:rsid w:val="004C5A40"/>
    <w:rsid w:val="004C686F"/>
    <w:rsid w:val="004C78AA"/>
    <w:rsid w:val="004D03DE"/>
    <w:rsid w:val="004D05A7"/>
    <w:rsid w:val="004D0CD3"/>
    <w:rsid w:val="004D0DF8"/>
    <w:rsid w:val="004D1139"/>
    <w:rsid w:val="004D1E60"/>
    <w:rsid w:val="004D21AD"/>
    <w:rsid w:val="004D2AAA"/>
    <w:rsid w:val="004D3FB3"/>
    <w:rsid w:val="004D4BF7"/>
    <w:rsid w:val="004D4D07"/>
    <w:rsid w:val="004D51DB"/>
    <w:rsid w:val="004D5C12"/>
    <w:rsid w:val="004D6A90"/>
    <w:rsid w:val="004D6E75"/>
    <w:rsid w:val="004D6F35"/>
    <w:rsid w:val="004D7DBE"/>
    <w:rsid w:val="004E09CB"/>
    <w:rsid w:val="004E0B66"/>
    <w:rsid w:val="004E0DA4"/>
    <w:rsid w:val="004E101E"/>
    <w:rsid w:val="004E1133"/>
    <w:rsid w:val="004E23D7"/>
    <w:rsid w:val="004E3A85"/>
    <w:rsid w:val="004E4978"/>
    <w:rsid w:val="004E5612"/>
    <w:rsid w:val="004E5A4A"/>
    <w:rsid w:val="004E7287"/>
    <w:rsid w:val="004F0326"/>
    <w:rsid w:val="004F085C"/>
    <w:rsid w:val="004F28B8"/>
    <w:rsid w:val="004F3720"/>
    <w:rsid w:val="004F3AD5"/>
    <w:rsid w:val="004F47B6"/>
    <w:rsid w:val="004F6BC0"/>
    <w:rsid w:val="00500DEF"/>
    <w:rsid w:val="00501D25"/>
    <w:rsid w:val="005023E0"/>
    <w:rsid w:val="00502E11"/>
    <w:rsid w:val="0050310D"/>
    <w:rsid w:val="005032AD"/>
    <w:rsid w:val="005039CD"/>
    <w:rsid w:val="005048B6"/>
    <w:rsid w:val="00506D8B"/>
    <w:rsid w:val="0050711D"/>
    <w:rsid w:val="00507543"/>
    <w:rsid w:val="0051055F"/>
    <w:rsid w:val="00510DCE"/>
    <w:rsid w:val="00510EA9"/>
    <w:rsid w:val="005119AB"/>
    <w:rsid w:val="00511F6C"/>
    <w:rsid w:val="0051219C"/>
    <w:rsid w:val="00512789"/>
    <w:rsid w:val="00514A6C"/>
    <w:rsid w:val="00514D93"/>
    <w:rsid w:val="00516754"/>
    <w:rsid w:val="0052041D"/>
    <w:rsid w:val="00521830"/>
    <w:rsid w:val="00521FA7"/>
    <w:rsid w:val="00522116"/>
    <w:rsid w:val="005240D2"/>
    <w:rsid w:val="00525815"/>
    <w:rsid w:val="00525E5D"/>
    <w:rsid w:val="005264DB"/>
    <w:rsid w:val="005272F4"/>
    <w:rsid w:val="00527768"/>
    <w:rsid w:val="00527901"/>
    <w:rsid w:val="00527AE5"/>
    <w:rsid w:val="00527B06"/>
    <w:rsid w:val="005324BB"/>
    <w:rsid w:val="00532B96"/>
    <w:rsid w:val="00532DD8"/>
    <w:rsid w:val="005335B8"/>
    <w:rsid w:val="0053390C"/>
    <w:rsid w:val="00533C83"/>
    <w:rsid w:val="00536CD7"/>
    <w:rsid w:val="00537826"/>
    <w:rsid w:val="00540D45"/>
    <w:rsid w:val="00544DC4"/>
    <w:rsid w:val="0054553A"/>
    <w:rsid w:val="00546DF2"/>
    <w:rsid w:val="005470C2"/>
    <w:rsid w:val="0054740D"/>
    <w:rsid w:val="0054781D"/>
    <w:rsid w:val="00550E8B"/>
    <w:rsid w:val="00551F43"/>
    <w:rsid w:val="00551F45"/>
    <w:rsid w:val="00552060"/>
    <w:rsid w:val="0055212D"/>
    <w:rsid w:val="00552BA0"/>
    <w:rsid w:val="0055313D"/>
    <w:rsid w:val="005535B5"/>
    <w:rsid w:val="00555BE0"/>
    <w:rsid w:val="00556600"/>
    <w:rsid w:val="005579EC"/>
    <w:rsid w:val="00557F15"/>
    <w:rsid w:val="0056047D"/>
    <w:rsid w:val="00560AA7"/>
    <w:rsid w:val="005619D0"/>
    <w:rsid w:val="00561E0C"/>
    <w:rsid w:val="00564BA2"/>
    <w:rsid w:val="00565ADA"/>
    <w:rsid w:val="00566185"/>
    <w:rsid w:val="00566942"/>
    <w:rsid w:val="00567C27"/>
    <w:rsid w:val="0057027F"/>
    <w:rsid w:val="005704A9"/>
    <w:rsid w:val="0057102A"/>
    <w:rsid w:val="00571345"/>
    <w:rsid w:val="00571E95"/>
    <w:rsid w:val="00574039"/>
    <w:rsid w:val="005743E6"/>
    <w:rsid w:val="00574854"/>
    <w:rsid w:val="005750F8"/>
    <w:rsid w:val="005754B6"/>
    <w:rsid w:val="005769F1"/>
    <w:rsid w:val="0057701E"/>
    <w:rsid w:val="0057767D"/>
    <w:rsid w:val="00577CBA"/>
    <w:rsid w:val="00577F19"/>
    <w:rsid w:val="00580C96"/>
    <w:rsid w:val="005819F9"/>
    <w:rsid w:val="005820D9"/>
    <w:rsid w:val="00583427"/>
    <w:rsid w:val="00583566"/>
    <w:rsid w:val="00583A3C"/>
    <w:rsid w:val="00585374"/>
    <w:rsid w:val="00587D93"/>
    <w:rsid w:val="00592776"/>
    <w:rsid w:val="00594045"/>
    <w:rsid w:val="00594B1B"/>
    <w:rsid w:val="0059573D"/>
    <w:rsid w:val="00595E46"/>
    <w:rsid w:val="005966FD"/>
    <w:rsid w:val="00596883"/>
    <w:rsid w:val="00596ED7"/>
    <w:rsid w:val="005A0F48"/>
    <w:rsid w:val="005A1E07"/>
    <w:rsid w:val="005A305B"/>
    <w:rsid w:val="005A38FE"/>
    <w:rsid w:val="005A3DA8"/>
    <w:rsid w:val="005A47DE"/>
    <w:rsid w:val="005A48F9"/>
    <w:rsid w:val="005A4F9C"/>
    <w:rsid w:val="005A63FB"/>
    <w:rsid w:val="005A658B"/>
    <w:rsid w:val="005B0AFA"/>
    <w:rsid w:val="005B1197"/>
    <w:rsid w:val="005B1588"/>
    <w:rsid w:val="005B1E07"/>
    <w:rsid w:val="005B1F9F"/>
    <w:rsid w:val="005B219B"/>
    <w:rsid w:val="005B2C65"/>
    <w:rsid w:val="005B48C6"/>
    <w:rsid w:val="005B4A88"/>
    <w:rsid w:val="005B4B46"/>
    <w:rsid w:val="005B5447"/>
    <w:rsid w:val="005B5536"/>
    <w:rsid w:val="005B5D53"/>
    <w:rsid w:val="005B69EA"/>
    <w:rsid w:val="005B73B4"/>
    <w:rsid w:val="005B7EFF"/>
    <w:rsid w:val="005C044C"/>
    <w:rsid w:val="005C05D6"/>
    <w:rsid w:val="005C0DCE"/>
    <w:rsid w:val="005C2FE2"/>
    <w:rsid w:val="005C4534"/>
    <w:rsid w:val="005C74E6"/>
    <w:rsid w:val="005D0973"/>
    <w:rsid w:val="005D0A72"/>
    <w:rsid w:val="005D0AFA"/>
    <w:rsid w:val="005D1524"/>
    <w:rsid w:val="005D1573"/>
    <w:rsid w:val="005D15E8"/>
    <w:rsid w:val="005D1C35"/>
    <w:rsid w:val="005D1E66"/>
    <w:rsid w:val="005D2305"/>
    <w:rsid w:val="005D3EC1"/>
    <w:rsid w:val="005D4492"/>
    <w:rsid w:val="005D4FF3"/>
    <w:rsid w:val="005D56C9"/>
    <w:rsid w:val="005D5B1A"/>
    <w:rsid w:val="005D6C5E"/>
    <w:rsid w:val="005E1110"/>
    <w:rsid w:val="005E19BB"/>
    <w:rsid w:val="005E1CEF"/>
    <w:rsid w:val="005E2297"/>
    <w:rsid w:val="005E291C"/>
    <w:rsid w:val="005E51F4"/>
    <w:rsid w:val="005E538A"/>
    <w:rsid w:val="005E54A2"/>
    <w:rsid w:val="005E5741"/>
    <w:rsid w:val="005E6527"/>
    <w:rsid w:val="005F1428"/>
    <w:rsid w:val="005F22E7"/>
    <w:rsid w:val="005F2DB6"/>
    <w:rsid w:val="005F3050"/>
    <w:rsid w:val="005F44C7"/>
    <w:rsid w:val="005F4585"/>
    <w:rsid w:val="005F486D"/>
    <w:rsid w:val="005F5A4B"/>
    <w:rsid w:val="005F5A9C"/>
    <w:rsid w:val="005F5D77"/>
    <w:rsid w:val="005F62F1"/>
    <w:rsid w:val="00600316"/>
    <w:rsid w:val="00601CAE"/>
    <w:rsid w:val="00602E4B"/>
    <w:rsid w:val="00602E7E"/>
    <w:rsid w:val="0060333C"/>
    <w:rsid w:val="00603A0B"/>
    <w:rsid w:val="00604139"/>
    <w:rsid w:val="00605487"/>
    <w:rsid w:val="006055B0"/>
    <w:rsid w:val="00606066"/>
    <w:rsid w:val="00606FD2"/>
    <w:rsid w:val="0061042C"/>
    <w:rsid w:val="0061221D"/>
    <w:rsid w:val="0061230C"/>
    <w:rsid w:val="00612B2F"/>
    <w:rsid w:val="00612B6F"/>
    <w:rsid w:val="00615F69"/>
    <w:rsid w:val="006161CE"/>
    <w:rsid w:val="006167B7"/>
    <w:rsid w:val="0061788D"/>
    <w:rsid w:val="00617D18"/>
    <w:rsid w:val="00620117"/>
    <w:rsid w:val="0062131D"/>
    <w:rsid w:val="006235CA"/>
    <w:rsid w:val="006267F0"/>
    <w:rsid w:val="0062738D"/>
    <w:rsid w:val="006314BC"/>
    <w:rsid w:val="00632C43"/>
    <w:rsid w:val="00632F13"/>
    <w:rsid w:val="00633023"/>
    <w:rsid w:val="00633D6D"/>
    <w:rsid w:val="006354D7"/>
    <w:rsid w:val="006374CD"/>
    <w:rsid w:val="00641C81"/>
    <w:rsid w:val="00641DFD"/>
    <w:rsid w:val="00642339"/>
    <w:rsid w:val="00643754"/>
    <w:rsid w:val="006443AC"/>
    <w:rsid w:val="00644D75"/>
    <w:rsid w:val="00644E39"/>
    <w:rsid w:val="00644E99"/>
    <w:rsid w:val="0064636E"/>
    <w:rsid w:val="0064699B"/>
    <w:rsid w:val="00647460"/>
    <w:rsid w:val="006507FC"/>
    <w:rsid w:val="0065084A"/>
    <w:rsid w:val="00650BDD"/>
    <w:rsid w:val="00651E4B"/>
    <w:rsid w:val="006523A0"/>
    <w:rsid w:val="00652627"/>
    <w:rsid w:val="00653813"/>
    <w:rsid w:val="00654026"/>
    <w:rsid w:val="00656BC5"/>
    <w:rsid w:val="00657199"/>
    <w:rsid w:val="00657C09"/>
    <w:rsid w:val="006600F7"/>
    <w:rsid w:val="006604B8"/>
    <w:rsid w:val="00661AEE"/>
    <w:rsid w:val="00662894"/>
    <w:rsid w:val="00663D89"/>
    <w:rsid w:val="00663F3D"/>
    <w:rsid w:val="006642FB"/>
    <w:rsid w:val="00665786"/>
    <w:rsid w:val="0066589F"/>
    <w:rsid w:val="00665D8B"/>
    <w:rsid w:val="00666C20"/>
    <w:rsid w:val="00667695"/>
    <w:rsid w:val="00670255"/>
    <w:rsid w:val="00671474"/>
    <w:rsid w:val="0067409A"/>
    <w:rsid w:val="0067444A"/>
    <w:rsid w:val="0067570B"/>
    <w:rsid w:val="00675A0C"/>
    <w:rsid w:val="006766AB"/>
    <w:rsid w:val="00676AFA"/>
    <w:rsid w:val="00676B3B"/>
    <w:rsid w:val="00676D51"/>
    <w:rsid w:val="006771F5"/>
    <w:rsid w:val="006808CD"/>
    <w:rsid w:val="00680E12"/>
    <w:rsid w:val="006813B5"/>
    <w:rsid w:val="006817A8"/>
    <w:rsid w:val="00681F33"/>
    <w:rsid w:val="006825C1"/>
    <w:rsid w:val="00682C7D"/>
    <w:rsid w:val="006846E3"/>
    <w:rsid w:val="00684B01"/>
    <w:rsid w:val="00685670"/>
    <w:rsid w:val="00685FD0"/>
    <w:rsid w:val="00686944"/>
    <w:rsid w:val="00686E2C"/>
    <w:rsid w:val="00690453"/>
    <w:rsid w:val="006906C0"/>
    <w:rsid w:val="00691672"/>
    <w:rsid w:val="006917BC"/>
    <w:rsid w:val="00693762"/>
    <w:rsid w:val="00693FE1"/>
    <w:rsid w:val="0069404A"/>
    <w:rsid w:val="00694F9C"/>
    <w:rsid w:val="00695F46"/>
    <w:rsid w:val="00695F4D"/>
    <w:rsid w:val="006967C2"/>
    <w:rsid w:val="006A04DA"/>
    <w:rsid w:val="006A0591"/>
    <w:rsid w:val="006A0799"/>
    <w:rsid w:val="006A1073"/>
    <w:rsid w:val="006A1ED9"/>
    <w:rsid w:val="006A2428"/>
    <w:rsid w:val="006A4170"/>
    <w:rsid w:val="006A470E"/>
    <w:rsid w:val="006A5D58"/>
    <w:rsid w:val="006B0FE9"/>
    <w:rsid w:val="006B1C9F"/>
    <w:rsid w:val="006B2D60"/>
    <w:rsid w:val="006B32F2"/>
    <w:rsid w:val="006B35A6"/>
    <w:rsid w:val="006B3AB5"/>
    <w:rsid w:val="006B4381"/>
    <w:rsid w:val="006B4D1C"/>
    <w:rsid w:val="006B50AF"/>
    <w:rsid w:val="006B5312"/>
    <w:rsid w:val="006B5950"/>
    <w:rsid w:val="006B5C15"/>
    <w:rsid w:val="006B5F38"/>
    <w:rsid w:val="006B7032"/>
    <w:rsid w:val="006B7702"/>
    <w:rsid w:val="006C076B"/>
    <w:rsid w:val="006C11EC"/>
    <w:rsid w:val="006C1441"/>
    <w:rsid w:val="006C163B"/>
    <w:rsid w:val="006C1900"/>
    <w:rsid w:val="006C35BF"/>
    <w:rsid w:val="006C3AA9"/>
    <w:rsid w:val="006C4380"/>
    <w:rsid w:val="006C4716"/>
    <w:rsid w:val="006C4A3A"/>
    <w:rsid w:val="006C4BC7"/>
    <w:rsid w:val="006C59CD"/>
    <w:rsid w:val="006C5C85"/>
    <w:rsid w:val="006C608F"/>
    <w:rsid w:val="006C6393"/>
    <w:rsid w:val="006C64F7"/>
    <w:rsid w:val="006D0166"/>
    <w:rsid w:val="006D0705"/>
    <w:rsid w:val="006D0CE5"/>
    <w:rsid w:val="006D1A3B"/>
    <w:rsid w:val="006D371E"/>
    <w:rsid w:val="006D3FB8"/>
    <w:rsid w:val="006D4195"/>
    <w:rsid w:val="006D4E2C"/>
    <w:rsid w:val="006D5FB2"/>
    <w:rsid w:val="006D633D"/>
    <w:rsid w:val="006D77F6"/>
    <w:rsid w:val="006D7C74"/>
    <w:rsid w:val="006E0863"/>
    <w:rsid w:val="006E10C6"/>
    <w:rsid w:val="006E1E5C"/>
    <w:rsid w:val="006E2577"/>
    <w:rsid w:val="006E2633"/>
    <w:rsid w:val="006E3ACD"/>
    <w:rsid w:val="006E3DEF"/>
    <w:rsid w:val="006E486D"/>
    <w:rsid w:val="006E4FA9"/>
    <w:rsid w:val="006E6164"/>
    <w:rsid w:val="006E6487"/>
    <w:rsid w:val="006E6EBC"/>
    <w:rsid w:val="006E723B"/>
    <w:rsid w:val="006E7AFE"/>
    <w:rsid w:val="006F0BF7"/>
    <w:rsid w:val="006F1D6F"/>
    <w:rsid w:val="006F1F8E"/>
    <w:rsid w:val="006F2D47"/>
    <w:rsid w:val="006F4499"/>
    <w:rsid w:val="006F5018"/>
    <w:rsid w:val="006F573B"/>
    <w:rsid w:val="006F6C93"/>
    <w:rsid w:val="006F7585"/>
    <w:rsid w:val="006F79A0"/>
    <w:rsid w:val="006F7FC4"/>
    <w:rsid w:val="0070028B"/>
    <w:rsid w:val="0070040B"/>
    <w:rsid w:val="00700CE3"/>
    <w:rsid w:val="00701692"/>
    <w:rsid w:val="0070190C"/>
    <w:rsid w:val="00702772"/>
    <w:rsid w:val="00702B5A"/>
    <w:rsid w:val="00703341"/>
    <w:rsid w:val="00703E52"/>
    <w:rsid w:val="00704885"/>
    <w:rsid w:val="00704CD6"/>
    <w:rsid w:val="007057CB"/>
    <w:rsid w:val="00705B33"/>
    <w:rsid w:val="00705E13"/>
    <w:rsid w:val="007101FB"/>
    <w:rsid w:val="007102CD"/>
    <w:rsid w:val="00710DF3"/>
    <w:rsid w:val="00710EA1"/>
    <w:rsid w:val="00711202"/>
    <w:rsid w:val="0071130D"/>
    <w:rsid w:val="00713118"/>
    <w:rsid w:val="007162EA"/>
    <w:rsid w:val="00716778"/>
    <w:rsid w:val="00716E68"/>
    <w:rsid w:val="00720600"/>
    <w:rsid w:val="007227BA"/>
    <w:rsid w:val="00722F68"/>
    <w:rsid w:val="0072320E"/>
    <w:rsid w:val="0072434C"/>
    <w:rsid w:val="0072560A"/>
    <w:rsid w:val="00727E4F"/>
    <w:rsid w:val="00730856"/>
    <w:rsid w:val="00730D98"/>
    <w:rsid w:val="00730E8E"/>
    <w:rsid w:val="00730F83"/>
    <w:rsid w:val="0073274F"/>
    <w:rsid w:val="00732A78"/>
    <w:rsid w:val="00733120"/>
    <w:rsid w:val="007335A0"/>
    <w:rsid w:val="00735CA4"/>
    <w:rsid w:val="007367C2"/>
    <w:rsid w:val="00736E67"/>
    <w:rsid w:val="00737143"/>
    <w:rsid w:val="007379D9"/>
    <w:rsid w:val="007401D7"/>
    <w:rsid w:val="00740503"/>
    <w:rsid w:val="00740840"/>
    <w:rsid w:val="0074176B"/>
    <w:rsid w:val="00741799"/>
    <w:rsid w:val="00741823"/>
    <w:rsid w:val="00742690"/>
    <w:rsid w:val="00743E56"/>
    <w:rsid w:val="00744A98"/>
    <w:rsid w:val="007452FF"/>
    <w:rsid w:val="0074539C"/>
    <w:rsid w:val="00745E58"/>
    <w:rsid w:val="0074733F"/>
    <w:rsid w:val="00747EF0"/>
    <w:rsid w:val="007509E8"/>
    <w:rsid w:val="00750A33"/>
    <w:rsid w:val="00750C15"/>
    <w:rsid w:val="00751E9D"/>
    <w:rsid w:val="00752853"/>
    <w:rsid w:val="00752E97"/>
    <w:rsid w:val="007536C3"/>
    <w:rsid w:val="00753A04"/>
    <w:rsid w:val="00753E49"/>
    <w:rsid w:val="00753F7B"/>
    <w:rsid w:val="007540A7"/>
    <w:rsid w:val="00754BE7"/>
    <w:rsid w:val="00755BE8"/>
    <w:rsid w:val="00755CF7"/>
    <w:rsid w:val="00756137"/>
    <w:rsid w:val="00757489"/>
    <w:rsid w:val="00757BF2"/>
    <w:rsid w:val="007600E6"/>
    <w:rsid w:val="00760EB8"/>
    <w:rsid w:val="00761A3C"/>
    <w:rsid w:val="007630AE"/>
    <w:rsid w:val="00763E86"/>
    <w:rsid w:val="00764335"/>
    <w:rsid w:val="00765865"/>
    <w:rsid w:val="007676CA"/>
    <w:rsid w:val="007702AE"/>
    <w:rsid w:val="007704D5"/>
    <w:rsid w:val="00770C12"/>
    <w:rsid w:val="007711D8"/>
    <w:rsid w:val="00771DCD"/>
    <w:rsid w:val="00772C5E"/>
    <w:rsid w:val="00773177"/>
    <w:rsid w:val="00773775"/>
    <w:rsid w:val="00773CCF"/>
    <w:rsid w:val="00773EF5"/>
    <w:rsid w:val="0077455D"/>
    <w:rsid w:val="0077538B"/>
    <w:rsid w:val="00775FB7"/>
    <w:rsid w:val="00776CCA"/>
    <w:rsid w:val="00776FB5"/>
    <w:rsid w:val="0078027C"/>
    <w:rsid w:val="007805F2"/>
    <w:rsid w:val="007817D1"/>
    <w:rsid w:val="0078227E"/>
    <w:rsid w:val="00782A80"/>
    <w:rsid w:val="00782D58"/>
    <w:rsid w:val="007842A7"/>
    <w:rsid w:val="00784872"/>
    <w:rsid w:val="0078699E"/>
    <w:rsid w:val="007903EA"/>
    <w:rsid w:val="00790F2B"/>
    <w:rsid w:val="00790FDF"/>
    <w:rsid w:val="0079104D"/>
    <w:rsid w:val="00791AD9"/>
    <w:rsid w:val="00791B6D"/>
    <w:rsid w:val="0079513F"/>
    <w:rsid w:val="00795352"/>
    <w:rsid w:val="00795ECE"/>
    <w:rsid w:val="00796CE0"/>
    <w:rsid w:val="007976A2"/>
    <w:rsid w:val="007A091E"/>
    <w:rsid w:val="007A0B11"/>
    <w:rsid w:val="007A142A"/>
    <w:rsid w:val="007A305F"/>
    <w:rsid w:val="007A384E"/>
    <w:rsid w:val="007A3B4E"/>
    <w:rsid w:val="007A417E"/>
    <w:rsid w:val="007A4BC2"/>
    <w:rsid w:val="007A4D3B"/>
    <w:rsid w:val="007A5281"/>
    <w:rsid w:val="007A5585"/>
    <w:rsid w:val="007A64C0"/>
    <w:rsid w:val="007A662F"/>
    <w:rsid w:val="007A6BB1"/>
    <w:rsid w:val="007A7880"/>
    <w:rsid w:val="007A7EE3"/>
    <w:rsid w:val="007B0A18"/>
    <w:rsid w:val="007B1717"/>
    <w:rsid w:val="007B1C36"/>
    <w:rsid w:val="007B256C"/>
    <w:rsid w:val="007B2669"/>
    <w:rsid w:val="007B2A7C"/>
    <w:rsid w:val="007B3066"/>
    <w:rsid w:val="007B3A9E"/>
    <w:rsid w:val="007B3CFC"/>
    <w:rsid w:val="007B44E9"/>
    <w:rsid w:val="007B5EEF"/>
    <w:rsid w:val="007B68D9"/>
    <w:rsid w:val="007B69D1"/>
    <w:rsid w:val="007B6EEB"/>
    <w:rsid w:val="007B700E"/>
    <w:rsid w:val="007B722B"/>
    <w:rsid w:val="007B7401"/>
    <w:rsid w:val="007C055D"/>
    <w:rsid w:val="007C0F2D"/>
    <w:rsid w:val="007C1BA6"/>
    <w:rsid w:val="007C1E72"/>
    <w:rsid w:val="007C31D1"/>
    <w:rsid w:val="007C35D1"/>
    <w:rsid w:val="007C3D68"/>
    <w:rsid w:val="007C4D84"/>
    <w:rsid w:val="007C57DB"/>
    <w:rsid w:val="007D0444"/>
    <w:rsid w:val="007D1042"/>
    <w:rsid w:val="007D2249"/>
    <w:rsid w:val="007D25FE"/>
    <w:rsid w:val="007D2603"/>
    <w:rsid w:val="007D3644"/>
    <w:rsid w:val="007D36C7"/>
    <w:rsid w:val="007D3C54"/>
    <w:rsid w:val="007D41A4"/>
    <w:rsid w:val="007D5A65"/>
    <w:rsid w:val="007D793E"/>
    <w:rsid w:val="007D7A04"/>
    <w:rsid w:val="007D7B5F"/>
    <w:rsid w:val="007E032F"/>
    <w:rsid w:val="007E1957"/>
    <w:rsid w:val="007E1F43"/>
    <w:rsid w:val="007E2FB3"/>
    <w:rsid w:val="007E46AF"/>
    <w:rsid w:val="007E4C17"/>
    <w:rsid w:val="007E569B"/>
    <w:rsid w:val="007E59D4"/>
    <w:rsid w:val="007E5EBB"/>
    <w:rsid w:val="007E7AD5"/>
    <w:rsid w:val="007F1752"/>
    <w:rsid w:val="007F4916"/>
    <w:rsid w:val="007F5462"/>
    <w:rsid w:val="007F5EBF"/>
    <w:rsid w:val="007F796B"/>
    <w:rsid w:val="007F79C7"/>
    <w:rsid w:val="008019AE"/>
    <w:rsid w:val="00801F04"/>
    <w:rsid w:val="00801F28"/>
    <w:rsid w:val="0080407C"/>
    <w:rsid w:val="00807009"/>
    <w:rsid w:val="008112B9"/>
    <w:rsid w:val="00811F23"/>
    <w:rsid w:val="00812536"/>
    <w:rsid w:val="00813E9C"/>
    <w:rsid w:val="00814099"/>
    <w:rsid w:val="00815566"/>
    <w:rsid w:val="00815C1E"/>
    <w:rsid w:val="0081669C"/>
    <w:rsid w:val="00816B97"/>
    <w:rsid w:val="008174DF"/>
    <w:rsid w:val="0081759F"/>
    <w:rsid w:val="008217BA"/>
    <w:rsid w:val="008237A4"/>
    <w:rsid w:val="0082446D"/>
    <w:rsid w:val="008248A0"/>
    <w:rsid w:val="008248EA"/>
    <w:rsid w:val="00825BC4"/>
    <w:rsid w:val="00826CAB"/>
    <w:rsid w:val="00826E09"/>
    <w:rsid w:val="00827638"/>
    <w:rsid w:val="00827722"/>
    <w:rsid w:val="00830273"/>
    <w:rsid w:val="00830DAA"/>
    <w:rsid w:val="00831144"/>
    <w:rsid w:val="008314D4"/>
    <w:rsid w:val="00831AEF"/>
    <w:rsid w:val="00832710"/>
    <w:rsid w:val="00833F0A"/>
    <w:rsid w:val="00834224"/>
    <w:rsid w:val="0083471B"/>
    <w:rsid w:val="008369E0"/>
    <w:rsid w:val="00836DD0"/>
    <w:rsid w:val="00840D1D"/>
    <w:rsid w:val="0084169D"/>
    <w:rsid w:val="00842F4B"/>
    <w:rsid w:val="00842FBD"/>
    <w:rsid w:val="00843B69"/>
    <w:rsid w:val="0084519B"/>
    <w:rsid w:val="00845D6C"/>
    <w:rsid w:val="00845D76"/>
    <w:rsid w:val="00847A47"/>
    <w:rsid w:val="00850358"/>
    <w:rsid w:val="008503D3"/>
    <w:rsid w:val="008508BC"/>
    <w:rsid w:val="00850D0B"/>
    <w:rsid w:val="00851205"/>
    <w:rsid w:val="00851698"/>
    <w:rsid w:val="00851B96"/>
    <w:rsid w:val="00852057"/>
    <w:rsid w:val="0085292E"/>
    <w:rsid w:val="00852DEC"/>
    <w:rsid w:val="00853237"/>
    <w:rsid w:val="00853884"/>
    <w:rsid w:val="00855960"/>
    <w:rsid w:val="0085772F"/>
    <w:rsid w:val="00861000"/>
    <w:rsid w:val="00861E1A"/>
    <w:rsid w:val="00862722"/>
    <w:rsid w:val="00862CDD"/>
    <w:rsid w:val="0086364C"/>
    <w:rsid w:val="00863D0A"/>
    <w:rsid w:val="008644EF"/>
    <w:rsid w:val="00864728"/>
    <w:rsid w:val="0086523B"/>
    <w:rsid w:val="008662ED"/>
    <w:rsid w:val="0086773F"/>
    <w:rsid w:val="00867D6D"/>
    <w:rsid w:val="00867DB9"/>
    <w:rsid w:val="00871AE3"/>
    <w:rsid w:val="008737A2"/>
    <w:rsid w:val="00873CBB"/>
    <w:rsid w:val="00874232"/>
    <w:rsid w:val="0087483B"/>
    <w:rsid w:val="00874D31"/>
    <w:rsid w:val="00876422"/>
    <w:rsid w:val="0087731B"/>
    <w:rsid w:val="00877623"/>
    <w:rsid w:val="00877A77"/>
    <w:rsid w:val="00877DB3"/>
    <w:rsid w:val="00881138"/>
    <w:rsid w:val="00881698"/>
    <w:rsid w:val="0088184B"/>
    <w:rsid w:val="00881E71"/>
    <w:rsid w:val="00883A88"/>
    <w:rsid w:val="00883BBA"/>
    <w:rsid w:val="00883E3F"/>
    <w:rsid w:val="00884884"/>
    <w:rsid w:val="00884A3E"/>
    <w:rsid w:val="00884A3F"/>
    <w:rsid w:val="00884D1A"/>
    <w:rsid w:val="0088529E"/>
    <w:rsid w:val="00885F3D"/>
    <w:rsid w:val="00886D39"/>
    <w:rsid w:val="008872F6"/>
    <w:rsid w:val="00887DED"/>
    <w:rsid w:val="00890C7B"/>
    <w:rsid w:val="00891A49"/>
    <w:rsid w:val="008938C1"/>
    <w:rsid w:val="00893997"/>
    <w:rsid w:val="00894DE0"/>
    <w:rsid w:val="00894EDD"/>
    <w:rsid w:val="0089515F"/>
    <w:rsid w:val="008957B3"/>
    <w:rsid w:val="00896690"/>
    <w:rsid w:val="00896EEF"/>
    <w:rsid w:val="008A19AC"/>
    <w:rsid w:val="008A386D"/>
    <w:rsid w:val="008A55C4"/>
    <w:rsid w:val="008A5B51"/>
    <w:rsid w:val="008A5D18"/>
    <w:rsid w:val="008A78A8"/>
    <w:rsid w:val="008B1301"/>
    <w:rsid w:val="008B395E"/>
    <w:rsid w:val="008B5AD8"/>
    <w:rsid w:val="008B5BDF"/>
    <w:rsid w:val="008B66E0"/>
    <w:rsid w:val="008B7E6B"/>
    <w:rsid w:val="008C00B7"/>
    <w:rsid w:val="008C026E"/>
    <w:rsid w:val="008C0D3F"/>
    <w:rsid w:val="008C203B"/>
    <w:rsid w:val="008C24C4"/>
    <w:rsid w:val="008C2E17"/>
    <w:rsid w:val="008C444E"/>
    <w:rsid w:val="008C4AAD"/>
    <w:rsid w:val="008C500A"/>
    <w:rsid w:val="008C55A8"/>
    <w:rsid w:val="008C5E47"/>
    <w:rsid w:val="008C6A6F"/>
    <w:rsid w:val="008C6F8B"/>
    <w:rsid w:val="008C7986"/>
    <w:rsid w:val="008C7B09"/>
    <w:rsid w:val="008D03AE"/>
    <w:rsid w:val="008D26A6"/>
    <w:rsid w:val="008D2AE7"/>
    <w:rsid w:val="008D2C80"/>
    <w:rsid w:val="008D3D0F"/>
    <w:rsid w:val="008D3E4F"/>
    <w:rsid w:val="008D4966"/>
    <w:rsid w:val="008D561E"/>
    <w:rsid w:val="008D6410"/>
    <w:rsid w:val="008E1109"/>
    <w:rsid w:val="008E1788"/>
    <w:rsid w:val="008E1A48"/>
    <w:rsid w:val="008E2A8F"/>
    <w:rsid w:val="008E2FD5"/>
    <w:rsid w:val="008E3A96"/>
    <w:rsid w:val="008E3CC6"/>
    <w:rsid w:val="008E5302"/>
    <w:rsid w:val="008E5C1D"/>
    <w:rsid w:val="008E6A4C"/>
    <w:rsid w:val="008E6FD5"/>
    <w:rsid w:val="008E7C68"/>
    <w:rsid w:val="008F02E9"/>
    <w:rsid w:val="008F129B"/>
    <w:rsid w:val="008F2A12"/>
    <w:rsid w:val="008F4791"/>
    <w:rsid w:val="008F4876"/>
    <w:rsid w:val="008F54E1"/>
    <w:rsid w:val="008F5BC5"/>
    <w:rsid w:val="008F6376"/>
    <w:rsid w:val="008F6B44"/>
    <w:rsid w:val="008F766C"/>
    <w:rsid w:val="008F7C65"/>
    <w:rsid w:val="00900888"/>
    <w:rsid w:val="00900ADE"/>
    <w:rsid w:val="009012C5"/>
    <w:rsid w:val="009015F1"/>
    <w:rsid w:val="00901C11"/>
    <w:rsid w:val="00902797"/>
    <w:rsid w:val="00903B64"/>
    <w:rsid w:val="00905962"/>
    <w:rsid w:val="00906B07"/>
    <w:rsid w:val="0090717D"/>
    <w:rsid w:val="00907B7F"/>
    <w:rsid w:val="00910198"/>
    <w:rsid w:val="00911868"/>
    <w:rsid w:val="00911F5B"/>
    <w:rsid w:val="009127B0"/>
    <w:rsid w:val="00912F5C"/>
    <w:rsid w:val="009158AC"/>
    <w:rsid w:val="00916D4C"/>
    <w:rsid w:val="009172E2"/>
    <w:rsid w:val="009212A6"/>
    <w:rsid w:val="009219EC"/>
    <w:rsid w:val="009219F0"/>
    <w:rsid w:val="00921F71"/>
    <w:rsid w:val="00922201"/>
    <w:rsid w:val="00922228"/>
    <w:rsid w:val="00922979"/>
    <w:rsid w:val="009250D3"/>
    <w:rsid w:val="0092579C"/>
    <w:rsid w:val="00925E4B"/>
    <w:rsid w:val="00926D0C"/>
    <w:rsid w:val="009300A3"/>
    <w:rsid w:val="00930458"/>
    <w:rsid w:val="009314E8"/>
    <w:rsid w:val="00931520"/>
    <w:rsid w:val="009316BD"/>
    <w:rsid w:val="00933F61"/>
    <w:rsid w:val="0093694D"/>
    <w:rsid w:val="00937295"/>
    <w:rsid w:val="00937B9C"/>
    <w:rsid w:val="0094033D"/>
    <w:rsid w:val="00941296"/>
    <w:rsid w:val="00943C4E"/>
    <w:rsid w:val="00945033"/>
    <w:rsid w:val="00945253"/>
    <w:rsid w:val="009453A2"/>
    <w:rsid w:val="0094566B"/>
    <w:rsid w:val="0094761D"/>
    <w:rsid w:val="0094782A"/>
    <w:rsid w:val="00947D4D"/>
    <w:rsid w:val="00950FBB"/>
    <w:rsid w:val="00951F1B"/>
    <w:rsid w:val="0095287A"/>
    <w:rsid w:val="009529AE"/>
    <w:rsid w:val="009540E0"/>
    <w:rsid w:val="009541B6"/>
    <w:rsid w:val="00954474"/>
    <w:rsid w:val="00955D75"/>
    <w:rsid w:val="00955FA2"/>
    <w:rsid w:val="00957151"/>
    <w:rsid w:val="00957A1B"/>
    <w:rsid w:val="00961380"/>
    <w:rsid w:val="00962235"/>
    <w:rsid w:val="00962CE4"/>
    <w:rsid w:val="00963187"/>
    <w:rsid w:val="009639DB"/>
    <w:rsid w:val="0096508A"/>
    <w:rsid w:val="00965B43"/>
    <w:rsid w:val="00966024"/>
    <w:rsid w:val="0096766A"/>
    <w:rsid w:val="00967F33"/>
    <w:rsid w:val="00970632"/>
    <w:rsid w:val="0097099E"/>
    <w:rsid w:val="00971859"/>
    <w:rsid w:val="00971D18"/>
    <w:rsid w:val="00972169"/>
    <w:rsid w:val="00972877"/>
    <w:rsid w:val="00973556"/>
    <w:rsid w:val="009739A1"/>
    <w:rsid w:val="009741E1"/>
    <w:rsid w:val="00974DFF"/>
    <w:rsid w:val="00974F45"/>
    <w:rsid w:val="00975316"/>
    <w:rsid w:val="00976489"/>
    <w:rsid w:val="009764EA"/>
    <w:rsid w:val="00977A41"/>
    <w:rsid w:val="00977AE5"/>
    <w:rsid w:val="00980ABF"/>
    <w:rsid w:val="00982160"/>
    <w:rsid w:val="0098258B"/>
    <w:rsid w:val="00983DFA"/>
    <w:rsid w:val="009843B8"/>
    <w:rsid w:val="009852EA"/>
    <w:rsid w:val="00985F93"/>
    <w:rsid w:val="00986841"/>
    <w:rsid w:val="0098684C"/>
    <w:rsid w:val="009877C8"/>
    <w:rsid w:val="0099217F"/>
    <w:rsid w:val="0099247F"/>
    <w:rsid w:val="009924B4"/>
    <w:rsid w:val="00992660"/>
    <w:rsid w:val="00993CD3"/>
    <w:rsid w:val="00994112"/>
    <w:rsid w:val="00995B63"/>
    <w:rsid w:val="00995ED9"/>
    <w:rsid w:val="00997215"/>
    <w:rsid w:val="009A12F2"/>
    <w:rsid w:val="009A1E3A"/>
    <w:rsid w:val="009A2110"/>
    <w:rsid w:val="009A2C05"/>
    <w:rsid w:val="009A37AB"/>
    <w:rsid w:val="009A48DD"/>
    <w:rsid w:val="009A5C41"/>
    <w:rsid w:val="009A74C9"/>
    <w:rsid w:val="009B0DD3"/>
    <w:rsid w:val="009B2BAF"/>
    <w:rsid w:val="009B3D50"/>
    <w:rsid w:val="009B6E2B"/>
    <w:rsid w:val="009B7428"/>
    <w:rsid w:val="009B7D32"/>
    <w:rsid w:val="009C3344"/>
    <w:rsid w:val="009C3398"/>
    <w:rsid w:val="009C42C7"/>
    <w:rsid w:val="009C4FFD"/>
    <w:rsid w:val="009C6060"/>
    <w:rsid w:val="009C6AEA"/>
    <w:rsid w:val="009C7074"/>
    <w:rsid w:val="009C71B3"/>
    <w:rsid w:val="009C722C"/>
    <w:rsid w:val="009C77BD"/>
    <w:rsid w:val="009C7A7D"/>
    <w:rsid w:val="009D03A2"/>
    <w:rsid w:val="009D0B84"/>
    <w:rsid w:val="009D1439"/>
    <w:rsid w:val="009D20C4"/>
    <w:rsid w:val="009D20F1"/>
    <w:rsid w:val="009D3D32"/>
    <w:rsid w:val="009D629A"/>
    <w:rsid w:val="009D6930"/>
    <w:rsid w:val="009D6E23"/>
    <w:rsid w:val="009D7AD6"/>
    <w:rsid w:val="009D7FB9"/>
    <w:rsid w:val="009E04F2"/>
    <w:rsid w:val="009E154F"/>
    <w:rsid w:val="009E196F"/>
    <w:rsid w:val="009E28BB"/>
    <w:rsid w:val="009E489A"/>
    <w:rsid w:val="009E5E7B"/>
    <w:rsid w:val="009E5EDF"/>
    <w:rsid w:val="009E62D6"/>
    <w:rsid w:val="009E741A"/>
    <w:rsid w:val="009F03C4"/>
    <w:rsid w:val="009F04A5"/>
    <w:rsid w:val="009F44AF"/>
    <w:rsid w:val="009F5C3C"/>
    <w:rsid w:val="009F6146"/>
    <w:rsid w:val="00A0269D"/>
    <w:rsid w:val="00A02F4B"/>
    <w:rsid w:val="00A03611"/>
    <w:rsid w:val="00A06501"/>
    <w:rsid w:val="00A07333"/>
    <w:rsid w:val="00A10F4E"/>
    <w:rsid w:val="00A13A32"/>
    <w:rsid w:val="00A179A4"/>
    <w:rsid w:val="00A21520"/>
    <w:rsid w:val="00A21961"/>
    <w:rsid w:val="00A22526"/>
    <w:rsid w:val="00A24F5D"/>
    <w:rsid w:val="00A25510"/>
    <w:rsid w:val="00A25AA8"/>
    <w:rsid w:val="00A30F05"/>
    <w:rsid w:val="00A31E4E"/>
    <w:rsid w:val="00A31EB1"/>
    <w:rsid w:val="00A3289A"/>
    <w:rsid w:val="00A34073"/>
    <w:rsid w:val="00A34563"/>
    <w:rsid w:val="00A3758D"/>
    <w:rsid w:val="00A4010D"/>
    <w:rsid w:val="00A41224"/>
    <w:rsid w:val="00A4137C"/>
    <w:rsid w:val="00A42816"/>
    <w:rsid w:val="00A434AA"/>
    <w:rsid w:val="00A443DF"/>
    <w:rsid w:val="00A456DC"/>
    <w:rsid w:val="00A4658D"/>
    <w:rsid w:val="00A46907"/>
    <w:rsid w:val="00A46B5F"/>
    <w:rsid w:val="00A47597"/>
    <w:rsid w:val="00A50A4F"/>
    <w:rsid w:val="00A5195F"/>
    <w:rsid w:val="00A51A4E"/>
    <w:rsid w:val="00A51CC6"/>
    <w:rsid w:val="00A523D0"/>
    <w:rsid w:val="00A5268B"/>
    <w:rsid w:val="00A52CE8"/>
    <w:rsid w:val="00A53C95"/>
    <w:rsid w:val="00A53CCB"/>
    <w:rsid w:val="00A542F0"/>
    <w:rsid w:val="00A54D9D"/>
    <w:rsid w:val="00A55806"/>
    <w:rsid w:val="00A570FB"/>
    <w:rsid w:val="00A6202F"/>
    <w:rsid w:val="00A62B9E"/>
    <w:rsid w:val="00A62FAC"/>
    <w:rsid w:val="00A634C3"/>
    <w:rsid w:val="00A63E94"/>
    <w:rsid w:val="00A648EC"/>
    <w:rsid w:val="00A655CE"/>
    <w:rsid w:val="00A66067"/>
    <w:rsid w:val="00A660B2"/>
    <w:rsid w:val="00A66212"/>
    <w:rsid w:val="00A6650F"/>
    <w:rsid w:val="00A66C73"/>
    <w:rsid w:val="00A67461"/>
    <w:rsid w:val="00A67860"/>
    <w:rsid w:val="00A71048"/>
    <w:rsid w:val="00A71391"/>
    <w:rsid w:val="00A71874"/>
    <w:rsid w:val="00A71A7D"/>
    <w:rsid w:val="00A72187"/>
    <w:rsid w:val="00A72D77"/>
    <w:rsid w:val="00A73B1F"/>
    <w:rsid w:val="00A74AAC"/>
    <w:rsid w:val="00A7530B"/>
    <w:rsid w:val="00A753BB"/>
    <w:rsid w:val="00A77DF6"/>
    <w:rsid w:val="00A812F6"/>
    <w:rsid w:val="00A81500"/>
    <w:rsid w:val="00A815C5"/>
    <w:rsid w:val="00A832DC"/>
    <w:rsid w:val="00A84747"/>
    <w:rsid w:val="00A84804"/>
    <w:rsid w:val="00A84F26"/>
    <w:rsid w:val="00A86729"/>
    <w:rsid w:val="00A876D0"/>
    <w:rsid w:val="00A87B6F"/>
    <w:rsid w:val="00A9028B"/>
    <w:rsid w:val="00A913E1"/>
    <w:rsid w:val="00A91E81"/>
    <w:rsid w:val="00A92B6F"/>
    <w:rsid w:val="00A945D7"/>
    <w:rsid w:val="00A948D5"/>
    <w:rsid w:val="00A94C2C"/>
    <w:rsid w:val="00A95194"/>
    <w:rsid w:val="00A959EA"/>
    <w:rsid w:val="00A95A05"/>
    <w:rsid w:val="00A95FCE"/>
    <w:rsid w:val="00A968F1"/>
    <w:rsid w:val="00A96F66"/>
    <w:rsid w:val="00A9759C"/>
    <w:rsid w:val="00AA0559"/>
    <w:rsid w:val="00AA166F"/>
    <w:rsid w:val="00AA177F"/>
    <w:rsid w:val="00AA1878"/>
    <w:rsid w:val="00AA2440"/>
    <w:rsid w:val="00AA2D2D"/>
    <w:rsid w:val="00AA4426"/>
    <w:rsid w:val="00AA4E33"/>
    <w:rsid w:val="00AA4FBA"/>
    <w:rsid w:val="00AA5195"/>
    <w:rsid w:val="00AA600E"/>
    <w:rsid w:val="00AA603D"/>
    <w:rsid w:val="00AA647A"/>
    <w:rsid w:val="00AA678D"/>
    <w:rsid w:val="00AA6B6C"/>
    <w:rsid w:val="00AA7581"/>
    <w:rsid w:val="00AA7EA5"/>
    <w:rsid w:val="00AB2815"/>
    <w:rsid w:val="00AB3A58"/>
    <w:rsid w:val="00AB3BE7"/>
    <w:rsid w:val="00AB4349"/>
    <w:rsid w:val="00AB53F7"/>
    <w:rsid w:val="00AB61FD"/>
    <w:rsid w:val="00AB684E"/>
    <w:rsid w:val="00AB72F0"/>
    <w:rsid w:val="00AC01EC"/>
    <w:rsid w:val="00AC081B"/>
    <w:rsid w:val="00AC0AA8"/>
    <w:rsid w:val="00AC1857"/>
    <w:rsid w:val="00AC22BB"/>
    <w:rsid w:val="00AC3C42"/>
    <w:rsid w:val="00AC3F18"/>
    <w:rsid w:val="00AC450C"/>
    <w:rsid w:val="00AC45E6"/>
    <w:rsid w:val="00AC4CF2"/>
    <w:rsid w:val="00AC4F94"/>
    <w:rsid w:val="00AC56B5"/>
    <w:rsid w:val="00AC69B8"/>
    <w:rsid w:val="00AC6C73"/>
    <w:rsid w:val="00AD0A9F"/>
    <w:rsid w:val="00AD31DD"/>
    <w:rsid w:val="00AD359E"/>
    <w:rsid w:val="00AD362F"/>
    <w:rsid w:val="00AD432A"/>
    <w:rsid w:val="00AD4522"/>
    <w:rsid w:val="00AD475C"/>
    <w:rsid w:val="00AD5318"/>
    <w:rsid w:val="00AD557B"/>
    <w:rsid w:val="00AD5F79"/>
    <w:rsid w:val="00AD6BCC"/>
    <w:rsid w:val="00AD75BE"/>
    <w:rsid w:val="00AD781B"/>
    <w:rsid w:val="00AE1193"/>
    <w:rsid w:val="00AE1695"/>
    <w:rsid w:val="00AE1BEA"/>
    <w:rsid w:val="00AE3241"/>
    <w:rsid w:val="00AE3446"/>
    <w:rsid w:val="00AE3D47"/>
    <w:rsid w:val="00AE3DA9"/>
    <w:rsid w:val="00AE5247"/>
    <w:rsid w:val="00AE55B1"/>
    <w:rsid w:val="00AE5DD0"/>
    <w:rsid w:val="00AE5F19"/>
    <w:rsid w:val="00AE6396"/>
    <w:rsid w:val="00AE66CA"/>
    <w:rsid w:val="00AE7630"/>
    <w:rsid w:val="00AE79B0"/>
    <w:rsid w:val="00AF0BC3"/>
    <w:rsid w:val="00AF12B7"/>
    <w:rsid w:val="00AF1D51"/>
    <w:rsid w:val="00AF1EF9"/>
    <w:rsid w:val="00AF1F79"/>
    <w:rsid w:val="00AF22E2"/>
    <w:rsid w:val="00AF3B85"/>
    <w:rsid w:val="00AF3F51"/>
    <w:rsid w:val="00AF3FFF"/>
    <w:rsid w:val="00AF4161"/>
    <w:rsid w:val="00AF42DA"/>
    <w:rsid w:val="00AF4545"/>
    <w:rsid w:val="00AF4B75"/>
    <w:rsid w:val="00AF4FBD"/>
    <w:rsid w:val="00AF7596"/>
    <w:rsid w:val="00AF7CCD"/>
    <w:rsid w:val="00B000F1"/>
    <w:rsid w:val="00B004D5"/>
    <w:rsid w:val="00B0189C"/>
    <w:rsid w:val="00B02484"/>
    <w:rsid w:val="00B02CBD"/>
    <w:rsid w:val="00B02E36"/>
    <w:rsid w:val="00B04F85"/>
    <w:rsid w:val="00B06BA5"/>
    <w:rsid w:val="00B078A9"/>
    <w:rsid w:val="00B07D24"/>
    <w:rsid w:val="00B07E3C"/>
    <w:rsid w:val="00B10357"/>
    <w:rsid w:val="00B108A8"/>
    <w:rsid w:val="00B121A7"/>
    <w:rsid w:val="00B13469"/>
    <w:rsid w:val="00B1501F"/>
    <w:rsid w:val="00B1758B"/>
    <w:rsid w:val="00B17901"/>
    <w:rsid w:val="00B17AE1"/>
    <w:rsid w:val="00B21860"/>
    <w:rsid w:val="00B22179"/>
    <w:rsid w:val="00B22428"/>
    <w:rsid w:val="00B230DE"/>
    <w:rsid w:val="00B231DD"/>
    <w:rsid w:val="00B23B6E"/>
    <w:rsid w:val="00B23E87"/>
    <w:rsid w:val="00B252C2"/>
    <w:rsid w:val="00B2738F"/>
    <w:rsid w:val="00B303F6"/>
    <w:rsid w:val="00B3179C"/>
    <w:rsid w:val="00B3247F"/>
    <w:rsid w:val="00B32BD5"/>
    <w:rsid w:val="00B33C83"/>
    <w:rsid w:val="00B3670C"/>
    <w:rsid w:val="00B36963"/>
    <w:rsid w:val="00B36FF5"/>
    <w:rsid w:val="00B3708B"/>
    <w:rsid w:val="00B37C29"/>
    <w:rsid w:val="00B37F4F"/>
    <w:rsid w:val="00B403C0"/>
    <w:rsid w:val="00B40D81"/>
    <w:rsid w:val="00B41365"/>
    <w:rsid w:val="00B41DF0"/>
    <w:rsid w:val="00B4442B"/>
    <w:rsid w:val="00B447B8"/>
    <w:rsid w:val="00B45134"/>
    <w:rsid w:val="00B45AC8"/>
    <w:rsid w:val="00B47479"/>
    <w:rsid w:val="00B50546"/>
    <w:rsid w:val="00B50B3E"/>
    <w:rsid w:val="00B51F75"/>
    <w:rsid w:val="00B52C17"/>
    <w:rsid w:val="00B54985"/>
    <w:rsid w:val="00B5518C"/>
    <w:rsid w:val="00B55950"/>
    <w:rsid w:val="00B56210"/>
    <w:rsid w:val="00B57354"/>
    <w:rsid w:val="00B57A27"/>
    <w:rsid w:val="00B57D77"/>
    <w:rsid w:val="00B57F8A"/>
    <w:rsid w:val="00B600E9"/>
    <w:rsid w:val="00B60BE4"/>
    <w:rsid w:val="00B6170E"/>
    <w:rsid w:val="00B61B9C"/>
    <w:rsid w:val="00B6243D"/>
    <w:rsid w:val="00B62690"/>
    <w:rsid w:val="00B62D20"/>
    <w:rsid w:val="00B63442"/>
    <w:rsid w:val="00B649B3"/>
    <w:rsid w:val="00B6500F"/>
    <w:rsid w:val="00B65366"/>
    <w:rsid w:val="00B653E7"/>
    <w:rsid w:val="00B66675"/>
    <w:rsid w:val="00B66B95"/>
    <w:rsid w:val="00B66C10"/>
    <w:rsid w:val="00B670C4"/>
    <w:rsid w:val="00B674F4"/>
    <w:rsid w:val="00B71281"/>
    <w:rsid w:val="00B71BD0"/>
    <w:rsid w:val="00B71C1C"/>
    <w:rsid w:val="00B72317"/>
    <w:rsid w:val="00B72558"/>
    <w:rsid w:val="00B7337B"/>
    <w:rsid w:val="00B734C8"/>
    <w:rsid w:val="00B73FE4"/>
    <w:rsid w:val="00B7439D"/>
    <w:rsid w:val="00B743B7"/>
    <w:rsid w:val="00B7540F"/>
    <w:rsid w:val="00B75952"/>
    <w:rsid w:val="00B769FD"/>
    <w:rsid w:val="00B76CF2"/>
    <w:rsid w:val="00B77AC2"/>
    <w:rsid w:val="00B80459"/>
    <w:rsid w:val="00B80808"/>
    <w:rsid w:val="00B8335B"/>
    <w:rsid w:val="00B8420C"/>
    <w:rsid w:val="00B84C5C"/>
    <w:rsid w:val="00B86BFD"/>
    <w:rsid w:val="00B918AA"/>
    <w:rsid w:val="00B92972"/>
    <w:rsid w:val="00B9323E"/>
    <w:rsid w:val="00B947A4"/>
    <w:rsid w:val="00B95255"/>
    <w:rsid w:val="00B9576A"/>
    <w:rsid w:val="00B95A12"/>
    <w:rsid w:val="00B96286"/>
    <w:rsid w:val="00BA0CC5"/>
    <w:rsid w:val="00BA0EEF"/>
    <w:rsid w:val="00BA4524"/>
    <w:rsid w:val="00BA4830"/>
    <w:rsid w:val="00BA5769"/>
    <w:rsid w:val="00BA7015"/>
    <w:rsid w:val="00BA7025"/>
    <w:rsid w:val="00BA7357"/>
    <w:rsid w:val="00BA76E8"/>
    <w:rsid w:val="00BB036C"/>
    <w:rsid w:val="00BB1017"/>
    <w:rsid w:val="00BB117C"/>
    <w:rsid w:val="00BB20A4"/>
    <w:rsid w:val="00BB26D9"/>
    <w:rsid w:val="00BB32F6"/>
    <w:rsid w:val="00BB43D7"/>
    <w:rsid w:val="00BB5A44"/>
    <w:rsid w:val="00BB6563"/>
    <w:rsid w:val="00BB6C3C"/>
    <w:rsid w:val="00BB7418"/>
    <w:rsid w:val="00BB7483"/>
    <w:rsid w:val="00BB7604"/>
    <w:rsid w:val="00BC0197"/>
    <w:rsid w:val="00BC06E0"/>
    <w:rsid w:val="00BC196F"/>
    <w:rsid w:val="00BC1A86"/>
    <w:rsid w:val="00BC24C6"/>
    <w:rsid w:val="00BC28FB"/>
    <w:rsid w:val="00BC2C32"/>
    <w:rsid w:val="00BC2C82"/>
    <w:rsid w:val="00BC326B"/>
    <w:rsid w:val="00BC36FE"/>
    <w:rsid w:val="00BC37E8"/>
    <w:rsid w:val="00BC3A11"/>
    <w:rsid w:val="00BC3FCF"/>
    <w:rsid w:val="00BC5791"/>
    <w:rsid w:val="00BC58A5"/>
    <w:rsid w:val="00BC5AA3"/>
    <w:rsid w:val="00BC6A1F"/>
    <w:rsid w:val="00BC745A"/>
    <w:rsid w:val="00BC7629"/>
    <w:rsid w:val="00BD19F4"/>
    <w:rsid w:val="00BD24B8"/>
    <w:rsid w:val="00BD2AED"/>
    <w:rsid w:val="00BD7452"/>
    <w:rsid w:val="00BE0077"/>
    <w:rsid w:val="00BE0A49"/>
    <w:rsid w:val="00BE0BAC"/>
    <w:rsid w:val="00BE17DE"/>
    <w:rsid w:val="00BE3C46"/>
    <w:rsid w:val="00BE3EF9"/>
    <w:rsid w:val="00BE5FEF"/>
    <w:rsid w:val="00BE71B9"/>
    <w:rsid w:val="00BE73D3"/>
    <w:rsid w:val="00BF18B5"/>
    <w:rsid w:val="00BF1F26"/>
    <w:rsid w:val="00BF237D"/>
    <w:rsid w:val="00BF2471"/>
    <w:rsid w:val="00BF25D1"/>
    <w:rsid w:val="00BF403B"/>
    <w:rsid w:val="00BF4827"/>
    <w:rsid w:val="00BF4FB3"/>
    <w:rsid w:val="00BF6A59"/>
    <w:rsid w:val="00BF6F7B"/>
    <w:rsid w:val="00BF7188"/>
    <w:rsid w:val="00BF78A1"/>
    <w:rsid w:val="00C00111"/>
    <w:rsid w:val="00C0127D"/>
    <w:rsid w:val="00C01602"/>
    <w:rsid w:val="00C02A4D"/>
    <w:rsid w:val="00C02C48"/>
    <w:rsid w:val="00C02F2A"/>
    <w:rsid w:val="00C046C3"/>
    <w:rsid w:val="00C04DA7"/>
    <w:rsid w:val="00C054E8"/>
    <w:rsid w:val="00C061E4"/>
    <w:rsid w:val="00C064B8"/>
    <w:rsid w:val="00C07FA7"/>
    <w:rsid w:val="00C106FE"/>
    <w:rsid w:val="00C10D35"/>
    <w:rsid w:val="00C12B0C"/>
    <w:rsid w:val="00C12FBD"/>
    <w:rsid w:val="00C134A7"/>
    <w:rsid w:val="00C136B9"/>
    <w:rsid w:val="00C144CC"/>
    <w:rsid w:val="00C1498F"/>
    <w:rsid w:val="00C14B20"/>
    <w:rsid w:val="00C150D9"/>
    <w:rsid w:val="00C16148"/>
    <w:rsid w:val="00C1670E"/>
    <w:rsid w:val="00C16772"/>
    <w:rsid w:val="00C16EA6"/>
    <w:rsid w:val="00C174A5"/>
    <w:rsid w:val="00C1764A"/>
    <w:rsid w:val="00C204B6"/>
    <w:rsid w:val="00C211A5"/>
    <w:rsid w:val="00C214F1"/>
    <w:rsid w:val="00C2225A"/>
    <w:rsid w:val="00C23837"/>
    <w:rsid w:val="00C24B92"/>
    <w:rsid w:val="00C255A0"/>
    <w:rsid w:val="00C25B03"/>
    <w:rsid w:val="00C25E48"/>
    <w:rsid w:val="00C303B3"/>
    <w:rsid w:val="00C30F6F"/>
    <w:rsid w:val="00C32496"/>
    <w:rsid w:val="00C32E8C"/>
    <w:rsid w:val="00C330FD"/>
    <w:rsid w:val="00C35345"/>
    <w:rsid w:val="00C36126"/>
    <w:rsid w:val="00C379D0"/>
    <w:rsid w:val="00C37A7D"/>
    <w:rsid w:val="00C37B43"/>
    <w:rsid w:val="00C37B4C"/>
    <w:rsid w:val="00C41862"/>
    <w:rsid w:val="00C418C3"/>
    <w:rsid w:val="00C42105"/>
    <w:rsid w:val="00C42955"/>
    <w:rsid w:val="00C43EDC"/>
    <w:rsid w:val="00C44350"/>
    <w:rsid w:val="00C449B8"/>
    <w:rsid w:val="00C44FE2"/>
    <w:rsid w:val="00C45562"/>
    <w:rsid w:val="00C46BA5"/>
    <w:rsid w:val="00C46ECA"/>
    <w:rsid w:val="00C471A1"/>
    <w:rsid w:val="00C47865"/>
    <w:rsid w:val="00C50006"/>
    <w:rsid w:val="00C507BF"/>
    <w:rsid w:val="00C5176D"/>
    <w:rsid w:val="00C52157"/>
    <w:rsid w:val="00C523AD"/>
    <w:rsid w:val="00C5265E"/>
    <w:rsid w:val="00C527CB"/>
    <w:rsid w:val="00C5535A"/>
    <w:rsid w:val="00C554D3"/>
    <w:rsid w:val="00C55EFD"/>
    <w:rsid w:val="00C56674"/>
    <w:rsid w:val="00C567CA"/>
    <w:rsid w:val="00C571C2"/>
    <w:rsid w:val="00C60A24"/>
    <w:rsid w:val="00C61842"/>
    <w:rsid w:val="00C61A35"/>
    <w:rsid w:val="00C61DAB"/>
    <w:rsid w:val="00C61E57"/>
    <w:rsid w:val="00C61E61"/>
    <w:rsid w:val="00C62915"/>
    <w:rsid w:val="00C62AF4"/>
    <w:rsid w:val="00C64423"/>
    <w:rsid w:val="00C65E5E"/>
    <w:rsid w:val="00C66D3F"/>
    <w:rsid w:val="00C67002"/>
    <w:rsid w:val="00C67D35"/>
    <w:rsid w:val="00C70329"/>
    <w:rsid w:val="00C705BA"/>
    <w:rsid w:val="00C73228"/>
    <w:rsid w:val="00C73776"/>
    <w:rsid w:val="00C73E58"/>
    <w:rsid w:val="00C7402A"/>
    <w:rsid w:val="00C74443"/>
    <w:rsid w:val="00C74FCF"/>
    <w:rsid w:val="00C7677B"/>
    <w:rsid w:val="00C7695B"/>
    <w:rsid w:val="00C76CFF"/>
    <w:rsid w:val="00C776A4"/>
    <w:rsid w:val="00C80D0E"/>
    <w:rsid w:val="00C80ECD"/>
    <w:rsid w:val="00C835CC"/>
    <w:rsid w:val="00C83DFB"/>
    <w:rsid w:val="00C844C8"/>
    <w:rsid w:val="00C8468B"/>
    <w:rsid w:val="00C84705"/>
    <w:rsid w:val="00C84D37"/>
    <w:rsid w:val="00C85AF5"/>
    <w:rsid w:val="00C85F20"/>
    <w:rsid w:val="00C8782D"/>
    <w:rsid w:val="00C90231"/>
    <w:rsid w:val="00C91ECC"/>
    <w:rsid w:val="00C92023"/>
    <w:rsid w:val="00C9261D"/>
    <w:rsid w:val="00C93555"/>
    <w:rsid w:val="00C93CE1"/>
    <w:rsid w:val="00C9507D"/>
    <w:rsid w:val="00C964F4"/>
    <w:rsid w:val="00C96755"/>
    <w:rsid w:val="00C96783"/>
    <w:rsid w:val="00C9680D"/>
    <w:rsid w:val="00C96E3B"/>
    <w:rsid w:val="00CA04C5"/>
    <w:rsid w:val="00CA1617"/>
    <w:rsid w:val="00CA1E70"/>
    <w:rsid w:val="00CA1FE7"/>
    <w:rsid w:val="00CA2549"/>
    <w:rsid w:val="00CA2A84"/>
    <w:rsid w:val="00CA3AB1"/>
    <w:rsid w:val="00CA57F8"/>
    <w:rsid w:val="00CA585C"/>
    <w:rsid w:val="00CA5C1B"/>
    <w:rsid w:val="00CA606C"/>
    <w:rsid w:val="00CA7375"/>
    <w:rsid w:val="00CA7537"/>
    <w:rsid w:val="00CA796E"/>
    <w:rsid w:val="00CA7A1B"/>
    <w:rsid w:val="00CB00C9"/>
    <w:rsid w:val="00CB0802"/>
    <w:rsid w:val="00CB0E53"/>
    <w:rsid w:val="00CB2B4C"/>
    <w:rsid w:val="00CB2FB9"/>
    <w:rsid w:val="00CB3034"/>
    <w:rsid w:val="00CB36C0"/>
    <w:rsid w:val="00CB37CF"/>
    <w:rsid w:val="00CB3C7D"/>
    <w:rsid w:val="00CB3D28"/>
    <w:rsid w:val="00CB4889"/>
    <w:rsid w:val="00CB4AE6"/>
    <w:rsid w:val="00CB52D5"/>
    <w:rsid w:val="00CB5781"/>
    <w:rsid w:val="00CB57C3"/>
    <w:rsid w:val="00CB64D9"/>
    <w:rsid w:val="00CC00F2"/>
    <w:rsid w:val="00CC0623"/>
    <w:rsid w:val="00CC0A0B"/>
    <w:rsid w:val="00CC1D96"/>
    <w:rsid w:val="00CC237C"/>
    <w:rsid w:val="00CC3387"/>
    <w:rsid w:val="00CC3BCC"/>
    <w:rsid w:val="00CC422B"/>
    <w:rsid w:val="00CC4FF0"/>
    <w:rsid w:val="00CC535E"/>
    <w:rsid w:val="00CC54DF"/>
    <w:rsid w:val="00CC5507"/>
    <w:rsid w:val="00CC577B"/>
    <w:rsid w:val="00CC6FAB"/>
    <w:rsid w:val="00CD03A7"/>
    <w:rsid w:val="00CD0641"/>
    <w:rsid w:val="00CD099A"/>
    <w:rsid w:val="00CD0CEB"/>
    <w:rsid w:val="00CD129A"/>
    <w:rsid w:val="00CD140C"/>
    <w:rsid w:val="00CD21B5"/>
    <w:rsid w:val="00CD279B"/>
    <w:rsid w:val="00CD2CB3"/>
    <w:rsid w:val="00CD3B84"/>
    <w:rsid w:val="00CD430E"/>
    <w:rsid w:val="00CD4478"/>
    <w:rsid w:val="00CD4E70"/>
    <w:rsid w:val="00CD4F25"/>
    <w:rsid w:val="00CD6207"/>
    <w:rsid w:val="00CD6C4D"/>
    <w:rsid w:val="00CD7FAF"/>
    <w:rsid w:val="00CE01D6"/>
    <w:rsid w:val="00CE064E"/>
    <w:rsid w:val="00CE189A"/>
    <w:rsid w:val="00CE1B88"/>
    <w:rsid w:val="00CE2B31"/>
    <w:rsid w:val="00CE35A6"/>
    <w:rsid w:val="00CE3EB7"/>
    <w:rsid w:val="00CE4C7E"/>
    <w:rsid w:val="00CE5B92"/>
    <w:rsid w:val="00CE7E36"/>
    <w:rsid w:val="00CF005F"/>
    <w:rsid w:val="00CF0E87"/>
    <w:rsid w:val="00CF2718"/>
    <w:rsid w:val="00CF2E28"/>
    <w:rsid w:val="00CF2E8E"/>
    <w:rsid w:val="00CF2F00"/>
    <w:rsid w:val="00CF4448"/>
    <w:rsid w:val="00D006F8"/>
    <w:rsid w:val="00D01499"/>
    <w:rsid w:val="00D030E3"/>
    <w:rsid w:val="00D034F2"/>
    <w:rsid w:val="00D04437"/>
    <w:rsid w:val="00D0520C"/>
    <w:rsid w:val="00D06EF9"/>
    <w:rsid w:val="00D07521"/>
    <w:rsid w:val="00D12347"/>
    <w:rsid w:val="00D13E9F"/>
    <w:rsid w:val="00D14CCC"/>
    <w:rsid w:val="00D15451"/>
    <w:rsid w:val="00D15C15"/>
    <w:rsid w:val="00D16BFE"/>
    <w:rsid w:val="00D20D9F"/>
    <w:rsid w:val="00D21769"/>
    <w:rsid w:val="00D217E3"/>
    <w:rsid w:val="00D22CE1"/>
    <w:rsid w:val="00D23A3A"/>
    <w:rsid w:val="00D23AB2"/>
    <w:rsid w:val="00D274CB"/>
    <w:rsid w:val="00D30A28"/>
    <w:rsid w:val="00D3223E"/>
    <w:rsid w:val="00D337EF"/>
    <w:rsid w:val="00D342C1"/>
    <w:rsid w:val="00D35A0C"/>
    <w:rsid w:val="00D3633A"/>
    <w:rsid w:val="00D376C7"/>
    <w:rsid w:val="00D43FEF"/>
    <w:rsid w:val="00D443C2"/>
    <w:rsid w:val="00D45CC1"/>
    <w:rsid w:val="00D462C1"/>
    <w:rsid w:val="00D46389"/>
    <w:rsid w:val="00D5043F"/>
    <w:rsid w:val="00D512E1"/>
    <w:rsid w:val="00D51F56"/>
    <w:rsid w:val="00D528A0"/>
    <w:rsid w:val="00D558A2"/>
    <w:rsid w:val="00D5688F"/>
    <w:rsid w:val="00D56DC8"/>
    <w:rsid w:val="00D56F12"/>
    <w:rsid w:val="00D570F3"/>
    <w:rsid w:val="00D570F5"/>
    <w:rsid w:val="00D60592"/>
    <w:rsid w:val="00D6099C"/>
    <w:rsid w:val="00D619DC"/>
    <w:rsid w:val="00D61CD5"/>
    <w:rsid w:val="00D62636"/>
    <w:rsid w:val="00D6415E"/>
    <w:rsid w:val="00D64420"/>
    <w:rsid w:val="00D64522"/>
    <w:rsid w:val="00D64D13"/>
    <w:rsid w:val="00D667F7"/>
    <w:rsid w:val="00D67E5E"/>
    <w:rsid w:val="00D70145"/>
    <w:rsid w:val="00D704EA"/>
    <w:rsid w:val="00D712BF"/>
    <w:rsid w:val="00D71C43"/>
    <w:rsid w:val="00D72BB8"/>
    <w:rsid w:val="00D74480"/>
    <w:rsid w:val="00D74E2B"/>
    <w:rsid w:val="00D75579"/>
    <w:rsid w:val="00D75821"/>
    <w:rsid w:val="00D75906"/>
    <w:rsid w:val="00D7693A"/>
    <w:rsid w:val="00D76A64"/>
    <w:rsid w:val="00D774CC"/>
    <w:rsid w:val="00D77B0D"/>
    <w:rsid w:val="00D77C86"/>
    <w:rsid w:val="00D81C20"/>
    <w:rsid w:val="00D830BA"/>
    <w:rsid w:val="00D8360C"/>
    <w:rsid w:val="00D8386C"/>
    <w:rsid w:val="00D83BFA"/>
    <w:rsid w:val="00D84AD5"/>
    <w:rsid w:val="00D84FBC"/>
    <w:rsid w:val="00D850D1"/>
    <w:rsid w:val="00D85F38"/>
    <w:rsid w:val="00D8677A"/>
    <w:rsid w:val="00D86D60"/>
    <w:rsid w:val="00D86EB6"/>
    <w:rsid w:val="00D8779B"/>
    <w:rsid w:val="00D90FDB"/>
    <w:rsid w:val="00D91269"/>
    <w:rsid w:val="00D912C0"/>
    <w:rsid w:val="00D91935"/>
    <w:rsid w:val="00D93327"/>
    <w:rsid w:val="00D93C16"/>
    <w:rsid w:val="00D95385"/>
    <w:rsid w:val="00D96AEA"/>
    <w:rsid w:val="00D97688"/>
    <w:rsid w:val="00DA04A5"/>
    <w:rsid w:val="00DA1409"/>
    <w:rsid w:val="00DA2DB0"/>
    <w:rsid w:val="00DA4BF1"/>
    <w:rsid w:val="00DA6740"/>
    <w:rsid w:val="00DA70A3"/>
    <w:rsid w:val="00DA7A6B"/>
    <w:rsid w:val="00DA7B88"/>
    <w:rsid w:val="00DA7BB4"/>
    <w:rsid w:val="00DA7BE3"/>
    <w:rsid w:val="00DA7CFB"/>
    <w:rsid w:val="00DB1F1B"/>
    <w:rsid w:val="00DB20F1"/>
    <w:rsid w:val="00DB549D"/>
    <w:rsid w:val="00DB5C33"/>
    <w:rsid w:val="00DB5D57"/>
    <w:rsid w:val="00DB7286"/>
    <w:rsid w:val="00DC0B83"/>
    <w:rsid w:val="00DC1CDC"/>
    <w:rsid w:val="00DC21A5"/>
    <w:rsid w:val="00DC278A"/>
    <w:rsid w:val="00DC288C"/>
    <w:rsid w:val="00DC4722"/>
    <w:rsid w:val="00DC4A2A"/>
    <w:rsid w:val="00DC4C01"/>
    <w:rsid w:val="00DC61AA"/>
    <w:rsid w:val="00DC7444"/>
    <w:rsid w:val="00DC7527"/>
    <w:rsid w:val="00DC789B"/>
    <w:rsid w:val="00DD018F"/>
    <w:rsid w:val="00DD02A8"/>
    <w:rsid w:val="00DD02BB"/>
    <w:rsid w:val="00DD09ED"/>
    <w:rsid w:val="00DD11AE"/>
    <w:rsid w:val="00DD3DA0"/>
    <w:rsid w:val="00DD43DE"/>
    <w:rsid w:val="00DD6CFF"/>
    <w:rsid w:val="00DE054E"/>
    <w:rsid w:val="00DE1D97"/>
    <w:rsid w:val="00DE1DB1"/>
    <w:rsid w:val="00DE2AC3"/>
    <w:rsid w:val="00DE3930"/>
    <w:rsid w:val="00DE3DF1"/>
    <w:rsid w:val="00DE3EB7"/>
    <w:rsid w:val="00DE3EFC"/>
    <w:rsid w:val="00DE44F9"/>
    <w:rsid w:val="00DE4613"/>
    <w:rsid w:val="00DE493F"/>
    <w:rsid w:val="00DE55E5"/>
    <w:rsid w:val="00DE56E6"/>
    <w:rsid w:val="00DE6718"/>
    <w:rsid w:val="00DE75D1"/>
    <w:rsid w:val="00DE7B8E"/>
    <w:rsid w:val="00DF089E"/>
    <w:rsid w:val="00DF2092"/>
    <w:rsid w:val="00DF4A37"/>
    <w:rsid w:val="00DF4B86"/>
    <w:rsid w:val="00DF7E10"/>
    <w:rsid w:val="00E00367"/>
    <w:rsid w:val="00E005DA"/>
    <w:rsid w:val="00E01C17"/>
    <w:rsid w:val="00E01E24"/>
    <w:rsid w:val="00E0226F"/>
    <w:rsid w:val="00E03ADA"/>
    <w:rsid w:val="00E03E4B"/>
    <w:rsid w:val="00E043F0"/>
    <w:rsid w:val="00E04E1D"/>
    <w:rsid w:val="00E05178"/>
    <w:rsid w:val="00E054F9"/>
    <w:rsid w:val="00E05E8D"/>
    <w:rsid w:val="00E0611F"/>
    <w:rsid w:val="00E07271"/>
    <w:rsid w:val="00E10260"/>
    <w:rsid w:val="00E10470"/>
    <w:rsid w:val="00E11269"/>
    <w:rsid w:val="00E119D6"/>
    <w:rsid w:val="00E1336C"/>
    <w:rsid w:val="00E1434D"/>
    <w:rsid w:val="00E149E0"/>
    <w:rsid w:val="00E14B5F"/>
    <w:rsid w:val="00E14CC2"/>
    <w:rsid w:val="00E1530F"/>
    <w:rsid w:val="00E155D0"/>
    <w:rsid w:val="00E16308"/>
    <w:rsid w:val="00E17B6B"/>
    <w:rsid w:val="00E17CF3"/>
    <w:rsid w:val="00E21326"/>
    <w:rsid w:val="00E2281D"/>
    <w:rsid w:val="00E22AB2"/>
    <w:rsid w:val="00E2305F"/>
    <w:rsid w:val="00E24206"/>
    <w:rsid w:val="00E25F65"/>
    <w:rsid w:val="00E26497"/>
    <w:rsid w:val="00E26680"/>
    <w:rsid w:val="00E2675D"/>
    <w:rsid w:val="00E268CB"/>
    <w:rsid w:val="00E26C00"/>
    <w:rsid w:val="00E26D70"/>
    <w:rsid w:val="00E30013"/>
    <w:rsid w:val="00E30634"/>
    <w:rsid w:val="00E30A8E"/>
    <w:rsid w:val="00E325A4"/>
    <w:rsid w:val="00E3264C"/>
    <w:rsid w:val="00E32DF1"/>
    <w:rsid w:val="00E34214"/>
    <w:rsid w:val="00E343A3"/>
    <w:rsid w:val="00E343DE"/>
    <w:rsid w:val="00E344F2"/>
    <w:rsid w:val="00E35A5F"/>
    <w:rsid w:val="00E3726B"/>
    <w:rsid w:val="00E4033F"/>
    <w:rsid w:val="00E40910"/>
    <w:rsid w:val="00E40973"/>
    <w:rsid w:val="00E40B44"/>
    <w:rsid w:val="00E452E8"/>
    <w:rsid w:val="00E456F9"/>
    <w:rsid w:val="00E45D6E"/>
    <w:rsid w:val="00E47D59"/>
    <w:rsid w:val="00E50061"/>
    <w:rsid w:val="00E5028C"/>
    <w:rsid w:val="00E5090B"/>
    <w:rsid w:val="00E529F3"/>
    <w:rsid w:val="00E52A06"/>
    <w:rsid w:val="00E52FF4"/>
    <w:rsid w:val="00E53024"/>
    <w:rsid w:val="00E5471D"/>
    <w:rsid w:val="00E54B65"/>
    <w:rsid w:val="00E55A43"/>
    <w:rsid w:val="00E564A9"/>
    <w:rsid w:val="00E56DC4"/>
    <w:rsid w:val="00E608E0"/>
    <w:rsid w:val="00E60C33"/>
    <w:rsid w:val="00E620A3"/>
    <w:rsid w:val="00E62EC0"/>
    <w:rsid w:val="00E63402"/>
    <w:rsid w:val="00E654C9"/>
    <w:rsid w:val="00E67420"/>
    <w:rsid w:val="00E7039F"/>
    <w:rsid w:val="00E71F38"/>
    <w:rsid w:val="00E7372A"/>
    <w:rsid w:val="00E737A1"/>
    <w:rsid w:val="00E73971"/>
    <w:rsid w:val="00E740E0"/>
    <w:rsid w:val="00E753A7"/>
    <w:rsid w:val="00E754A7"/>
    <w:rsid w:val="00E756F2"/>
    <w:rsid w:val="00E775B3"/>
    <w:rsid w:val="00E7798A"/>
    <w:rsid w:val="00E800D8"/>
    <w:rsid w:val="00E807C7"/>
    <w:rsid w:val="00E81115"/>
    <w:rsid w:val="00E82290"/>
    <w:rsid w:val="00E8298A"/>
    <w:rsid w:val="00E83018"/>
    <w:rsid w:val="00E856C6"/>
    <w:rsid w:val="00E86063"/>
    <w:rsid w:val="00E862E3"/>
    <w:rsid w:val="00E87A29"/>
    <w:rsid w:val="00E9023D"/>
    <w:rsid w:val="00E92835"/>
    <w:rsid w:val="00E9326D"/>
    <w:rsid w:val="00E9343C"/>
    <w:rsid w:val="00E938EA"/>
    <w:rsid w:val="00E93E17"/>
    <w:rsid w:val="00E94146"/>
    <w:rsid w:val="00E94B04"/>
    <w:rsid w:val="00E95BF1"/>
    <w:rsid w:val="00E96B89"/>
    <w:rsid w:val="00EA0832"/>
    <w:rsid w:val="00EA0968"/>
    <w:rsid w:val="00EA17F9"/>
    <w:rsid w:val="00EA18AF"/>
    <w:rsid w:val="00EA23D5"/>
    <w:rsid w:val="00EA2CA1"/>
    <w:rsid w:val="00EA2CF0"/>
    <w:rsid w:val="00EA377C"/>
    <w:rsid w:val="00EA3E88"/>
    <w:rsid w:val="00EA419E"/>
    <w:rsid w:val="00EA69E5"/>
    <w:rsid w:val="00EA7C33"/>
    <w:rsid w:val="00EB0064"/>
    <w:rsid w:val="00EB011D"/>
    <w:rsid w:val="00EB209B"/>
    <w:rsid w:val="00EB21EF"/>
    <w:rsid w:val="00EB26B2"/>
    <w:rsid w:val="00EB279D"/>
    <w:rsid w:val="00EB37B8"/>
    <w:rsid w:val="00EB5A39"/>
    <w:rsid w:val="00EB7245"/>
    <w:rsid w:val="00EB7E60"/>
    <w:rsid w:val="00EC0B33"/>
    <w:rsid w:val="00EC0FD0"/>
    <w:rsid w:val="00EC2AD8"/>
    <w:rsid w:val="00EC2BFA"/>
    <w:rsid w:val="00EC3A73"/>
    <w:rsid w:val="00EC3CA1"/>
    <w:rsid w:val="00EC54B1"/>
    <w:rsid w:val="00EC5B14"/>
    <w:rsid w:val="00EC6B4F"/>
    <w:rsid w:val="00EC7355"/>
    <w:rsid w:val="00EC7AC0"/>
    <w:rsid w:val="00ED0087"/>
    <w:rsid w:val="00ED07CF"/>
    <w:rsid w:val="00ED3F5A"/>
    <w:rsid w:val="00ED456E"/>
    <w:rsid w:val="00ED5159"/>
    <w:rsid w:val="00ED5271"/>
    <w:rsid w:val="00ED648B"/>
    <w:rsid w:val="00ED6D3F"/>
    <w:rsid w:val="00ED71FE"/>
    <w:rsid w:val="00EE000B"/>
    <w:rsid w:val="00EE01C0"/>
    <w:rsid w:val="00EE06BE"/>
    <w:rsid w:val="00EE17E5"/>
    <w:rsid w:val="00EE1858"/>
    <w:rsid w:val="00EE2B85"/>
    <w:rsid w:val="00EE559B"/>
    <w:rsid w:val="00EE5AD7"/>
    <w:rsid w:val="00EE5D6D"/>
    <w:rsid w:val="00EE6650"/>
    <w:rsid w:val="00EE77D1"/>
    <w:rsid w:val="00EF15C6"/>
    <w:rsid w:val="00EF26CA"/>
    <w:rsid w:val="00EF342C"/>
    <w:rsid w:val="00EF36BC"/>
    <w:rsid w:val="00EF419B"/>
    <w:rsid w:val="00EF4AF5"/>
    <w:rsid w:val="00EF4D84"/>
    <w:rsid w:val="00EF6808"/>
    <w:rsid w:val="00EF6B9D"/>
    <w:rsid w:val="00EF7038"/>
    <w:rsid w:val="00EF7273"/>
    <w:rsid w:val="00EF7734"/>
    <w:rsid w:val="00EF7B74"/>
    <w:rsid w:val="00EF7DF0"/>
    <w:rsid w:val="00F00AA4"/>
    <w:rsid w:val="00F00DFD"/>
    <w:rsid w:val="00F010CB"/>
    <w:rsid w:val="00F013D3"/>
    <w:rsid w:val="00F01E70"/>
    <w:rsid w:val="00F0242A"/>
    <w:rsid w:val="00F02703"/>
    <w:rsid w:val="00F04D06"/>
    <w:rsid w:val="00F04E8E"/>
    <w:rsid w:val="00F1077F"/>
    <w:rsid w:val="00F109C9"/>
    <w:rsid w:val="00F11154"/>
    <w:rsid w:val="00F12B34"/>
    <w:rsid w:val="00F1386A"/>
    <w:rsid w:val="00F150E0"/>
    <w:rsid w:val="00F156A5"/>
    <w:rsid w:val="00F15A5E"/>
    <w:rsid w:val="00F17307"/>
    <w:rsid w:val="00F214D6"/>
    <w:rsid w:val="00F21FE4"/>
    <w:rsid w:val="00F24033"/>
    <w:rsid w:val="00F2454D"/>
    <w:rsid w:val="00F26A9F"/>
    <w:rsid w:val="00F27E7F"/>
    <w:rsid w:val="00F304F2"/>
    <w:rsid w:val="00F307B8"/>
    <w:rsid w:val="00F30DEE"/>
    <w:rsid w:val="00F3162E"/>
    <w:rsid w:val="00F321AD"/>
    <w:rsid w:val="00F32A7D"/>
    <w:rsid w:val="00F32ADA"/>
    <w:rsid w:val="00F349E3"/>
    <w:rsid w:val="00F34C64"/>
    <w:rsid w:val="00F35009"/>
    <w:rsid w:val="00F40C06"/>
    <w:rsid w:val="00F42599"/>
    <w:rsid w:val="00F42600"/>
    <w:rsid w:val="00F43677"/>
    <w:rsid w:val="00F44C51"/>
    <w:rsid w:val="00F455B3"/>
    <w:rsid w:val="00F45DF1"/>
    <w:rsid w:val="00F4785A"/>
    <w:rsid w:val="00F47FD2"/>
    <w:rsid w:val="00F500FD"/>
    <w:rsid w:val="00F50191"/>
    <w:rsid w:val="00F50E82"/>
    <w:rsid w:val="00F51296"/>
    <w:rsid w:val="00F51C3B"/>
    <w:rsid w:val="00F52A29"/>
    <w:rsid w:val="00F52EEF"/>
    <w:rsid w:val="00F539AB"/>
    <w:rsid w:val="00F53A37"/>
    <w:rsid w:val="00F552B2"/>
    <w:rsid w:val="00F5534F"/>
    <w:rsid w:val="00F55FD2"/>
    <w:rsid w:val="00F56EE8"/>
    <w:rsid w:val="00F576B6"/>
    <w:rsid w:val="00F576FB"/>
    <w:rsid w:val="00F601AD"/>
    <w:rsid w:val="00F6229B"/>
    <w:rsid w:val="00F62446"/>
    <w:rsid w:val="00F63444"/>
    <w:rsid w:val="00F66FB4"/>
    <w:rsid w:val="00F67D1F"/>
    <w:rsid w:val="00F67DC0"/>
    <w:rsid w:val="00F7062D"/>
    <w:rsid w:val="00F70854"/>
    <w:rsid w:val="00F710BE"/>
    <w:rsid w:val="00F71192"/>
    <w:rsid w:val="00F71B35"/>
    <w:rsid w:val="00F72145"/>
    <w:rsid w:val="00F72D5B"/>
    <w:rsid w:val="00F73F79"/>
    <w:rsid w:val="00F751C4"/>
    <w:rsid w:val="00F75237"/>
    <w:rsid w:val="00F75955"/>
    <w:rsid w:val="00F75AD6"/>
    <w:rsid w:val="00F7616E"/>
    <w:rsid w:val="00F772D3"/>
    <w:rsid w:val="00F77DB4"/>
    <w:rsid w:val="00F80193"/>
    <w:rsid w:val="00F803A7"/>
    <w:rsid w:val="00F8094E"/>
    <w:rsid w:val="00F80D6E"/>
    <w:rsid w:val="00F814A5"/>
    <w:rsid w:val="00F81B77"/>
    <w:rsid w:val="00F823DD"/>
    <w:rsid w:val="00F836DC"/>
    <w:rsid w:val="00F83B2B"/>
    <w:rsid w:val="00F83BBB"/>
    <w:rsid w:val="00F850C0"/>
    <w:rsid w:val="00F85634"/>
    <w:rsid w:val="00F86601"/>
    <w:rsid w:val="00F86E30"/>
    <w:rsid w:val="00F87CF1"/>
    <w:rsid w:val="00F87F40"/>
    <w:rsid w:val="00F900FE"/>
    <w:rsid w:val="00F92119"/>
    <w:rsid w:val="00F93085"/>
    <w:rsid w:val="00F948A3"/>
    <w:rsid w:val="00F94F2F"/>
    <w:rsid w:val="00F957F6"/>
    <w:rsid w:val="00F9589E"/>
    <w:rsid w:val="00F962D1"/>
    <w:rsid w:val="00F9761E"/>
    <w:rsid w:val="00F97D36"/>
    <w:rsid w:val="00FA0086"/>
    <w:rsid w:val="00FA0F9B"/>
    <w:rsid w:val="00FA10E9"/>
    <w:rsid w:val="00FA1CBC"/>
    <w:rsid w:val="00FA29AF"/>
    <w:rsid w:val="00FA2A68"/>
    <w:rsid w:val="00FA316E"/>
    <w:rsid w:val="00FA4DEC"/>
    <w:rsid w:val="00FA56F7"/>
    <w:rsid w:val="00FA64A4"/>
    <w:rsid w:val="00FA64D5"/>
    <w:rsid w:val="00FA67C7"/>
    <w:rsid w:val="00FA6B48"/>
    <w:rsid w:val="00FA7028"/>
    <w:rsid w:val="00FB016E"/>
    <w:rsid w:val="00FB0E9B"/>
    <w:rsid w:val="00FB2476"/>
    <w:rsid w:val="00FB3A0D"/>
    <w:rsid w:val="00FB45C1"/>
    <w:rsid w:val="00FB65F5"/>
    <w:rsid w:val="00FC0C83"/>
    <w:rsid w:val="00FC18CD"/>
    <w:rsid w:val="00FC1CF8"/>
    <w:rsid w:val="00FC1F3B"/>
    <w:rsid w:val="00FC4F2C"/>
    <w:rsid w:val="00FC6CD8"/>
    <w:rsid w:val="00FC6EDF"/>
    <w:rsid w:val="00FC7555"/>
    <w:rsid w:val="00FD3E28"/>
    <w:rsid w:val="00FD4CE2"/>
    <w:rsid w:val="00FD747F"/>
    <w:rsid w:val="00FE09CF"/>
    <w:rsid w:val="00FE0A8A"/>
    <w:rsid w:val="00FE12CF"/>
    <w:rsid w:val="00FE4210"/>
    <w:rsid w:val="00FE500E"/>
    <w:rsid w:val="00FE61F1"/>
    <w:rsid w:val="00FF0B72"/>
    <w:rsid w:val="00FF10CF"/>
    <w:rsid w:val="00FF2900"/>
    <w:rsid w:val="00FF3987"/>
    <w:rsid w:val="00FF3A94"/>
    <w:rsid w:val="00FF414C"/>
    <w:rsid w:val="00FF41CB"/>
    <w:rsid w:val="00FF432C"/>
    <w:rsid w:val="00FF4ECB"/>
    <w:rsid w:val="00FF6F50"/>
    <w:rsid w:val="00FF6FD3"/>
    <w:rsid w:val="014248C5"/>
    <w:rsid w:val="0148539A"/>
    <w:rsid w:val="01785B98"/>
    <w:rsid w:val="01987FE8"/>
    <w:rsid w:val="01A56261"/>
    <w:rsid w:val="01B73F46"/>
    <w:rsid w:val="01CA216C"/>
    <w:rsid w:val="01D21041"/>
    <w:rsid w:val="01E46D89"/>
    <w:rsid w:val="01EC20E2"/>
    <w:rsid w:val="01F64D0F"/>
    <w:rsid w:val="020A2568"/>
    <w:rsid w:val="022573A2"/>
    <w:rsid w:val="02443AAE"/>
    <w:rsid w:val="02447828"/>
    <w:rsid w:val="02775E4F"/>
    <w:rsid w:val="027874C4"/>
    <w:rsid w:val="027B1620"/>
    <w:rsid w:val="0295277A"/>
    <w:rsid w:val="02A62291"/>
    <w:rsid w:val="02C24BF1"/>
    <w:rsid w:val="02CF55AB"/>
    <w:rsid w:val="02E165C2"/>
    <w:rsid w:val="02F949C0"/>
    <w:rsid w:val="032B6412"/>
    <w:rsid w:val="033B50CF"/>
    <w:rsid w:val="033D526A"/>
    <w:rsid w:val="035806BF"/>
    <w:rsid w:val="03595555"/>
    <w:rsid w:val="03767EB5"/>
    <w:rsid w:val="03773E0D"/>
    <w:rsid w:val="038622DF"/>
    <w:rsid w:val="03960557"/>
    <w:rsid w:val="03A8030D"/>
    <w:rsid w:val="03AA4003"/>
    <w:rsid w:val="03CD23CB"/>
    <w:rsid w:val="03CF5817"/>
    <w:rsid w:val="03E36E40"/>
    <w:rsid w:val="03E90A57"/>
    <w:rsid w:val="03EE0393"/>
    <w:rsid w:val="03FE20DB"/>
    <w:rsid w:val="040654F2"/>
    <w:rsid w:val="04096F7B"/>
    <w:rsid w:val="040E27E3"/>
    <w:rsid w:val="044A5704"/>
    <w:rsid w:val="045F5FDD"/>
    <w:rsid w:val="047515F6"/>
    <w:rsid w:val="047F0FEB"/>
    <w:rsid w:val="04A81782"/>
    <w:rsid w:val="04CC1D57"/>
    <w:rsid w:val="04D31337"/>
    <w:rsid w:val="04E62E18"/>
    <w:rsid w:val="05036D54"/>
    <w:rsid w:val="05125756"/>
    <w:rsid w:val="054126E9"/>
    <w:rsid w:val="055C30DB"/>
    <w:rsid w:val="05656433"/>
    <w:rsid w:val="05676E89"/>
    <w:rsid w:val="059705B7"/>
    <w:rsid w:val="059C797B"/>
    <w:rsid w:val="059E36F3"/>
    <w:rsid w:val="05C10ED1"/>
    <w:rsid w:val="05DD06BF"/>
    <w:rsid w:val="05E56F1E"/>
    <w:rsid w:val="05E97E98"/>
    <w:rsid w:val="06180F24"/>
    <w:rsid w:val="06222576"/>
    <w:rsid w:val="065B7836"/>
    <w:rsid w:val="065E775E"/>
    <w:rsid w:val="06897EFF"/>
    <w:rsid w:val="06CC3FAA"/>
    <w:rsid w:val="07697D31"/>
    <w:rsid w:val="077D0CEE"/>
    <w:rsid w:val="07873E2C"/>
    <w:rsid w:val="07BA233A"/>
    <w:rsid w:val="07C1191B"/>
    <w:rsid w:val="07E9752A"/>
    <w:rsid w:val="08163A15"/>
    <w:rsid w:val="08261235"/>
    <w:rsid w:val="0830733D"/>
    <w:rsid w:val="08766BA9"/>
    <w:rsid w:val="08767FD2"/>
    <w:rsid w:val="087C3C6C"/>
    <w:rsid w:val="08AA4BBA"/>
    <w:rsid w:val="08D74A5E"/>
    <w:rsid w:val="08E36A84"/>
    <w:rsid w:val="08F17FDE"/>
    <w:rsid w:val="09102B5A"/>
    <w:rsid w:val="091343F8"/>
    <w:rsid w:val="09175C96"/>
    <w:rsid w:val="092263E9"/>
    <w:rsid w:val="09385C0D"/>
    <w:rsid w:val="09442735"/>
    <w:rsid w:val="094445B2"/>
    <w:rsid w:val="095C7B4D"/>
    <w:rsid w:val="097529BD"/>
    <w:rsid w:val="098146B8"/>
    <w:rsid w:val="09866978"/>
    <w:rsid w:val="099D04F1"/>
    <w:rsid w:val="09A60DC8"/>
    <w:rsid w:val="09CF031F"/>
    <w:rsid w:val="09D77566"/>
    <w:rsid w:val="0A144DCB"/>
    <w:rsid w:val="0A261F09"/>
    <w:rsid w:val="0A374116"/>
    <w:rsid w:val="0A41654B"/>
    <w:rsid w:val="0A4836D4"/>
    <w:rsid w:val="0A7113D6"/>
    <w:rsid w:val="0A842BA3"/>
    <w:rsid w:val="0A92134D"/>
    <w:rsid w:val="0AA3355A"/>
    <w:rsid w:val="0AA90B70"/>
    <w:rsid w:val="0AAB67EB"/>
    <w:rsid w:val="0AC459AA"/>
    <w:rsid w:val="0ACA6D38"/>
    <w:rsid w:val="0AD90ACC"/>
    <w:rsid w:val="0AE47DFA"/>
    <w:rsid w:val="0B390ABA"/>
    <w:rsid w:val="0B680A2B"/>
    <w:rsid w:val="0B725406"/>
    <w:rsid w:val="0B7F1E33"/>
    <w:rsid w:val="0B9822D5"/>
    <w:rsid w:val="0BD40DA4"/>
    <w:rsid w:val="0BDB744F"/>
    <w:rsid w:val="0BED7182"/>
    <w:rsid w:val="0C05627A"/>
    <w:rsid w:val="0C122745"/>
    <w:rsid w:val="0C1E5DAE"/>
    <w:rsid w:val="0C205372"/>
    <w:rsid w:val="0C360D2B"/>
    <w:rsid w:val="0C521AB5"/>
    <w:rsid w:val="0C893B62"/>
    <w:rsid w:val="0CA04A45"/>
    <w:rsid w:val="0CBD4318"/>
    <w:rsid w:val="0CC53C5B"/>
    <w:rsid w:val="0CC55A09"/>
    <w:rsid w:val="0CF14A50"/>
    <w:rsid w:val="0CF956B1"/>
    <w:rsid w:val="0D0E73B0"/>
    <w:rsid w:val="0D272220"/>
    <w:rsid w:val="0D35513D"/>
    <w:rsid w:val="0D486137"/>
    <w:rsid w:val="0D4D48DB"/>
    <w:rsid w:val="0D87445E"/>
    <w:rsid w:val="0D932C0D"/>
    <w:rsid w:val="0DAB4BFF"/>
    <w:rsid w:val="0DAE649D"/>
    <w:rsid w:val="0DBA1C42"/>
    <w:rsid w:val="0DF07969"/>
    <w:rsid w:val="0E082052"/>
    <w:rsid w:val="0E287530"/>
    <w:rsid w:val="0E3746E5"/>
    <w:rsid w:val="0E6000E3"/>
    <w:rsid w:val="0E835B7C"/>
    <w:rsid w:val="0EAE0E4B"/>
    <w:rsid w:val="0EF73D9D"/>
    <w:rsid w:val="0F135152"/>
    <w:rsid w:val="0F184516"/>
    <w:rsid w:val="0F3A448D"/>
    <w:rsid w:val="0F53554E"/>
    <w:rsid w:val="0F655A0F"/>
    <w:rsid w:val="0F656375"/>
    <w:rsid w:val="0F7E5476"/>
    <w:rsid w:val="0FA3200C"/>
    <w:rsid w:val="0FA933C0"/>
    <w:rsid w:val="0FC1695C"/>
    <w:rsid w:val="0FCE2C6E"/>
    <w:rsid w:val="10524210"/>
    <w:rsid w:val="108B0D18"/>
    <w:rsid w:val="10A5627E"/>
    <w:rsid w:val="10A83678"/>
    <w:rsid w:val="10E32902"/>
    <w:rsid w:val="10FA4D5B"/>
    <w:rsid w:val="10FE2F7D"/>
    <w:rsid w:val="11194576"/>
    <w:rsid w:val="11472E91"/>
    <w:rsid w:val="116E1903"/>
    <w:rsid w:val="1173012A"/>
    <w:rsid w:val="118F65E6"/>
    <w:rsid w:val="121A2353"/>
    <w:rsid w:val="12244F80"/>
    <w:rsid w:val="12264064"/>
    <w:rsid w:val="123F1DBA"/>
    <w:rsid w:val="12437AFC"/>
    <w:rsid w:val="12492C39"/>
    <w:rsid w:val="124A6615"/>
    <w:rsid w:val="12567291"/>
    <w:rsid w:val="125735A8"/>
    <w:rsid w:val="126C7A73"/>
    <w:rsid w:val="12A14823"/>
    <w:rsid w:val="12A52565"/>
    <w:rsid w:val="12A95709"/>
    <w:rsid w:val="12AD021B"/>
    <w:rsid w:val="12B74046"/>
    <w:rsid w:val="12C97855"/>
    <w:rsid w:val="130A23C8"/>
    <w:rsid w:val="13117771"/>
    <w:rsid w:val="13272F7A"/>
    <w:rsid w:val="132D09C4"/>
    <w:rsid w:val="13385187"/>
    <w:rsid w:val="13541895"/>
    <w:rsid w:val="13814D53"/>
    <w:rsid w:val="13BF7656"/>
    <w:rsid w:val="13C702B9"/>
    <w:rsid w:val="13D604FC"/>
    <w:rsid w:val="13DA7FEC"/>
    <w:rsid w:val="141024FF"/>
    <w:rsid w:val="148A26A1"/>
    <w:rsid w:val="148F48FE"/>
    <w:rsid w:val="149F7EB4"/>
    <w:rsid w:val="14B95E54"/>
    <w:rsid w:val="14EA0703"/>
    <w:rsid w:val="14EA24B1"/>
    <w:rsid w:val="15133D7B"/>
    <w:rsid w:val="152359C3"/>
    <w:rsid w:val="1528395E"/>
    <w:rsid w:val="152C7B6F"/>
    <w:rsid w:val="15485429"/>
    <w:rsid w:val="15595889"/>
    <w:rsid w:val="15962639"/>
    <w:rsid w:val="159745B8"/>
    <w:rsid w:val="15A922C4"/>
    <w:rsid w:val="15B11CD0"/>
    <w:rsid w:val="15EF3AF7"/>
    <w:rsid w:val="15F829AC"/>
    <w:rsid w:val="15FF7248"/>
    <w:rsid w:val="16076AAC"/>
    <w:rsid w:val="16135A37"/>
    <w:rsid w:val="16297009"/>
    <w:rsid w:val="163C25C4"/>
    <w:rsid w:val="16491459"/>
    <w:rsid w:val="16565924"/>
    <w:rsid w:val="166E5511"/>
    <w:rsid w:val="16900E36"/>
    <w:rsid w:val="16B40FC8"/>
    <w:rsid w:val="16B9790D"/>
    <w:rsid w:val="16E66CA8"/>
    <w:rsid w:val="17127A9D"/>
    <w:rsid w:val="173027C5"/>
    <w:rsid w:val="17342109"/>
    <w:rsid w:val="17384F67"/>
    <w:rsid w:val="17440AD0"/>
    <w:rsid w:val="1752433D"/>
    <w:rsid w:val="175956CC"/>
    <w:rsid w:val="17742506"/>
    <w:rsid w:val="17A93E9C"/>
    <w:rsid w:val="17B46DA6"/>
    <w:rsid w:val="17BB0135"/>
    <w:rsid w:val="17DB07D7"/>
    <w:rsid w:val="17DE3E23"/>
    <w:rsid w:val="17FB6783"/>
    <w:rsid w:val="181F06C4"/>
    <w:rsid w:val="182E6B59"/>
    <w:rsid w:val="18446AAE"/>
    <w:rsid w:val="186F792C"/>
    <w:rsid w:val="18E831AB"/>
    <w:rsid w:val="19033B41"/>
    <w:rsid w:val="191E40D3"/>
    <w:rsid w:val="192835A8"/>
    <w:rsid w:val="199E1ABC"/>
    <w:rsid w:val="19C84D8B"/>
    <w:rsid w:val="19F42DA1"/>
    <w:rsid w:val="19FD3A2E"/>
    <w:rsid w:val="19FF1866"/>
    <w:rsid w:val="1A4C776A"/>
    <w:rsid w:val="1A742585"/>
    <w:rsid w:val="1A960F3D"/>
    <w:rsid w:val="1AB62E35"/>
    <w:rsid w:val="1AD6633E"/>
    <w:rsid w:val="1ADC0AEE"/>
    <w:rsid w:val="1AF776D6"/>
    <w:rsid w:val="1B1E575C"/>
    <w:rsid w:val="1B3076D1"/>
    <w:rsid w:val="1B351FAC"/>
    <w:rsid w:val="1B3A3A66"/>
    <w:rsid w:val="1B630604"/>
    <w:rsid w:val="1B697EA8"/>
    <w:rsid w:val="1B6A214B"/>
    <w:rsid w:val="1B9C64CF"/>
    <w:rsid w:val="1BA84F3B"/>
    <w:rsid w:val="1BAD2E9E"/>
    <w:rsid w:val="1BC53330"/>
    <w:rsid w:val="1BF105C9"/>
    <w:rsid w:val="1C1D4AF8"/>
    <w:rsid w:val="1C420E24"/>
    <w:rsid w:val="1CA93E55"/>
    <w:rsid w:val="1CC211DE"/>
    <w:rsid w:val="1CE04199"/>
    <w:rsid w:val="1CF06AD2"/>
    <w:rsid w:val="1CF30371"/>
    <w:rsid w:val="1D354228"/>
    <w:rsid w:val="1D3615E8"/>
    <w:rsid w:val="1D5B7A3C"/>
    <w:rsid w:val="1D5E5EC3"/>
    <w:rsid w:val="1D9E66A5"/>
    <w:rsid w:val="1DE57CB9"/>
    <w:rsid w:val="1DF204C8"/>
    <w:rsid w:val="1DFE521F"/>
    <w:rsid w:val="1E01086B"/>
    <w:rsid w:val="1E0A7720"/>
    <w:rsid w:val="1E171E3D"/>
    <w:rsid w:val="1E2527AC"/>
    <w:rsid w:val="1E25455A"/>
    <w:rsid w:val="1E29229C"/>
    <w:rsid w:val="1E2D7BF8"/>
    <w:rsid w:val="1E334898"/>
    <w:rsid w:val="1E3E73CA"/>
    <w:rsid w:val="1E594203"/>
    <w:rsid w:val="1E6C03DB"/>
    <w:rsid w:val="1E6F4519"/>
    <w:rsid w:val="1E8B3279"/>
    <w:rsid w:val="1E9D21AC"/>
    <w:rsid w:val="1EA23A50"/>
    <w:rsid w:val="1ECF57BC"/>
    <w:rsid w:val="1ED57D2E"/>
    <w:rsid w:val="1EE00481"/>
    <w:rsid w:val="1F1840BF"/>
    <w:rsid w:val="1F237CCF"/>
    <w:rsid w:val="1F26058A"/>
    <w:rsid w:val="1F4C5B16"/>
    <w:rsid w:val="1F5911B1"/>
    <w:rsid w:val="1F971487"/>
    <w:rsid w:val="1F99280D"/>
    <w:rsid w:val="1FB7625A"/>
    <w:rsid w:val="1FBA6F24"/>
    <w:rsid w:val="1FDB5818"/>
    <w:rsid w:val="1FDF698A"/>
    <w:rsid w:val="1FE83B06"/>
    <w:rsid w:val="200973B6"/>
    <w:rsid w:val="204607B7"/>
    <w:rsid w:val="204C4020"/>
    <w:rsid w:val="2080016D"/>
    <w:rsid w:val="20B16579"/>
    <w:rsid w:val="20B61DE1"/>
    <w:rsid w:val="20BA367F"/>
    <w:rsid w:val="20C24DB0"/>
    <w:rsid w:val="210E5779"/>
    <w:rsid w:val="211D3C0E"/>
    <w:rsid w:val="21204B7B"/>
    <w:rsid w:val="213F3B84"/>
    <w:rsid w:val="21532F4C"/>
    <w:rsid w:val="21737782"/>
    <w:rsid w:val="217F21D3"/>
    <w:rsid w:val="218A06C6"/>
    <w:rsid w:val="219914E7"/>
    <w:rsid w:val="21A12EC6"/>
    <w:rsid w:val="21AE081C"/>
    <w:rsid w:val="21B75E11"/>
    <w:rsid w:val="21E0234B"/>
    <w:rsid w:val="21F22FCE"/>
    <w:rsid w:val="22106452"/>
    <w:rsid w:val="22193540"/>
    <w:rsid w:val="221C2118"/>
    <w:rsid w:val="222A0391"/>
    <w:rsid w:val="228566C3"/>
    <w:rsid w:val="229B303C"/>
    <w:rsid w:val="231057D9"/>
    <w:rsid w:val="231921B3"/>
    <w:rsid w:val="231A0405"/>
    <w:rsid w:val="232D6531"/>
    <w:rsid w:val="233C6939"/>
    <w:rsid w:val="233D0598"/>
    <w:rsid w:val="23515DF1"/>
    <w:rsid w:val="23623348"/>
    <w:rsid w:val="23684186"/>
    <w:rsid w:val="23757D31"/>
    <w:rsid w:val="238D0E0B"/>
    <w:rsid w:val="23A777BF"/>
    <w:rsid w:val="240864B0"/>
    <w:rsid w:val="242332EA"/>
    <w:rsid w:val="244020ED"/>
    <w:rsid w:val="244B45EE"/>
    <w:rsid w:val="2455659E"/>
    <w:rsid w:val="245856BF"/>
    <w:rsid w:val="245B2BFD"/>
    <w:rsid w:val="2471674B"/>
    <w:rsid w:val="24C543A1"/>
    <w:rsid w:val="24CC572F"/>
    <w:rsid w:val="24E16D01"/>
    <w:rsid w:val="24EC5DD1"/>
    <w:rsid w:val="24F05E94"/>
    <w:rsid w:val="25646EFC"/>
    <w:rsid w:val="25C2105E"/>
    <w:rsid w:val="263317DE"/>
    <w:rsid w:val="26395046"/>
    <w:rsid w:val="26467763"/>
    <w:rsid w:val="266138AA"/>
    <w:rsid w:val="2694227D"/>
    <w:rsid w:val="26946721"/>
    <w:rsid w:val="26D66D39"/>
    <w:rsid w:val="26E302F3"/>
    <w:rsid w:val="27067B27"/>
    <w:rsid w:val="271B3465"/>
    <w:rsid w:val="27233601"/>
    <w:rsid w:val="273A57CF"/>
    <w:rsid w:val="273F330E"/>
    <w:rsid w:val="27427F2B"/>
    <w:rsid w:val="274E68CF"/>
    <w:rsid w:val="27710810"/>
    <w:rsid w:val="27812630"/>
    <w:rsid w:val="27B01338"/>
    <w:rsid w:val="27C22E19"/>
    <w:rsid w:val="27F531EF"/>
    <w:rsid w:val="28114BF2"/>
    <w:rsid w:val="28397580"/>
    <w:rsid w:val="28A66DE1"/>
    <w:rsid w:val="28AF482A"/>
    <w:rsid w:val="28B430AA"/>
    <w:rsid w:val="28D241B1"/>
    <w:rsid w:val="294361DC"/>
    <w:rsid w:val="294E705B"/>
    <w:rsid w:val="29571347"/>
    <w:rsid w:val="296C5733"/>
    <w:rsid w:val="296F6FD1"/>
    <w:rsid w:val="29A900F9"/>
    <w:rsid w:val="29B37BA2"/>
    <w:rsid w:val="29BB3FC4"/>
    <w:rsid w:val="29EC6874"/>
    <w:rsid w:val="2A495A74"/>
    <w:rsid w:val="2A4A7D23"/>
    <w:rsid w:val="2A570191"/>
    <w:rsid w:val="2A5D507B"/>
    <w:rsid w:val="2A790107"/>
    <w:rsid w:val="2A8D3BB3"/>
    <w:rsid w:val="2A94098C"/>
    <w:rsid w:val="2AE632C3"/>
    <w:rsid w:val="2B2D0EF2"/>
    <w:rsid w:val="2B692141"/>
    <w:rsid w:val="2B82123D"/>
    <w:rsid w:val="2B964F5E"/>
    <w:rsid w:val="2B98280F"/>
    <w:rsid w:val="2BAF74D1"/>
    <w:rsid w:val="2C2A7BE1"/>
    <w:rsid w:val="2C4402A1"/>
    <w:rsid w:val="2C5C546F"/>
    <w:rsid w:val="2C7F752B"/>
    <w:rsid w:val="2CA451E4"/>
    <w:rsid w:val="2CB90C8F"/>
    <w:rsid w:val="2CC47634"/>
    <w:rsid w:val="2CEF2903"/>
    <w:rsid w:val="2CFC5020"/>
    <w:rsid w:val="2D0E0CC6"/>
    <w:rsid w:val="2D151D96"/>
    <w:rsid w:val="2D393B7E"/>
    <w:rsid w:val="2D57649B"/>
    <w:rsid w:val="2D6230D5"/>
    <w:rsid w:val="2D691233"/>
    <w:rsid w:val="2D7D43D8"/>
    <w:rsid w:val="2D884681"/>
    <w:rsid w:val="2D8A6187"/>
    <w:rsid w:val="2DA82AB1"/>
    <w:rsid w:val="2DA84860"/>
    <w:rsid w:val="2DB95DD6"/>
    <w:rsid w:val="2DC01BA9"/>
    <w:rsid w:val="2DD25ADB"/>
    <w:rsid w:val="2E2822A4"/>
    <w:rsid w:val="2E2A2CB2"/>
    <w:rsid w:val="2E4B3B69"/>
    <w:rsid w:val="2E905A1F"/>
    <w:rsid w:val="2EA736E1"/>
    <w:rsid w:val="2EC90F31"/>
    <w:rsid w:val="2ECE02F6"/>
    <w:rsid w:val="2F195A15"/>
    <w:rsid w:val="2F2731E8"/>
    <w:rsid w:val="2F2D51AD"/>
    <w:rsid w:val="2F3D73AF"/>
    <w:rsid w:val="2F3E36CD"/>
    <w:rsid w:val="2F81180C"/>
    <w:rsid w:val="2F9869DC"/>
    <w:rsid w:val="2FB153E6"/>
    <w:rsid w:val="2FB23CE6"/>
    <w:rsid w:val="2FC516F9"/>
    <w:rsid w:val="2FEB0DC7"/>
    <w:rsid w:val="2FF965F6"/>
    <w:rsid w:val="2FFB15BE"/>
    <w:rsid w:val="2FFB336C"/>
    <w:rsid w:val="30267ECD"/>
    <w:rsid w:val="30534F57"/>
    <w:rsid w:val="307B625B"/>
    <w:rsid w:val="30B71831"/>
    <w:rsid w:val="30EA3985"/>
    <w:rsid w:val="30EB33E1"/>
    <w:rsid w:val="3102072B"/>
    <w:rsid w:val="311679BA"/>
    <w:rsid w:val="31487E1C"/>
    <w:rsid w:val="3174440F"/>
    <w:rsid w:val="31DC0F7C"/>
    <w:rsid w:val="31E72AB3"/>
    <w:rsid w:val="320F5D91"/>
    <w:rsid w:val="321C4B17"/>
    <w:rsid w:val="322F554F"/>
    <w:rsid w:val="32470AEB"/>
    <w:rsid w:val="32540563"/>
    <w:rsid w:val="32864F37"/>
    <w:rsid w:val="32A90238"/>
    <w:rsid w:val="32B06690"/>
    <w:rsid w:val="32B81180"/>
    <w:rsid w:val="32BD34B5"/>
    <w:rsid w:val="32D700C1"/>
    <w:rsid w:val="33024A12"/>
    <w:rsid w:val="339F083A"/>
    <w:rsid w:val="33B66165"/>
    <w:rsid w:val="33C00B55"/>
    <w:rsid w:val="33E365F1"/>
    <w:rsid w:val="33FE342B"/>
    <w:rsid w:val="342B1D46"/>
    <w:rsid w:val="344F012B"/>
    <w:rsid w:val="345B262C"/>
    <w:rsid w:val="3467634A"/>
    <w:rsid w:val="347A51A8"/>
    <w:rsid w:val="348E0C53"/>
    <w:rsid w:val="34B26C2D"/>
    <w:rsid w:val="34BD32E6"/>
    <w:rsid w:val="34C226AB"/>
    <w:rsid w:val="34CD7DC1"/>
    <w:rsid w:val="34F5482E"/>
    <w:rsid w:val="350727B3"/>
    <w:rsid w:val="350E221C"/>
    <w:rsid w:val="353E68EB"/>
    <w:rsid w:val="35431A3E"/>
    <w:rsid w:val="354C01C6"/>
    <w:rsid w:val="35571922"/>
    <w:rsid w:val="355F5D3B"/>
    <w:rsid w:val="356B689E"/>
    <w:rsid w:val="358D0F0B"/>
    <w:rsid w:val="3595779A"/>
    <w:rsid w:val="35AD5D59"/>
    <w:rsid w:val="35B71C4A"/>
    <w:rsid w:val="35BB3976"/>
    <w:rsid w:val="35DE3A00"/>
    <w:rsid w:val="35DE4BD9"/>
    <w:rsid w:val="35E444A7"/>
    <w:rsid w:val="36085A88"/>
    <w:rsid w:val="3638170E"/>
    <w:rsid w:val="365E6403"/>
    <w:rsid w:val="36873BAC"/>
    <w:rsid w:val="368E2007"/>
    <w:rsid w:val="36B201C2"/>
    <w:rsid w:val="36EB7EBE"/>
    <w:rsid w:val="371C612D"/>
    <w:rsid w:val="37270EEB"/>
    <w:rsid w:val="37624A05"/>
    <w:rsid w:val="37964561"/>
    <w:rsid w:val="37CB4334"/>
    <w:rsid w:val="37D03331"/>
    <w:rsid w:val="37F25055"/>
    <w:rsid w:val="380678AE"/>
    <w:rsid w:val="38156F95"/>
    <w:rsid w:val="38523D46"/>
    <w:rsid w:val="385D3302"/>
    <w:rsid w:val="38913D2F"/>
    <w:rsid w:val="38932388"/>
    <w:rsid w:val="389F2078"/>
    <w:rsid w:val="39023B0C"/>
    <w:rsid w:val="39075AC1"/>
    <w:rsid w:val="391F00CC"/>
    <w:rsid w:val="392A0B72"/>
    <w:rsid w:val="393E6599"/>
    <w:rsid w:val="394A2C6F"/>
    <w:rsid w:val="395379D9"/>
    <w:rsid w:val="395A1104"/>
    <w:rsid w:val="39AC56D7"/>
    <w:rsid w:val="39AE0B4C"/>
    <w:rsid w:val="39B956DD"/>
    <w:rsid w:val="39CB0253"/>
    <w:rsid w:val="39CE38A0"/>
    <w:rsid w:val="39D7587D"/>
    <w:rsid w:val="3A6E0BD6"/>
    <w:rsid w:val="3A6E1D96"/>
    <w:rsid w:val="3A6F0BDF"/>
    <w:rsid w:val="3ABC194A"/>
    <w:rsid w:val="3AC759E1"/>
    <w:rsid w:val="3AFB0BB8"/>
    <w:rsid w:val="3B010146"/>
    <w:rsid w:val="3B0A6B5A"/>
    <w:rsid w:val="3B0E03F8"/>
    <w:rsid w:val="3B194FEF"/>
    <w:rsid w:val="3B1E5C61"/>
    <w:rsid w:val="3B334302"/>
    <w:rsid w:val="3B3616FD"/>
    <w:rsid w:val="3B3B4F65"/>
    <w:rsid w:val="3B7304AC"/>
    <w:rsid w:val="3B7D732B"/>
    <w:rsid w:val="3B98025C"/>
    <w:rsid w:val="3BA5497B"/>
    <w:rsid w:val="3BBF5422"/>
    <w:rsid w:val="3BC907C3"/>
    <w:rsid w:val="3BEA1FD4"/>
    <w:rsid w:val="3BF53366"/>
    <w:rsid w:val="3C0A3303"/>
    <w:rsid w:val="3C3C71E7"/>
    <w:rsid w:val="3C411DA0"/>
    <w:rsid w:val="3C5612ED"/>
    <w:rsid w:val="3C6149FE"/>
    <w:rsid w:val="3C683B38"/>
    <w:rsid w:val="3C6D0059"/>
    <w:rsid w:val="3C6D73A0"/>
    <w:rsid w:val="3C81109D"/>
    <w:rsid w:val="3CAB7EC8"/>
    <w:rsid w:val="3CB7686D"/>
    <w:rsid w:val="3D1B6DFC"/>
    <w:rsid w:val="3D37175C"/>
    <w:rsid w:val="3D3E336B"/>
    <w:rsid w:val="3D5642D8"/>
    <w:rsid w:val="3D961DDD"/>
    <w:rsid w:val="3DAC3EF8"/>
    <w:rsid w:val="3DC00B0D"/>
    <w:rsid w:val="3DDF607B"/>
    <w:rsid w:val="3DE2791A"/>
    <w:rsid w:val="3E1A5306"/>
    <w:rsid w:val="3E2402E0"/>
    <w:rsid w:val="3E2D7B16"/>
    <w:rsid w:val="3E611BCB"/>
    <w:rsid w:val="3E740EBA"/>
    <w:rsid w:val="3EA177D5"/>
    <w:rsid w:val="3EA66B99"/>
    <w:rsid w:val="3EBE2135"/>
    <w:rsid w:val="3ED23B0E"/>
    <w:rsid w:val="3EF45B57"/>
    <w:rsid w:val="3F227BD2"/>
    <w:rsid w:val="3F845C3D"/>
    <w:rsid w:val="3F8844F1"/>
    <w:rsid w:val="3FC574F3"/>
    <w:rsid w:val="3FD6525C"/>
    <w:rsid w:val="4017521B"/>
    <w:rsid w:val="4022457A"/>
    <w:rsid w:val="40442B0E"/>
    <w:rsid w:val="4061424B"/>
    <w:rsid w:val="40642868"/>
    <w:rsid w:val="40953369"/>
    <w:rsid w:val="40C94DC1"/>
    <w:rsid w:val="40CA76BC"/>
    <w:rsid w:val="40E91E4B"/>
    <w:rsid w:val="41811067"/>
    <w:rsid w:val="41870F04"/>
    <w:rsid w:val="41B17D2F"/>
    <w:rsid w:val="41B81F88"/>
    <w:rsid w:val="41BD6F44"/>
    <w:rsid w:val="41DA7286"/>
    <w:rsid w:val="41E41EB2"/>
    <w:rsid w:val="42206C63"/>
    <w:rsid w:val="42497F67"/>
    <w:rsid w:val="4260314F"/>
    <w:rsid w:val="428E62C2"/>
    <w:rsid w:val="42E67EAC"/>
    <w:rsid w:val="42F87B24"/>
    <w:rsid w:val="43597FD9"/>
    <w:rsid w:val="43601A0D"/>
    <w:rsid w:val="4395245B"/>
    <w:rsid w:val="4396542E"/>
    <w:rsid w:val="439A3571"/>
    <w:rsid w:val="43D17023"/>
    <w:rsid w:val="43D83C99"/>
    <w:rsid w:val="43F42155"/>
    <w:rsid w:val="440A4DD0"/>
    <w:rsid w:val="4433251D"/>
    <w:rsid w:val="444035EC"/>
    <w:rsid w:val="44455E19"/>
    <w:rsid w:val="44894F93"/>
    <w:rsid w:val="44BA514C"/>
    <w:rsid w:val="44DE708D"/>
    <w:rsid w:val="451E392D"/>
    <w:rsid w:val="452E514B"/>
    <w:rsid w:val="45303661"/>
    <w:rsid w:val="4550160D"/>
    <w:rsid w:val="4565155C"/>
    <w:rsid w:val="457D6356"/>
    <w:rsid w:val="45863281"/>
    <w:rsid w:val="458B498F"/>
    <w:rsid w:val="460D5750"/>
    <w:rsid w:val="462E7BA0"/>
    <w:rsid w:val="46584C1D"/>
    <w:rsid w:val="465F4DA1"/>
    <w:rsid w:val="465F618D"/>
    <w:rsid w:val="46B5206F"/>
    <w:rsid w:val="46B8390E"/>
    <w:rsid w:val="46BF4D68"/>
    <w:rsid w:val="46C95B1B"/>
    <w:rsid w:val="46C978C9"/>
    <w:rsid w:val="46CB3641"/>
    <w:rsid w:val="46E2098A"/>
    <w:rsid w:val="46E93AC7"/>
    <w:rsid w:val="47100444"/>
    <w:rsid w:val="47110659"/>
    <w:rsid w:val="471201E1"/>
    <w:rsid w:val="47242D51"/>
    <w:rsid w:val="47397359"/>
    <w:rsid w:val="474B29D4"/>
    <w:rsid w:val="47574ED5"/>
    <w:rsid w:val="475E165E"/>
    <w:rsid w:val="477A0BC3"/>
    <w:rsid w:val="478B2DD0"/>
    <w:rsid w:val="47B5363F"/>
    <w:rsid w:val="47EF47A1"/>
    <w:rsid w:val="48055420"/>
    <w:rsid w:val="48256D81"/>
    <w:rsid w:val="486F624E"/>
    <w:rsid w:val="487B1097"/>
    <w:rsid w:val="48BD345D"/>
    <w:rsid w:val="48C20D5D"/>
    <w:rsid w:val="48FE3F1A"/>
    <w:rsid w:val="490B11C9"/>
    <w:rsid w:val="493A2D00"/>
    <w:rsid w:val="494D658F"/>
    <w:rsid w:val="49634CC2"/>
    <w:rsid w:val="49724FD7"/>
    <w:rsid w:val="497D499A"/>
    <w:rsid w:val="49C17E90"/>
    <w:rsid w:val="49C5081B"/>
    <w:rsid w:val="49F63F45"/>
    <w:rsid w:val="4A001731"/>
    <w:rsid w:val="4A1E315D"/>
    <w:rsid w:val="4A564F8F"/>
    <w:rsid w:val="4A8F4985"/>
    <w:rsid w:val="4A912A40"/>
    <w:rsid w:val="4A930919"/>
    <w:rsid w:val="4AE253FD"/>
    <w:rsid w:val="4AEC1FB1"/>
    <w:rsid w:val="4B1968A9"/>
    <w:rsid w:val="4B1B113C"/>
    <w:rsid w:val="4B2772B4"/>
    <w:rsid w:val="4B2A00A4"/>
    <w:rsid w:val="4B3B62EA"/>
    <w:rsid w:val="4B3C48DD"/>
    <w:rsid w:val="4B3D2633"/>
    <w:rsid w:val="4B6330E9"/>
    <w:rsid w:val="4B6C4CC7"/>
    <w:rsid w:val="4B6E0A3F"/>
    <w:rsid w:val="4B7C1366"/>
    <w:rsid w:val="4B7E249C"/>
    <w:rsid w:val="4B840262"/>
    <w:rsid w:val="4BA32DDE"/>
    <w:rsid w:val="4BA46570"/>
    <w:rsid w:val="4BB52B12"/>
    <w:rsid w:val="4BBC100C"/>
    <w:rsid w:val="4BF56B42"/>
    <w:rsid w:val="4C17793F"/>
    <w:rsid w:val="4C251A45"/>
    <w:rsid w:val="4C482F76"/>
    <w:rsid w:val="4C5A2698"/>
    <w:rsid w:val="4C6C31D0"/>
    <w:rsid w:val="4CA1595C"/>
    <w:rsid w:val="4CFF4044"/>
    <w:rsid w:val="4D04165B"/>
    <w:rsid w:val="4D202105"/>
    <w:rsid w:val="4D275349"/>
    <w:rsid w:val="4D405EDF"/>
    <w:rsid w:val="4D5C0D00"/>
    <w:rsid w:val="4D5D103E"/>
    <w:rsid w:val="4D5F7620"/>
    <w:rsid w:val="4D7B32C7"/>
    <w:rsid w:val="4DB52955"/>
    <w:rsid w:val="4DBD7A5B"/>
    <w:rsid w:val="4DBE3EFF"/>
    <w:rsid w:val="4DCB2178"/>
    <w:rsid w:val="4DD75068"/>
    <w:rsid w:val="4DE35714"/>
    <w:rsid w:val="4E4A131D"/>
    <w:rsid w:val="4E546612"/>
    <w:rsid w:val="4E5C1022"/>
    <w:rsid w:val="4E6A3291"/>
    <w:rsid w:val="4E9904C8"/>
    <w:rsid w:val="4EC512BE"/>
    <w:rsid w:val="4EC9519F"/>
    <w:rsid w:val="4ECD1F20"/>
    <w:rsid w:val="4F0A6CD0"/>
    <w:rsid w:val="4F204746"/>
    <w:rsid w:val="4F3B50DC"/>
    <w:rsid w:val="4F6E725F"/>
    <w:rsid w:val="4F754A92"/>
    <w:rsid w:val="4F8E16AF"/>
    <w:rsid w:val="4F970E0F"/>
    <w:rsid w:val="4F985FFF"/>
    <w:rsid w:val="4FB31C8F"/>
    <w:rsid w:val="4FB355BA"/>
    <w:rsid w:val="4FCB2904"/>
    <w:rsid w:val="50004127"/>
    <w:rsid w:val="500542C4"/>
    <w:rsid w:val="505446A7"/>
    <w:rsid w:val="5060304C"/>
    <w:rsid w:val="50615016"/>
    <w:rsid w:val="5076286F"/>
    <w:rsid w:val="508B5BEF"/>
    <w:rsid w:val="50A470E1"/>
    <w:rsid w:val="50DD28EE"/>
    <w:rsid w:val="50DE58DD"/>
    <w:rsid w:val="50F16CE6"/>
    <w:rsid w:val="512247A5"/>
    <w:rsid w:val="513E3A62"/>
    <w:rsid w:val="51915646"/>
    <w:rsid w:val="51A91BFB"/>
    <w:rsid w:val="51BC6150"/>
    <w:rsid w:val="51C55694"/>
    <w:rsid w:val="51D535C6"/>
    <w:rsid w:val="51E767CA"/>
    <w:rsid w:val="51F872B4"/>
    <w:rsid w:val="520619D1"/>
    <w:rsid w:val="520D7203"/>
    <w:rsid w:val="525F7A02"/>
    <w:rsid w:val="52732B3A"/>
    <w:rsid w:val="527E385B"/>
    <w:rsid w:val="52834131"/>
    <w:rsid w:val="52BA27BB"/>
    <w:rsid w:val="52BD4A04"/>
    <w:rsid w:val="52C64DF4"/>
    <w:rsid w:val="52CE19E6"/>
    <w:rsid w:val="52DF3FC3"/>
    <w:rsid w:val="52E55A8A"/>
    <w:rsid w:val="532365B3"/>
    <w:rsid w:val="534222AD"/>
    <w:rsid w:val="53422EDD"/>
    <w:rsid w:val="53764934"/>
    <w:rsid w:val="53A05E55"/>
    <w:rsid w:val="53A44BBD"/>
    <w:rsid w:val="53DD0962"/>
    <w:rsid w:val="53FA37B7"/>
    <w:rsid w:val="5406215C"/>
    <w:rsid w:val="54182B95"/>
    <w:rsid w:val="542425E2"/>
    <w:rsid w:val="54C17E31"/>
    <w:rsid w:val="54CD4A28"/>
    <w:rsid w:val="54DA62CD"/>
    <w:rsid w:val="54E029AD"/>
    <w:rsid w:val="54E63D3C"/>
    <w:rsid w:val="54F16968"/>
    <w:rsid w:val="551122CF"/>
    <w:rsid w:val="551D5480"/>
    <w:rsid w:val="5544296E"/>
    <w:rsid w:val="556829A3"/>
    <w:rsid w:val="55B61960"/>
    <w:rsid w:val="55C91693"/>
    <w:rsid w:val="55CA0F67"/>
    <w:rsid w:val="55CC6B6C"/>
    <w:rsid w:val="55FF50B5"/>
    <w:rsid w:val="560B6372"/>
    <w:rsid w:val="56645033"/>
    <w:rsid w:val="56983969"/>
    <w:rsid w:val="56A874FB"/>
    <w:rsid w:val="56B76731"/>
    <w:rsid w:val="56B7773E"/>
    <w:rsid w:val="56B934B6"/>
    <w:rsid w:val="56C67981"/>
    <w:rsid w:val="56E16569"/>
    <w:rsid w:val="56FA762A"/>
    <w:rsid w:val="57004C23"/>
    <w:rsid w:val="575425F9"/>
    <w:rsid w:val="57544F8D"/>
    <w:rsid w:val="57596A47"/>
    <w:rsid w:val="57A203EE"/>
    <w:rsid w:val="57AF5B18"/>
    <w:rsid w:val="584A6390"/>
    <w:rsid w:val="58694A68"/>
    <w:rsid w:val="58696726"/>
    <w:rsid w:val="58786D15"/>
    <w:rsid w:val="58801DB1"/>
    <w:rsid w:val="589440D9"/>
    <w:rsid w:val="589512A7"/>
    <w:rsid w:val="58DD68BA"/>
    <w:rsid w:val="58F76517"/>
    <w:rsid w:val="59060509"/>
    <w:rsid w:val="59684D1F"/>
    <w:rsid w:val="596F4300"/>
    <w:rsid w:val="59710078"/>
    <w:rsid w:val="59AF6DF2"/>
    <w:rsid w:val="59CA7788"/>
    <w:rsid w:val="59D6612D"/>
    <w:rsid w:val="59EC76FE"/>
    <w:rsid w:val="59F824A4"/>
    <w:rsid w:val="59FB3DE5"/>
    <w:rsid w:val="5A0E17CF"/>
    <w:rsid w:val="5A296BA4"/>
    <w:rsid w:val="5A4833BB"/>
    <w:rsid w:val="5A492C5A"/>
    <w:rsid w:val="5A7B6CD4"/>
    <w:rsid w:val="5A821E11"/>
    <w:rsid w:val="5AA47FD9"/>
    <w:rsid w:val="5AAB5367"/>
    <w:rsid w:val="5ABA77FD"/>
    <w:rsid w:val="5AC15E6B"/>
    <w:rsid w:val="5AD20FEA"/>
    <w:rsid w:val="5AE01B98"/>
    <w:rsid w:val="5AE05C79"/>
    <w:rsid w:val="5B062A42"/>
    <w:rsid w:val="5B0942E0"/>
    <w:rsid w:val="5B1E6707"/>
    <w:rsid w:val="5B242EC8"/>
    <w:rsid w:val="5B243E90"/>
    <w:rsid w:val="5B6559BA"/>
    <w:rsid w:val="5BB27AE2"/>
    <w:rsid w:val="5BC85F49"/>
    <w:rsid w:val="5C043425"/>
    <w:rsid w:val="5C0A6562"/>
    <w:rsid w:val="5C0F1DCA"/>
    <w:rsid w:val="5C100D1E"/>
    <w:rsid w:val="5C1967A5"/>
    <w:rsid w:val="5C1D0043"/>
    <w:rsid w:val="5C272762"/>
    <w:rsid w:val="5C2C297C"/>
    <w:rsid w:val="5C2F421A"/>
    <w:rsid w:val="5C78171D"/>
    <w:rsid w:val="5C9522CF"/>
    <w:rsid w:val="5CB81802"/>
    <w:rsid w:val="5CB87D6C"/>
    <w:rsid w:val="5CBE38BB"/>
    <w:rsid w:val="5CCC1A69"/>
    <w:rsid w:val="5CD6103E"/>
    <w:rsid w:val="5CF6436E"/>
    <w:rsid w:val="5D096819"/>
    <w:rsid w:val="5D0B433F"/>
    <w:rsid w:val="5D135063"/>
    <w:rsid w:val="5D2630BF"/>
    <w:rsid w:val="5D35760E"/>
    <w:rsid w:val="5D4715CE"/>
    <w:rsid w:val="5D530C5E"/>
    <w:rsid w:val="5D964551"/>
    <w:rsid w:val="5DB819B7"/>
    <w:rsid w:val="5DBC7D30"/>
    <w:rsid w:val="5DF50B4C"/>
    <w:rsid w:val="5DF94AE0"/>
    <w:rsid w:val="5E212EB2"/>
    <w:rsid w:val="5E4C6E80"/>
    <w:rsid w:val="5E4F0F8C"/>
    <w:rsid w:val="5E5427AC"/>
    <w:rsid w:val="5E622685"/>
    <w:rsid w:val="5E850121"/>
    <w:rsid w:val="5EA830B1"/>
    <w:rsid w:val="5EF21ECE"/>
    <w:rsid w:val="5F08322C"/>
    <w:rsid w:val="5F0C439F"/>
    <w:rsid w:val="5F0E6369"/>
    <w:rsid w:val="5F1B776A"/>
    <w:rsid w:val="5F1F0576"/>
    <w:rsid w:val="5F2142EE"/>
    <w:rsid w:val="5F2A1EA5"/>
    <w:rsid w:val="5F50072F"/>
    <w:rsid w:val="5F5226F9"/>
    <w:rsid w:val="5F593A03"/>
    <w:rsid w:val="5F8E1258"/>
    <w:rsid w:val="5F903222"/>
    <w:rsid w:val="5F93061C"/>
    <w:rsid w:val="5F97407D"/>
    <w:rsid w:val="5FC17AE8"/>
    <w:rsid w:val="5FFB4B3F"/>
    <w:rsid w:val="5FFC4413"/>
    <w:rsid w:val="5FFE6ED8"/>
    <w:rsid w:val="60363A23"/>
    <w:rsid w:val="604348A9"/>
    <w:rsid w:val="6044477B"/>
    <w:rsid w:val="60634492"/>
    <w:rsid w:val="60B50C4E"/>
    <w:rsid w:val="60DC5361"/>
    <w:rsid w:val="6110461A"/>
    <w:rsid w:val="611D2893"/>
    <w:rsid w:val="613F0A5C"/>
    <w:rsid w:val="614458E8"/>
    <w:rsid w:val="61572249"/>
    <w:rsid w:val="61581B1D"/>
    <w:rsid w:val="61A62477"/>
    <w:rsid w:val="61B319BC"/>
    <w:rsid w:val="61B41449"/>
    <w:rsid w:val="61F01353"/>
    <w:rsid w:val="62031A89"/>
    <w:rsid w:val="6204008E"/>
    <w:rsid w:val="622D4576"/>
    <w:rsid w:val="627E7362"/>
    <w:rsid w:val="62816E52"/>
    <w:rsid w:val="6283706E"/>
    <w:rsid w:val="629B6165"/>
    <w:rsid w:val="62B17475"/>
    <w:rsid w:val="62F31AFE"/>
    <w:rsid w:val="63155F18"/>
    <w:rsid w:val="634E142A"/>
    <w:rsid w:val="63A177AC"/>
    <w:rsid w:val="63A252D2"/>
    <w:rsid w:val="63A96660"/>
    <w:rsid w:val="63AB687C"/>
    <w:rsid w:val="63B95003"/>
    <w:rsid w:val="63C922F6"/>
    <w:rsid w:val="63E634DA"/>
    <w:rsid w:val="642B176B"/>
    <w:rsid w:val="6433186F"/>
    <w:rsid w:val="6464315C"/>
    <w:rsid w:val="64700364"/>
    <w:rsid w:val="648A0271"/>
    <w:rsid w:val="64926CC6"/>
    <w:rsid w:val="64990483"/>
    <w:rsid w:val="64B96F1B"/>
    <w:rsid w:val="64F8789F"/>
    <w:rsid w:val="651E21A6"/>
    <w:rsid w:val="65222B6E"/>
    <w:rsid w:val="65336B29"/>
    <w:rsid w:val="65356D27"/>
    <w:rsid w:val="65385EEE"/>
    <w:rsid w:val="654C1999"/>
    <w:rsid w:val="654C49B0"/>
    <w:rsid w:val="655479FC"/>
    <w:rsid w:val="65674281"/>
    <w:rsid w:val="65750EF0"/>
    <w:rsid w:val="6578278E"/>
    <w:rsid w:val="65795592"/>
    <w:rsid w:val="657D5FF6"/>
    <w:rsid w:val="659375C8"/>
    <w:rsid w:val="659E6D05"/>
    <w:rsid w:val="659E7788"/>
    <w:rsid w:val="65AE7F5E"/>
    <w:rsid w:val="661B2609"/>
    <w:rsid w:val="661E1587"/>
    <w:rsid w:val="662014F4"/>
    <w:rsid w:val="662446C4"/>
    <w:rsid w:val="6635242D"/>
    <w:rsid w:val="663C6EE7"/>
    <w:rsid w:val="664D32F2"/>
    <w:rsid w:val="66796AF8"/>
    <w:rsid w:val="668A2779"/>
    <w:rsid w:val="66A575B3"/>
    <w:rsid w:val="66D424F9"/>
    <w:rsid w:val="66DB1226"/>
    <w:rsid w:val="670A1EE1"/>
    <w:rsid w:val="671C6811"/>
    <w:rsid w:val="672C1A82"/>
    <w:rsid w:val="674D7D2D"/>
    <w:rsid w:val="67544B35"/>
    <w:rsid w:val="6764746E"/>
    <w:rsid w:val="678C31E7"/>
    <w:rsid w:val="67907E3D"/>
    <w:rsid w:val="67A945B3"/>
    <w:rsid w:val="67CC26E6"/>
    <w:rsid w:val="67ED01EE"/>
    <w:rsid w:val="68015F0F"/>
    <w:rsid w:val="6808604B"/>
    <w:rsid w:val="68297D70"/>
    <w:rsid w:val="684E77D6"/>
    <w:rsid w:val="68580655"/>
    <w:rsid w:val="68662D72"/>
    <w:rsid w:val="68842F52"/>
    <w:rsid w:val="68BC0BE4"/>
    <w:rsid w:val="68D4417F"/>
    <w:rsid w:val="68FC0792"/>
    <w:rsid w:val="69001BFB"/>
    <w:rsid w:val="69313380"/>
    <w:rsid w:val="693B41FE"/>
    <w:rsid w:val="69407A67"/>
    <w:rsid w:val="69521732"/>
    <w:rsid w:val="696279DD"/>
    <w:rsid w:val="69666796"/>
    <w:rsid w:val="696F2F4B"/>
    <w:rsid w:val="69A753F0"/>
    <w:rsid w:val="69B12712"/>
    <w:rsid w:val="6A0B3BD1"/>
    <w:rsid w:val="6A162576"/>
    <w:rsid w:val="6A515D55"/>
    <w:rsid w:val="6A5D2208"/>
    <w:rsid w:val="6A6147D2"/>
    <w:rsid w:val="6A6E03E0"/>
    <w:rsid w:val="6A8E65B0"/>
    <w:rsid w:val="6ABF6769"/>
    <w:rsid w:val="6AD10FEA"/>
    <w:rsid w:val="6AD20B92"/>
    <w:rsid w:val="6AD40467"/>
    <w:rsid w:val="6AD819EB"/>
    <w:rsid w:val="6ADF6E0B"/>
    <w:rsid w:val="6AE85CC0"/>
    <w:rsid w:val="6B160A7F"/>
    <w:rsid w:val="6B337A52"/>
    <w:rsid w:val="6B4E739B"/>
    <w:rsid w:val="6B572A7C"/>
    <w:rsid w:val="6B67752D"/>
    <w:rsid w:val="6B6C2FDD"/>
    <w:rsid w:val="6BB42046"/>
    <w:rsid w:val="6BC8317A"/>
    <w:rsid w:val="6BE51527"/>
    <w:rsid w:val="6C2C3CFF"/>
    <w:rsid w:val="6C384A25"/>
    <w:rsid w:val="6C3C2767"/>
    <w:rsid w:val="6C783074"/>
    <w:rsid w:val="6C8274D9"/>
    <w:rsid w:val="6C9A123C"/>
    <w:rsid w:val="6CB542C8"/>
    <w:rsid w:val="6CB71DEE"/>
    <w:rsid w:val="6CC22541"/>
    <w:rsid w:val="6CED5810"/>
    <w:rsid w:val="6CFB658A"/>
    <w:rsid w:val="6D0019E7"/>
    <w:rsid w:val="6D227F98"/>
    <w:rsid w:val="6D433682"/>
    <w:rsid w:val="6D5364AC"/>
    <w:rsid w:val="6DA00AD4"/>
    <w:rsid w:val="6DD1482E"/>
    <w:rsid w:val="6DD302EF"/>
    <w:rsid w:val="6DD644F6"/>
    <w:rsid w:val="6E09769D"/>
    <w:rsid w:val="6E0C43BB"/>
    <w:rsid w:val="6E3D326A"/>
    <w:rsid w:val="6E4A0A40"/>
    <w:rsid w:val="6E600263"/>
    <w:rsid w:val="6E6C1029"/>
    <w:rsid w:val="6E6C6C08"/>
    <w:rsid w:val="6E9F0D8B"/>
    <w:rsid w:val="6ECB7CED"/>
    <w:rsid w:val="6ECC1316"/>
    <w:rsid w:val="6ED73575"/>
    <w:rsid w:val="6EED5F9B"/>
    <w:rsid w:val="6F046E40"/>
    <w:rsid w:val="6F0D3F47"/>
    <w:rsid w:val="6F265009"/>
    <w:rsid w:val="6F285225"/>
    <w:rsid w:val="6F2D4436"/>
    <w:rsid w:val="6F4831D1"/>
    <w:rsid w:val="6F6049BF"/>
    <w:rsid w:val="6FD131C7"/>
    <w:rsid w:val="6FDE7D28"/>
    <w:rsid w:val="70025A76"/>
    <w:rsid w:val="70294DB1"/>
    <w:rsid w:val="704C4F43"/>
    <w:rsid w:val="708C17E3"/>
    <w:rsid w:val="70D1574C"/>
    <w:rsid w:val="70D6480D"/>
    <w:rsid w:val="70E46F2A"/>
    <w:rsid w:val="710A7397"/>
    <w:rsid w:val="711A579F"/>
    <w:rsid w:val="71204C10"/>
    <w:rsid w:val="7123738E"/>
    <w:rsid w:val="7136706E"/>
    <w:rsid w:val="714A1A8C"/>
    <w:rsid w:val="716F713B"/>
    <w:rsid w:val="71783D3B"/>
    <w:rsid w:val="71907B36"/>
    <w:rsid w:val="71E76508"/>
    <w:rsid w:val="71FE226D"/>
    <w:rsid w:val="72500790"/>
    <w:rsid w:val="7259272C"/>
    <w:rsid w:val="726E7FB0"/>
    <w:rsid w:val="72AE2243"/>
    <w:rsid w:val="72B70E78"/>
    <w:rsid w:val="72C2329A"/>
    <w:rsid w:val="72D27981"/>
    <w:rsid w:val="72DC25AE"/>
    <w:rsid w:val="72EB34FC"/>
    <w:rsid w:val="731E4FF6"/>
    <w:rsid w:val="73402D33"/>
    <w:rsid w:val="73593BFF"/>
    <w:rsid w:val="73724CC1"/>
    <w:rsid w:val="73776A10"/>
    <w:rsid w:val="73903399"/>
    <w:rsid w:val="739114E7"/>
    <w:rsid w:val="739D6685"/>
    <w:rsid w:val="73B16AE9"/>
    <w:rsid w:val="73C671BC"/>
    <w:rsid w:val="73DD4830"/>
    <w:rsid w:val="74122000"/>
    <w:rsid w:val="74130252"/>
    <w:rsid w:val="741D1435"/>
    <w:rsid w:val="74213FF1"/>
    <w:rsid w:val="74313C11"/>
    <w:rsid w:val="743A4C09"/>
    <w:rsid w:val="744D348A"/>
    <w:rsid w:val="746B1E88"/>
    <w:rsid w:val="74893219"/>
    <w:rsid w:val="74933140"/>
    <w:rsid w:val="749A7AA3"/>
    <w:rsid w:val="74A63032"/>
    <w:rsid w:val="74B03CF2"/>
    <w:rsid w:val="74C4779E"/>
    <w:rsid w:val="74CD0C55"/>
    <w:rsid w:val="74D548AA"/>
    <w:rsid w:val="74E55A8E"/>
    <w:rsid w:val="75023E22"/>
    <w:rsid w:val="751150D5"/>
    <w:rsid w:val="753A32D1"/>
    <w:rsid w:val="753C7334"/>
    <w:rsid w:val="75466405"/>
    <w:rsid w:val="75640639"/>
    <w:rsid w:val="757022DE"/>
    <w:rsid w:val="75AD3381"/>
    <w:rsid w:val="75E654F2"/>
    <w:rsid w:val="75E97BB2"/>
    <w:rsid w:val="76101113"/>
    <w:rsid w:val="76187D7C"/>
    <w:rsid w:val="762D4ECF"/>
    <w:rsid w:val="765C57B4"/>
    <w:rsid w:val="765D3A06"/>
    <w:rsid w:val="766308F1"/>
    <w:rsid w:val="76650B0D"/>
    <w:rsid w:val="76757117"/>
    <w:rsid w:val="768902D9"/>
    <w:rsid w:val="76A50F09"/>
    <w:rsid w:val="76B31878"/>
    <w:rsid w:val="76CC0B8C"/>
    <w:rsid w:val="771340C5"/>
    <w:rsid w:val="771D3195"/>
    <w:rsid w:val="77216B2B"/>
    <w:rsid w:val="7725204A"/>
    <w:rsid w:val="77316C41"/>
    <w:rsid w:val="773D3837"/>
    <w:rsid w:val="77562203"/>
    <w:rsid w:val="775A7F45"/>
    <w:rsid w:val="77CE623E"/>
    <w:rsid w:val="78000AED"/>
    <w:rsid w:val="78003B51"/>
    <w:rsid w:val="785726D7"/>
    <w:rsid w:val="786D4576"/>
    <w:rsid w:val="790E548B"/>
    <w:rsid w:val="79165DD3"/>
    <w:rsid w:val="79314CD6"/>
    <w:rsid w:val="793F3897"/>
    <w:rsid w:val="79442C5B"/>
    <w:rsid w:val="795C4B8E"/>
    <w:rsid w:val="796B01E8"/>
    <w:rsid w:val="796C21B2"/>
    <w:rsid w:val="79703A50"/>
    <w:rsid w:val="79905EA0"/>
    <w:rsid w:val="79A67244"/>
    <w:rsid w:val="79D41507"/>
    <w:rsid w:val="79E1494E"/>
    <w:rsid w:val="79E24222"/>
    <w:rsid w:val="79F44806"/>
    <w:rsid w:val="7A0F14BB"/>
    <w:rsid w:val="7A1A630B"/>
    <w:rsid w:val="7A287E87"/>
    <w:rsid w:val="7A4A24F3"/>
    <w:rsid w:val="7A6F3D08"/>
    <w:rsid w:val="7AB43E11"/>
    <w:rsid w:val="7AB77F63"/>
    <w:rsid w:val="7AD14365"/>
    <w:rsid w:val="7B002BB2"/>
    <w:rsid w:val="7B0D52CF"/>
    <w:rsid w:val="7B1D25C8"/>
    <w:rsid w:val="7B2A7C2F"/>
    <w:rsid w:val="7B363397"/>
    <w:rsid w:val="7B374272"/>
    <w:rsid w:val="7B5A7AAD"/>
    <w:rsid w:val="7B6E2EA7"/>
    <w:rsid w:val="7B9641B4"/>
    <w:rsid w:val="7BB67714"/>
    <w:rsid w:val="7BBB5B9C"/>
    <w:rsid w:val="7BC4727D"/>
    <w:rsid w:val="7BCE117D"/>
    <w:rsid w:val="7BD26DCC"/>
    <w:rsid w:val="7BD64E1D"/>
    <w:rsid w:val="7BDB5851"/>
    <w:rsid w:val="7BEB1AB4"/>
    <w:rsid w:val="7C105077"/>
    <w:rsid w:val="7C211032"/>
    <w:rsid w:val="7C572CA5"/>
    <w:rsid w:val="7C5C02BC"/>
    <w:rsid w:val="7C8B0BA1"/>
    <w:rsid w:val="7C8D2B6B"/>
    <w:rsid w:val="7CA35EEB"/>
    <w:rsid w:val="7CAD6D69"/>
    <w:rsid w:val="7CFF3A06"/>
    <w:rsid w:val="7D1110A6"/>
    <w:rsid w:val="7D156EDC"/>
    <w:rsid w:val="7D20084B"/>
    <w:rsid w:val="7D46136B"/>
    <w:rsid w:val="7D692C90"/>
    <w:rsid w:val="7D8A0E59"/>
    <w:rsid w:val="7D8C697F"/>
    <w:rsid w:val="7D8F646F"/>
    <w:rsid w:val="7D907A98"/>
    <w:rsid w:val="7DBA2873"/>
    <w:rsid w:val="7DC0487A"/>
    <w:rsid w:val="7DCA4E1D"/>
    <w:rsid w:val="7DD02D0F"/>
    <w:rsid w:val="7E141ED3"/>
    <w:rsid w:val="7E2D2BCB"/>
    <w:rsid w:val="7E327840"/>
    <w:rsid w:val="7E493A07"/>
    <w:rsid w:val="7E622B22"/>
    <w:rsid w:val="7E696CC0"/>
    <w:rsid w:val="7E705A6D"/>
    <w:rsid w:val="7E865AC4"/>
    <w:rsid w:val="7EB30E65"/>
    <w:rsid w:val="7EBB576E"/>
    <w:rsid w:val="7EC32874"/>
    <w:rsid w:val="7ECB797B"/>
    <w:rsid w:val="7EF020CC"/>
    <w:rsid w:val="7F1135E0"/>
    <w:rsid w:val="7F1B620C"/>
    <w:rsid w:val="7F27149A"/>
    <w:rsid w:val="7F3472CE"/>
    <w:rsid w:val="7F565496"/>
    <w:rsid w:val="7F717FBD"/>
    <w:rsid w:val="7F775663"/>
    <w:rsid w:val="7F852FCE"/>
    <w:rsid w:val="7F914720"/>
    <w:rsid w:val="7FCB5E84"/>
    <w:rsid w:val="7FE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A8239B"/>
  <w15:docId w15:val="{F8FEDEFD-8E4F-4D46-9FAF-4B82349F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Standard"/>
    <w:next w:val="Standard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uppressAutoHyphens/>
      <w:autoSpaceDN w:val="0"/>
      <w:ind w:firstLine="200"/>
      <w:jc w:val="both"/>
      <w:textAlignment w:val="baseline"/>
    </w:pPr>
    <w:rPr>
      <w:rFonts w:ascii="等线" w:eastAsia="等线" w:hAnsi="等线"/>
      <w:kern w:val="3"/>
      <w:sz w:val="28"/>
      <w:szCs w:val="22"/>
    </w:rPr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1">
    <w:name w:val="fontstyle11"/>
    <w:basedOn w:val="a0"/>
    <w:qFormat/>
    <w:rPr>
      <w:rFonts w:ascii="黑体" w:eastAsia="黑体" w:hAnsi="黑体" w:hint="eastAsia"/>
      <w:color w:val="000000"/>
      <w:sz w:val="30"/>
      <w:szCs w:val="30"/>
    </w:rPr>
  </w:style>
  <w:style w:type="character" w:customStyle="1" w:styleId="fontstyle21">
    <w:name w:val="fontstyle2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0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3">
    <w:name w:val="List Paragraph"/>
    <w:basedOn w:val="a"/>
    <w:uiPriority w:val="99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21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1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t-shareparagraph-text">
    <w:name w:val="dt-share__paragraph-tex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word">
    <w:name w:val="word"/>
    <w:basedOn w:val="a0"/>
    <w:qFormat/>
  </w:style>
  <w:style w:type="character" w:customStyle="1" w:styleId="highlight">
    <w:name w:val="highlight"/>
    <w:basedOn w:val="a0"/>
    <w:qFormat/>
  </w:style>
  <w:style w:type="character" w:customStyle="1" w:styleId="activekeyword">
    <w:name w:val="activekeyword"/>
    <w:basedOn w:val="a0"/>
    <w:qFormat/>
  </w:style>
  <w:style w:type="paragraph" w:customStyle="1" w:styleId="41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5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1362</Words>
  <Characters>1471</Characters>
  <Application>Microsoft Office Word</Application>
  <DocSecurity>0</DocSecurity>
  <Lines>63</Lines>
  <Paragraphs>59</Paragraphs>
  <ScaleCrop>false</ScaleCrop>
  <Company>WORKGROUP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Xiaoxue[张晓雪]</dc:creator>
  <cp:lastModifiedBy>konggu chengtou</cp:lastModifiedBy>
  <cp:revision>62</cp:revision>
  <cp:lastPrinted>2025-01-08T03:16:00Z</cp:lastPrinted>
  <dcterms:created xsi:type="dcterms:W3CDTF">2023-09-04T11:58:00Z</dcterms:created>
  <dcterms:modified xsi:type="dcterms:W3CDTF">2025-04-11T08:46:00Z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B559D59F230B420AA2CBC5EF005973C5</vt:lpwstr>
  </property>
  <property fmtid="{D5CDD505-2E9C-101B-9397-08002B2CF9AE}" pid="4" name="KSOTemplateDocerSaveRecord">
    <vt:lpwstr>eyJoZGlkIjoiNWI0NzlmOTE4OTE4MWVjYjJkODFkODk5OGY0NjQ2YmMiLCJ1c2VySWQiOiIyODY4OTgyNTEifQ==</vt:lpwstr>
  </property>
</Properties>
</file>