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FD9DD" w14:textId="77777777" w:rsidR="00B40CA4" w:rsidRDefault="00AF6190">
      <w:pPr>
        <w:pStyle w:val="a3"/>
        <w:spacing w:before="166"/>
      </w:pPr>
      <w:r>
        <w:t>证券代码 :60</w:t>
      </w:r>
      <w:r w:rsidR="00AF0FD9">
        <w:t>0235</w:t>
      </w:r>
      <w:r>
        <w:t xml:space="preserve"> </w:t>
      </w:r>
      <w:r w:rsidR="00AF0FD9">
        <w:t xml:space="preserve">                                     </w:t>
      </w:r>
      <w:r>
        <w:t>证券简称:</w:t>
      </w:r>
      <w:r w:rsidR="00AF0FD9">
        <w:rPr>
          <w:rFonts w:hint="eastAsia"/>
        </w:rPr>
        <w:t>民丰特纸</w:t>
      </w:r>
    </w:p>
    <w:p w14:paraId="5185A257" w14:textId="77777777" w:rsidR="00B40CA4" w:rsidRDefault="00AF6190">
      <w:pPr>
        <w:pStyle w:val="a3"/>
        <w:spacing w:before="160"/>
        <w:ind w:left="700"/>
      </w:pPr>
      <w:r>
        <w:t xml:space="preserve"> </w:t>
      </w:r>
    </w:p>
    <w:p w14:paraId="0EB1C025" w14:textId="77777777" w:rsidR="00B40CA4" w:rsidRDefault="00B40CA4">
      <w:pPr>
        <w:pStyle w:val="a3"/>
        <w:spacing w:before="0"/>
        <w:ind w:left="0"/>
        <w:rPr>
          <w:sz w:val="11"/>
        </w:rPr>
      </w:pPr>
    </w:p>
    <w:p w14:paraId="54250B6E" w14:textId="2EE664ED" w:rsidR="00B40CA4" w:rsidRPr="00AF0FD9" w:rsidRDefault="00AF0FD9" w:rsidP="00AF0FD9">
      <w:pPr>
        <w:spacing w:before="35" w:line="480" w:lineRule="exact"/>
        <w:jc w:val="center"/>
        <w:rPr>
          <w:rFonts w:asciiTheme="minorEastAsia" w:eastAsiaTheme="minorEastAsia" w:hAnsiTheme="minorEastAsia" w:cs="Microsoft JhengHei"/>
          <w:b/>
          <w:bCs/>
          <w:sz w:val="32"/>
          <w:szCs w:val="32"/>
        </w:rPr>
      </w:pPr>
      <w:r w:rsidRPr="00AF0FD9">
        <w:rPr>
          <w:rFonts w:asciiTheme="minorEastAsia" w:eastAsiaTheme="minorEastAsia" w:hAnsiTheme="minorEastAsia" w:cs="Microsoft JhengHei" w:hint="eastAsia"/>
          <w:b/>
          <w:bCs/>
          <w:sz w:val="32"/>
          <w:szCs w:val="32"/>
        </w:rPr>
        <w:t>民丰特种纸</w:t>
      </w:r>
      <w:r w:rsidR="00AF6190" w:rsidRPr="00AF0FD9">
        <w:rPr>
          <w:rFonts w:asciiTheme="minorEastAsia" w:eastAsiaTheme="minorEastAsia" w:hAnsiTheme="minorEastAsia" w:cs="Microsoft JhengHei"/>
          <w:b/>
          <w:bCs/>
          <w:sz w:val="32"/>
          <w:szCs w:val="32"/>
        </w:rPr>
        <w:t>股份有限公司</w:t>
      </w:r>
    </w:p>
    <w:p w14:paraId="2C345972" w14:textId="30D9CEFC" w:rsidR="00B40CA4" w:rsidRPr="00AF0FD9" w:rsidRDefault="00AF6190" w:rsidP="00AF0FD9">
      <w:pPr>
        <w:spacing w:before="35" w:line="480" w:lineRule="exact"/>
        <w:jc w:val="center"/>
        <w:rPr>
          <w:rFonts w:asciiTheme="minorEastAsia" w:eastAsiaTheme="minorEastAsia" w:hAnsiTheme="minorEastAsia" w:cs="Microsoft JhengHei"/>
          <w:b/>
          <w:bCs/>
          <w:sz w:val="32"/>
          <w:szCs w:val="32"/>
        </w:rPr>
      </w:pPr>
      <w:r w:rsidRPr="00AF0FD9">
        <w:rPr>
          <w:rFonts w:asciiTheme="minorEastAsia" w:eastAsiaTheme="minorEastAsia" w:hAnsiTheme="minorEastAsia" w:cs="Microsoft JhengHei" w:hint="eastAsia"/>
          <w:b/>
          <w:bCs/>
          <w:sz w:val="32"/>
          <w:szCs w:val="32"/>
        </w:rPr>
        <w:t>投资者关系活动记录表</w:t>
      </w:r>
    </w:p>
    <w:p w14:paraId="6F584620" w14:textId="77777777" w:rsidR="00B40CA4" w:rsidRDefault="00B40CA4">
      <w:pPr>
        <w:pStyle w:val="a3"/>
        <w:spacing w:before="1"/>
        <w:ind w:left="0"/>
        <w:rPr>
          <w:rFonts w:ascii="Microsoft JhengHei"/>
          <w:b/>
          <w:sz w:val="29"/>
        </w:rPr>
      </w:pPr>
    </w:p>
    <w:p w14:paraId="2887200E" w14:textId="3802098D" w:rsidR="00B40CA4" w:rsidRPr="009659C3" w:rsidRDefault="00AF6190" w:rsidP="009659C3">
      <w:pPr>
        <w:pStyle w:val="a3"/>
        <w:spacing w:before="67"/>
        <w:ind w:left="0" w:right="362"/>
        <w:jc w:val="right"/>
        <w:rPr>
          <w:szCs w:val="22"/>
        </w:rPr>
      </w:pPr>
      <w:r w:rsidRPr="009659C3">
        <w:rPr>
          <w:szCs w:val="22"/>
        </w:rPr>
        <w:t xml:space="preserve">编号: </w:t>
      </w:r>
      <w:r w:rsidR="009659C3" w:rsidRPr="009659C3">
        <w:rPr>
          <w:szCs w:val="22"/>
        </w:rPr>
        <w:t>2025041</w:t>
      </w:r>
      <w:r w:rsidR="009659C3">
        <w:rPr>
          <w:szCs w:val="22"/>
        </w:rPr>
        <w:t>6</w:t>
      </w:r>
    </w:p>
    <w:p w14:paraId="62E57840" w14:textId="77777777" w:rsidR="00B40CA4" w:rsidRDefault="00B40CA4">
      <w:pPr>
        <w:pStyle w:val="a3"/>
        <w:spacing w:before="4"/>
        <w:ind w:left="0"/>
        <w:rPr>
          <w:sz w:val="6"/>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43"/>
        <w:gridCol w:w="5581"/>
      </w:tblGrid>
      <w:tr w:rsidR="00B40CA4" w14:paraId="3A999373" w14:textId="77777777" w:rsidTr="00FC62FD">
        <w:trPr>
          <w:trHeight w:val="1869"/>
          <w:jc w:val="center"/>
        </w:trPr>
        <w:tc>
          <w:tcPr>
            <w:tcW w:w="2943" w:type="dxa"/>
            <w:tcBorders>
              <w:left w:val="single" w:sz="4" w:space="0" w:color="000000"/>
              <w:bottom w:val="single" w:sz="4" w:space="0" w:color="000000"/>
              <w:right w:val="single" w:sz="4" w:space="0" w:color="000000"/>
            </w:tcBorders>
            <w:vAlign w:val="center"/>
          </w:tcPr>
          <w:p w14:paraId="3EA9BA0B" w14:textId="67868EE7" w:rsidR="00B40CA4" w:rsidRDefault="00AF6190" w:rsidP="00FC62FD">
            <w:pPr>
              <w:pStyle w:val="TableParagraph"/>
              <w:spacing w:before="165"/>
              <w:ind w:left="191" w:right="62"/>
              <w:jc w:val="center"/>
              <w:rPr>
                <w:sz w:val="24"/>
              </w:rPr>
            </w:pPr>
            <w:r>
              <w:rPr>
                <w:sz w:val="24"/>
              </w:rPr>
              <w:t>投资者关系活动类别</w:t>
            </w:r>
          </w:p>
        </w:tc>
        <w:tc>
          <w:tcPr>
            <w:tcW w:w="5581" w:type="dxa"/>
            <w:tcBorders>
              <w:left w:val="single" w:sz="4" w:space="0" w:color="000000"/>
              <w:bottom w:val="single" w:sz="4" w:space="0" w:color="000000"/>
              <w:right w:val="single" w:sz="4" w:space="0" w:color="000000"/>
            </w:tcBorders>
          </w:tcPr>
          <w:p w14:paraId="10531DD4" w14:textId="115C5884" w:rsidR="00B40CA4" w:rsidRDefault="00FC62FD">
            <w:pPr>
              <w:pStyle w:val="TableParagraph"/>
              <w:spacing w:before="76"/>
              <w:rPr>
                <w:sz w:val="24"/>
              </w:rPr>
            </w:pPr>
            <w:r w:rsidRPr="00FC62FD">
              <w:rPr>
                <w:sz w:val="28"/>
                <w:szCs w:val="28"/>
              </w:rPr>
              <w:sym w:font="Wingdings 2" w:char="F052"/>
            </w:r>
            <w:r w:rsidR="00AF6190">
              <w:rPr>
                <w:sz w:val="24"/>
              </w:rPr>
              <w:t xml:space="preserve">公司现场接待□电话接待 </w:t>
            </w:r>
          </w:p>
          <w:p w14:paraId="5FABFBB8" w14:textId="77777777" w:rsidR="00B40CA4" w:rsidRDefault="00AF6190">
            <w:pPr>
              <w:pStyle w:val="TableParagraph"/>
              <w:spacing w:before="161"/>
              <w:rPr>
                <w:sz w:val="24"/>
              </w:rPr>
            </w:pPr>
            <w:r>
              <w:rPr>
                <w:sz w:val="24"/>
              </w:rPr>
              <w:t xml:space="preserve">□其他场所接待□公开说明会 </w:t>
            </w:r>
          </w:p>
          <w:p w14:paraId="63E4BA67" w14:textId="77777777" w:rsidR="00B40CA4" w:rsidRDefault="00AF6190">
            <w:pPr>
              <w:pStyle w:val="TableParagraph"/>
              <w:spacing w:before="160"/>
              <w:rPr>
                <w:sz w:val="24"/>
              </w:rPr>
            </w:pPr>
            <w:r>
              <w:rPr>
                <w:sz w:val="24"/>
              </w:rPr>
              <w:t xml:space="preserve">□定期报告说明会□重要公告说明会 </w:t>
            </w:r>
          </w:p>
          <w:p w14:paraId="58CFE539" w14:textId="77777777" w:rsidR="00B40CA4" w:rsidRDefault="00AF6190">
            <w:pPr>
              <w:pStyle w:val="TableParagraph"/>
              <w:spacing w:before="161"/>
              <w:rPr>
                <w:sz w:val="24"/>
              </w:rPr>
            </w:pPr>
            <w:r>
              <w:rPr>
                <w:sz w:val="24"/>
              </w:rPr>
              <w:t xml:space="preserve">□其他： </w:t>
            </w:r>
          </w:p>
        </w:tc>
      </w:tr>
      <w:tr w:rsidR="00B40CA4" w14:paraId="6E0DC1A8" w14:textId="77777777" w:rsidTr="00FC62FD">
        <w:trPr>
          <w:trHeight w:val="578"/>
          <w:jc w:val="center"/>
        </w:trPr>
        <w:tc>
          <w:tcPr>
            <w:tcW w:w="2943" w:type="dxa"/>
            <w:tcBorders>
              <w:top w:val="single" w:sz="4" w:space="0" w:color="000000"/>
              <w:left w:val="single" w:sz="4" w:space="0" w:color="000000"/>
              <w:bottom w:val="single" w:sz="4" w:space="0" w:color="000000"/>
              <w:right w:val="single" w:sz="4" w:space="0" w:color="000000"/>
            </w:tcBorders>
            <w:vAlign w:val="center"/>
          </w:tcPr>
          <w:p w14:paraId="30BA7127" w14:textId="4254D95F" w:rsidR="00B40CA4" w:rsidRDefault="00AF6190" w:rsidP="00FC62FD">
            <w:pPr>
              <w:pStyle w:val="TableParagraph"/>
              <w:spacing w:before="165"/>
              <w:ind w:left="191" w:right="62"/>
              <w:jc w:val="center"/>
              <w:rPr>
                <w:sz w:val="24"/>
              </w:rPr>
            </w:pPr>
            <w:r>
              <w:rPr>
                <w:sz w:val="24"/>
              </w:rPr>
              <w:t>参与单位名称及人员姓名</w:t>
            </w:r>
          </w:p>
        </w:tc>
        <w:tc>
          <w:tcPr>
            <w:tcW w:w="5581" w:type="dxa"/>
            <w:tcBorders>
              <w:top w:val="single" w:sz="4" w:space="0" w:color="000000"/>
              <w:left w:val="single" w:sz="4" w:space="0" w:color="000000"/>
              <w:bottom w:val="single" w:sz="4" w:space="0" w:color="000000"/>
              <w:right w:val="single" w:sz="4" w:space="0" w:color="000000"/>
            </w:tcBorders>
          </w:tcPr>
          <w:p w14:paraId="3711C7DF" w14:textId="7A2F1E66" w:rsidR="00FC62FD" w:rsidRPr="00FC62FD" w:rsidRDefault="00FC62FD" w:rsidP="00FC62FD">
            <w:pPr>
              <w:pStyle w:val="TableParagraph"/>
              <w:spacing w:before="79"/>
              <w:rPr>
                <w:sz w:val="24"/>
              </w:rPr>
            </w:pPr>
            <w:r w:rsidRPr="00FC62FD">
              <w:rPr>
                <w:rFonts w:hint="eastAsia"/>
                <w:sz w:val="24"/>
              </w:rPr>
              <w:t>农银基金</w:t>
            </w:r>
            <w:r w:rsidRPr="00FC62FD">
              <w:rPr>
                <w:sz w:val="24"/>
              </w:rPr>
              <w:t xml:space="preserve"> 轻工家电研究员 仲恒；</w:t>
            </w:r>
          </w:p>
          <w:p w14:paraId="402D95C5" w14:textId="77777777" w:rsidR="00FC62FD" w:rsidRPr="00FC62FD" w:rsidRDefault="00FC62FD" w:rsidP="00FC62FD">
            <w:pPr>
              <w:pStyle w:val="TableParagraph"/>
              <w:spacing w:before="79"/>
              <w:rPr>
                <w:sz w:val="24"/>
              </w:rPr>
            </w:pPr>
            <w:r w:rsidRPr="00FC62FD">
              <w:rPr>
                <w:rFonts w:hint="eastAsia"/>
                <w:sz w:val="24"/>
              </w:rPr>
              <w:t>德邦基金</w:t>
            </w:r>
            <w:r w:rsidRPr="00FC62FD">
              <w:rPr>
                <w:sz w:val="24"/>
              </w:rPr>
              <w:t xml:space="preserve"> 轻工家电地产建材研究员 赵梧凡；</w:t>
            </w:r>
          </w:p>
          <w:p w14:paraId="7B93BEDB" w14:textId="1D10CC8D" w:rsidR="00B40CA4" w:rsidRDefault="00FC62FD" w:rsidP="00FC62FD">
            <w:pPr>
              <w:pStyle w:val="TableParagraph"/>
              <w:spacing w:before="79"/>
              <w:rPr>
                <w:sz w:val="24"/>
              </w:rPr>
            </w:pPr>
            <w:r w:rsidRPr="00FC62FD">
              <w:rPr>
                <w:rFonts w:hint="eastAsia"/>
                <w:sz w:val="24"/>
              </w:rPr>
              <w:t>东北证券</w:t>
            </w:r>
            <w:r w:rsidRPr="00FC62FD">
              <w:rPr>
                <w:sz w:val="24"/>
              </w:rPr>
              <w:t xml:space="preserve"> 轻工分析师 陈渊文</w:t>
            </w:r>
            <w:r w:rsidR="00D74A63">
              <w:rPr>
                <w:rFonts w:hint="eastAsia"/>
                <w:sz w:val="24"/>
              </w:rPr>
              <w:t>。</w:t>
            </w:r>
          </w:p>
        </w:tc>
      </w:tr>
      <w:tr w:rsidR="00B40CA4" w14:paraId="79CE3E76" w14:textId="77777777" w:rsidTr="00FC62FD">
        <w:trPr>
          <w:trHeight w:val="575"/>
          <w:jc w:val="center"/>
        </w:trPr>
        <w:tc>
          <w:tcPr>
            <w:tcW w:w="2943" w:type="dxa"/>
            <w:tcBorders>
              <w:top w:val="single" w:sz="4" w:space="0" w:color="000000"/>
              <w:left w:val="single" w:sz="4" w:space="0" w:color="000000"/>
              <w:bottom w:val="single" w:sz="4" w:space="0" w:color="000000"/>
              <w:right w:val="single" w:sz="4" w:space="0" w:color="000000"/>
            </w:tcBorders>
          </w:tcPr>
          <w:p w14:paraId="20CB2BAA" w14:textId="15A7F59F" w:rsidR="00B40CA4" w:rsidRDefault="00AF6190" w:rsidP="00FC62FD">
            <w:pPr>
              <w:pStyle w:val="TableParagraph"/>
              <w:spacing w:before="165"/>
              <w:ind w:left="191" w:right="62"/>
              <w:jc w:val="center"/>
              <w:rPr>
                <w:sz w:val="24"/>
              </w:rPr>
            </w:pPr>
            <w:r>
              <w:rPr>
                <w:sz w:val="24"/>
              </w:rPr>
              <w:t>时间</w:t>
            </w:r>
          </w:p>
        </w:tc>
        <w:tc>
          <w:tcPr>
            <w:tcW w:w="5581" w:type="dxa"/>
            <w:tcBorders>
              <w:top w:val="single" w:sz="4" w:space="0" w:color="000000"/>
              <w:left w:val="single" w:sz="4" w:space="0" w:color="000000"/>
              <w:bottom w:val="single" w:sz="4" w:space="0" w:color="000000"/>
              <w:right w:val="single" w:sz="4" w:space="0" w:color="000000"/>
            </w:tcBorders>
          </w:tcPr>
          <w:p w14:paraId="2D56E64F" w14:textId="5EC3B948" w:rsidR="00B40CA4" w:rsidRDefault="00AF6190" w:rsidP="00FC62FD">
            <w:pPr>
              <w:pStyle w:val="TableParagraph"/>
              <w:spacing w:before="165"/>
              <w:ind w:left="191" w:right="62"/>
              <w:jc w:val="center"/>
              <w:rPr>
                <w:sz w:val="24"/>
              </w:rPr>
            </w:pPr>
            <w:r>
              <w:rPr>
                <w:sz w:val="24"/>
              </w:rPr>
              <w:t xml:space="preserve"> </w:t>
            </w:r>
            <w:r w:rsidR="00FC62FD">
              <w:rPr>
                <w:sz w:val="24"/>
              </w:rPr>
              <w:t>2025</w:t>
            </w:r>
            <w:r w:rsidR="00FC62FD">
              <w:rPr>
                <w:rFonts w:hint="eastAsia"/>
                <w:sz w:val="24"/>
              </w:rPr>
              <w:t>年4月16日</w:t>
            </w:r>
          </w:p>
        </w:tc>
      </w:tr>
      <w:tr w:rsidR="00B40CA4" w14:paraId="5884D40A" w14:textId="77777777" w:rsidTr="00FC62FD">
        <w:trPr>
          <w:trHeight w:val="578"/>
          <w:jc w:val="center"/>
        </w:trPr>
        <w:tc>
          <w:tcPr>
            <w:tcW w:w="2943" w:type="dxa"/>
            <w:tcBorders>
              <w:top w:val="single" w:sz="4" w:space="0" w:color="000000"/>
              <w:left w:val="single" w:sz="4" w:space="0" w:color="000000"/>
              <w:bottom w:val="single" w:sz="4" w:space="0" w:color="000000"/>
              <w:right w:val="single" w:sz="4" w:space="0" w:color="000000"/>
            </w:tcBorders>
          </w:tcPr>
          <w:p w14:paraId="783F25EE" w14:textId="235D0350" w:rsidR="00B40CA4" w:rsidRDefault="00AF6190" w:rsidP="00FC62FD">
            <w:pPr>
              <w:pStyle w:val="TableParagraph"/>
              <w:spacing w:before="165"/>
              <w:ind w:left="191" w:right="62"/>
              <w:jc w:val="center"/>
              <w:rPr>
                <w:sz w:val="24"/>
              </w:rPr>
            </w:pPr>
            <w:r>
              <w:rPr>
                <w:sz w:val="24"/>
              </w:rPr>
              <w:t>地点</w:t>
            </w:r>
          </w:p>
        </w:tc>
        <w:tc>
          <w:tcPr>
            <w:tcW w:w="5581" w:type="dxa"/>
            <w:tcBorders>
              <w:top w:val="single" w:sz="4" w:space="0" w:color="000000"/>
              <w:left w:val="single" w:sz="4" w:space="0" w:color="000000"/>
              <w:bottom w:val="single" w:sz="4" w:space="0" w:color="000000"/>
              <w:right w:val="single" w:sz="4" w:space="0" w:color="000000"/>
            </w:tcBorders>
          </w:tcPr>
          <w:p w14:paraId="299F1F69" w14:textId="2C7370D7" w:rsidR="00B40CA4" w:rsidRDefault="00AF6190" w:rsidP="00FC62FD">
            <w:pPr>
              <w:pStyle w:val="TableParagraph"/>
              <w:spacing w:before="165"/>
              <w:ind w:left="191" w:right="62"/>
              <w:jc w:val="center"/>
              <w:rPr>
                <w:sz w:val="24"/>
              </w:rPr>
            </w:pPr>
            <w:r>
              <w:rPr>
                <w:sz w:val="24"/>
              </w:rPr>
              <w:t xml:space="preserve"> </w:t>
            </w:r>
            <w:r w:rsidR="00FC62FD">
              <w:rPr>
                <w:rFonts w:hint="eastAsia"/>
                <w:sz w:val="24"/>
              </w:rPr>
              <w:t>民丰</w:t>
            </w:r>
            <w:r w:rsidR="00FC62FD">
              <w:rPr>
                <w:sz w:val="24"/>
              </w:rPr>
              <w:t>特纸南湖厂区</w:t>
            </w:r>
          </w:p>
        </w:tc>
      </w:tr>
      <w:tr w:rsidR="00B40CA4" w14:paraId="2851AB37" w14:textId="77777777" w:rsidTr="00FC62FD">
        <w:trPr>
          <w:trHeight w:val="575"/>
          <w:jc w:val="center"/>
        </w:trPr>
        <w:tc>
          <w:tcPr>
            <w:tcW w:w="2943" w:type="dxa"/>
            <w:tcBorders>
              <w:top w:val="single" w:sz="4" w:space="0" w:color="000000"/>
              <w:left w:val="single" w:sz="4" w:space="0" w:color="000000"/>
              <w:bottom w:val="single" w:sz="4" w:space="0" w:color="000000"/>
              <w:right w:val="single" w:sz="4" w:space="0" w:color="000000"/>
            </w:tcBorders>
          </w:tcPr>
          <w:p w14:paraId="7AC755C0" w14:textId="77777777" w:rsidR="00B40CA4" w:rsidRDefault="00AF6190" w:rsidP="00FC62FD">
            <w:pPr>
              <w:pStyle w:val="TableParagraph"/>
              <w:spacing w:before="165"/>
              <w:ind w:left="191" w:right="62"/>
              <w:jc w:val="center"/>
              <w:rPr>
                <w:sz w:val="24"/>
              </w:rPr>
            </w:pPr>
            <w:r>
              <w:rPr>
                <w:sz w:val="24"/>
              </w:rPr>
              <w:t xml:space="preserve">上市公司接待人员姓名 </w:t>
            </w:r>
          </w:p>
        </w:tc>
        <w:tc>
          <w:tcPr>
            <w:tcW w:w="5581" w:type="dxa"/>
            <w:tcBorders>
              <w:top w:val="single" w:sz="4" w:space="0" w:color="000000"/>
              <w:left w:val="single" w:sz="4" w:space="0" w:color="000000"/>
              <w:bottom w:val="single" w:sz="4" w:space="0" w:color="000000"/>
              <w:right w:val="single" w:sz="4" w:space="0" w:color="000000"/>
            </w:tcBorders>
          </w:tcPr>
          <w:p w14:paraId="6D37A9F1" w14:textId="77777777" w:rsidR="00FC62FD" w:rsidRDefault="00FC62FD" w:rsidP="00FC62FD">
            <w:pPr>
              <w:pStyle w:val="TableParagraph"/>
              <w:spacing w:before="165"/>
              <w:ind w:left="191" w:right="62"/>
              <w:jc w:val="center"/>
              <w:rPr>
                <w:sz w:val="24"/>
              </w:rPr>
            </w:pPr>
            <w:r>
              <w:rPr>
                <w:rFonts w:hint="eastAsia"/>
                <w:sz w:val="24"/>
              </w:rPr>
              <w:t>董事会</w:t>
            </w:r>
            <w:r>
              <w:rPr>
                <w:sz w:val="24"/>
              </w:rPr>
              <w:t>秘书</w:t>
            </w:r>
            <w:r>
              <w:rPr>
                <w:rFonts w:hint="eastAsia"/>
                <w:sz w:val="24"/>
              </w:rPr>
              <w:t>姚名欢</w:t>
            </w:r>
            <w:r>
              <w:rPr>
                <w:sz w:val="24"/>
              </w:rPr>
              <w:t>、财务总监张学如</w:t>
            </w:r>
          </w:p>
          <w:p w14:paraId="4C31A9F3" w14:textId="0B7F7AE4" w:rsidR="00B40CA4" w:rsidRDefault="00FC62FD" w:rsidP="00FC62FD">
            <w:pPr>
              <w:pStyle w:val="TableParagraph"/>
              <w:spacing w:before="165"/>
              <w:ind w:left="191" w:right="62"/>
              <w:jc w:val="center"/>
              <w:rPr>
                <w:sz w:val="24"/>
              </w:rPr>
            </w:pPr>
            <w:r>
              <w:rPr>
                <w:sz w:val="24"/>
              </w:rPr>
              <w:t>证券事务代表严水明</w:t>
            </w:r>
          </w:p>
        </w:tc>
      </w:tr>
      <w:tr w:rsidR="00B40CA4" w14:paraId="43672A88" w14:textId="77777777" w:rsidTr="00D74A63">
        <w:trPr>
          <w:trHeight w:val="4214"/>
          <w:jc w:val="center"/>
        </w:trPr>
        <w:tc>
          <w:tcPr>
            <w:tcW w:w="2943" w:type="dxa"/>
            <w:tcBorders>
              <w:top w:val="single" w:sz="4" w:space="0" w:color="000000"/>
              <w:left w:val="single" w:sz="4" w:space="0" w:color="000000"/>
              <w:bottom w:val="single" w:sz="4" w:space="0" w:color="000000"/>
              <w:right w:val="single" w:sz="4" w:space="0" w:color="000000"/>
            </w:tcBorders>
            <w:vAlign w:val="center"/>
          </w:tcPr>
          <w:p w14:paraId="300FF080" w14:textId="77777777" w:rsidR="00B40CA4" w:rsidRDefault="00AF6190">
            <w:pPr>
              <w:pStyle w:val="TableParagraph"/>
              <w:spacing w:before="180" w:line="364" w:lineRule="auto"/>
              <w:ind w:left="1230" w:right="141" w:hanging="1080"/>
              <w:rPr>
                <w:sz w:val="24"/>
              </w:rPr>
            </w:pPr>
            <w:r>
              <w:rPr>
                <w:sz w:val="24"/>
              </w:rPr>
              <w:t xml:space="preserve">投资者关系活动主要内容介绍 </w:t>
            </w:r>
          </w:p>
        </w:tc>
        <w:tc>
          <w:tcPr>
            <w:tcW w:w="5581" w:type="dxa"/>
            <w:tcBorders>
              <w:top w:val="single" w:sz="4" w:space="0" w:color="000000"/>
              <w:left w:val="single" w:sz="4" w:space="0" w:color="000000"/>
              <w:bottom w:val="single" w:sz="4" w:space="0" w:color="000000"/>
              <w:right w:val="single" w:sz="4" w:space="0" w:color="000000"/>
            </w:tcBorders>
          </w:tcPr>
          <w:p w14:paraId="0D3D4AF3" w14:textId="77777777" w:rsidR="00470FA4" w:rsidRDefault="00470FA4" w:rsidP="00470FA4">
            <w:pPr>
              <w:rPr>
                <w:b/>
              </w:rPr>
            </w:pPr>
          </w:p>
          <w:p w14:paraId="38046C0A" w14:textId="0371090C" w:rsidR="00470FA4" w:rsidRDefault="00470FA4" w:rsidP="00470FA4">
            <w:pPr>
              <w:rPr>
                <w:b/>
              </w:rPr>
            </w:pPr>
            <w:r w:rsidRPr="00470FA4">
              <w:rPr>
                <w:rFonts w:hint="eastAsia"/>
                <w:b/>
              </w:rPr>
              <w:t>经营情况：</w:t>
            </w:r>
          </w:p>
          <w:p w14:paraId="1CB198B2" w14:textId="409AE44F" w:rsidR="00470FA4" w:rsidRDefault="00470FA4" w:rsidP="00470FA4">
            <w:pPr>
              <w:jc w:val="both"/>
            </w:pPr>
            <w:r>
              <w:rPr>
                <w:rFonts w:hint="eastAsia"/>
              </w:rPr>
              <w:t>公司</w:t>
            </w:r>
            <w:r>
              <w:t>2024年度产</w:t>
            </w:r>
            <w:r>
              <w:rPr>
                <w:rFonts w:hint="eastAsia"/>
              </w:rPr>
              <w:t>销</w:t>
            </w:r>
            <w:r>
              <w:t>量</w:t>
            </w:r>
            <w:r>
              <w:rPr>
                <w:rFonts w:hint="eastAsia"/>
              </w:rPr>
              <w:t>同比均</w:t>
            </w:r>
            <w:r>
              <w:t>有所减少</w:t>
            </w:r>
            <w:r>
              <w:rPr>
                <w:rFonts w:hint="eastAsia"/>
              </w:rPr>
              <w:t>，致使营业</w:t>
            </w:r>
            <w:r>
              <w:t>收入</w:t>
            </w:r>
            <w:r>
              <w:rPr>
                <w:rFonts w:hint="eastAsia"/>
              </w:rPr>
              <w:t>（1</w:t>
            </w:r>
            <w:r>
              <w:t>4.47亿元</w:t>
            </w:r>
            <w:r>
              <w:rPr>
                <w:rFonts w:hint="eastAsia"/>
              </w:rPr>
              <w:t>）</w:t>
            </w:r>
            <w:r>
              <w:t>，同比</w:t>
            </w:r>
            <w:r>
              <w:rPr>
                <w:rFonts w:hint="eastAsia"/>
              </w:rPr>
              <w:t>减少9.98%</w:t>
            </w:r>
            <w:r>
              <w:t>；</w:t>
            </w:r>
            <w:r>
              <w:rPr>
                <w:rFonts w:hint="eastAsia"/>
              </w:rPr>
              <w:t>但归母</w:t>
            </w:r>
            <w:r>
              <w:t>净利润</w:t>
            </w:r>
            <w:r>
              <w:rPr>
                <w:rFonts w:hint="eastAsia"/>
              </w:rPr>
              <w:t>（</w:t>
            </w:r>
            <w:r>
              <w:t>7200</w:t>
            </w:r>
            <w:r>
              <w:rPr>
                <w:rFonts w:hint="eastAsia"/>
              </w:rPr>
              <w:t>万</w:t>
            </w:r>
            <w:r>
              <w:t>元</w:t>
            </w:r>
            <w:r>
              <w:rPr>
                <w:rFonts w:hint="eastAsia"/>
              </w:rPr>
              <w:t>）</w:t>
            </w:r>
            <w:r>
              <w:t>同比上升54.09%；扣除非经常性损益的净利润</w:t>
            </w:r>
            <w:r>
              <w:rPr>
                <w:rFonts w:hint="eastAsia"/>
              </w:rPr>
              <w:t>（</w:t>
            </w:r>
            <w:r>
              <w:t>7157</w:t>
            </w:r>
            <w:r>
              <w:rPr>
                <w:rFonts w:hint="eastAsia"/>
              </w:rPr>
              <w:t>万</w:t>
            </w:r>
            <w:r>
              <w:t>元</w:t>
            </w:r>
            <w:r>
              <w:rPr>
                <w:rFonts w:hint="eastAsia"/>
              </w:rPr>
              <w:t>）</w:t>
            </w:r>
            <w:r>
              <w:t>同比上升57.90%。</w:t>
            </w:r>
            <w:r>
              <w:rPr>
                <w:rFonts w:hint="eastAsia"/>
              </w:rPr>
              <w:t>产销量</w:t>
            </w:r>
            <w:r>
              <w:t>减少的</w:t>
            </w:r>
            <w:r>
              <w:rPr>
                <w:rFonts w:hint="eastAsia"/>
              </w:rPr>
              <w:t>主要原因，</w:t>
            </w:r>
            <w:r>
              <w:t>公司原</w:t>
            </w:r>
            <w:r>
              <w:rPr>
                <w:rFonts w:hint="eastAsia"/>
              </w:rPr>
              <w:t>PM20</w:t>
            </w:r>
            <w:r>
              <w:t>于2024年5月底因实施升级技改停止运行，PM22于2024年8月底因市场原因停止运行，两台纸机的停运导致公司全年产量减产约2.1万吨。</w:t>
            </w:r>
            <w:r>
              <w:rPr>
                <w:rFonts w:hint="eastAsia"/>
              </w:rPr>
              <w:t>产量</w:t>
            </w:r>
            <w:r>
              <w:t>减少</w:t>
            </w:r>
            <w:r>
              <w:rPr>
                <w:rFonts w:hint="eastAsia"/>
              </w:rPr>
              <w:t>的</w:t>
            </w:r>
            <w:r>
              <w:t>同时，影响可供销量减少。</w:t>
            </w:r>
            <w:r>
              <w:rPr>
                <w:rFonts w:hint="eastAsia"/>
              </w:rPr>
              <w:t>净利润上升的主要原因是主要原辅材料木浆以及煤炭领用成本同比均有所下降，造成营业成本下降；同时先进制造业企业加计抵减计入本期其他收益，造成营业利润上升。</w:t>
            </w:r>
          </w:p>
          <w:p w14:paraId="203ADB84" w14:textId="77777777" w:rsidR="00470FA4" w:rsidRDefault="00470FA4" w:rsidP="00470FA4">
            <w:pPr>
              <w:jc w:val="both"/>
              <w:rPr>
                <w:b/>
              </w:rPr>
            </w:pPr>
          </w:p>
          <w:p w14:paraId="643BAF11" w14:textId="57F24AD7" w:rsidR="00470FA4" w:rsidRDefault="00470FA4" w:rsidP="00470FA4">
            <w:pPr>
              <w:jc w:val="both"/>
            </w:pPr>
            <w:r w:rsidRPr="00470FA4">
              <w:rPr>
                <w:rFonts w:hint="eastAsia"/>
                <w:b/>
              </w:rPr>
              <w:t>产品价格与成本：</w:t>
            </w:r>
            <w:r>
              <w:rPr>
                <w:rFonts w:hint="eastAsia"/>
              </w:rPr>
              <w:t>与</w:t>
            </w:r>
            <w:r>
              <w:t>2023年相比，</w:t>
            </w:r>
            <w:r w:rsidR="006B496D">
              <w:rPr>
                <w:rFonts w:hint="eastAsia"/>
              </w:rPr>
              <w:t>2024年</w:t>
            </w:r>
            <w:r>
              <w:t>全年</w:t>
            </w:r>
            <w:r>
              <w:rPr>
                <w:rFonts w:hint="eastAsia"/>
              </w:rPr>
              <w:t>平均售价</w:t>
            </w:r>
            <w:r>
              <w:t>和平均成本呈现双降的情况，部分产品成本下降幅度略大于价格，导致毛利率同比有所上升。</w:t>
            </w:r>
          </w:p>
          <w:p w14:paraId="7080DF14" w14:textId="77777777" w:rsidR="00470FA4" w:rsidRDefault="00470FA4" w:rsidP="00470FA4">
            <w:pPr>
              <w:jc w:val="both"/>
              <w:rPr>
                <w:b/>
              </w:rPr>
            </w:pPr>
          </w:p>
          <w:p w14:paraId="0EF827B0" w14:textId="0D041406" w:rsidR="00470FA4" w:rsidRPr="00470FA4" w:rsidRDefault="00470FA4" w:rsidP="00470FA4">
            <w:pPr>
              <w:jc w:val="both"/>
            </w:pPr>
            <w:r w:rsidRPr="00470FA4">
              <w:rPr>
                <w:b/>
              </w:rPr>
              <w:t>浆价历史波动：</w:t>
            </w:r>
            <w:r w:rsidRPr="00470FA4">
              <w:t>2023年初</w:t>
            </w:r>
            <w:r w:rsidRPr="00470FA4">
              <w:rPr>
                <w:rFonts w:hint="eastAsia"/>
              </w:rPr>
              <w:t>，</w:t>
            </w:r>
            <w:r w:rsidRPr="00470FA4">
              <w:t>商品浆价格</w:t>
            </w:r>
            <w:r w:rsidRPr="00470FA4">
              <w:rPr>
                <w:rFonts w:hint="eastAsia"/>
              </w:rPr>
              <w:t>开启下行通道</w:t>
            </w:r>
            <w:r w:rsidRPr="00470FA4">
              <w:t>，7月止跌回升，</w:t>
            </w:r>
            <w:r w:rsidRPr="00470FA4">
              <w:rPr>
                <w:rFonts w:hint="eastAsia"/>
              </w:rPr>
              <w:t>涨势持续至2024年5月；随</w:t>
            </w:r>
            <w:r w:rsidRPr="00470FA4">
              <w:t>后</w:t>
            </w:r>
            <w:r w:rsidRPr="00470FA4">
              <w:rPr>
                <w:rFonts w:hint="eastAsia"/>
              </w:rPr>
              <w:t>转入调整下行阶段，7月价格逐步企稳</w:t>
            </w:r>
            <w:r w:rsidRPr="00470FA4">
              <w:t>，</w:t>
            </w:r>
            <w:r w:rsidRPr="00470FA4">
              <w:rPr>
                <w:rFonts w:hint="eastAsia"/>
              </w:rPr>
              <w:t>下半年维持区间震荡走势</w:t>
            </w:r>
            <w:r w:rsidRPr="00470FA4">
              <w:t>。2025年初</w:t>
            </w:r>
            <w:r w:rsidRPr="00470FA4">
              <w:rPr>
                <w:rFonts w:hint="eastAsia"/>
              </w:rPr>
              <w:t>，</w:t>
            </w:r>
            <w:bookmarkStart w:id="0" w:name="_GoBack"/>
            <w:bookmarkEnd w:id="0"/>
            <w:r w:rsidRPr="00470FA4">
              <w:t>外盘报价</w:t>
            </w:r>
            <w:r w:rsidRPr="00470FA4">
              <w:rPr>
                <w:rFonts w:hint="eastAsia"/>
              </w:rPr>
              <w:t>启动新一轮涨势</w:t>
            </w:r>
            <w:r w:rsidRPr="00470FA4">
              <w:t>，</w:t>
            </w:r>
            <w:r w:rsidRPr="00470FA4">
              <w:rPr>
                <w:rFonts w:hint="eastAsia"/>
              </w:rPr>
              <w:t>到2月初触及阶段性高点，随后呈现震荡下行态势。</w:t>
            </w:r>
          </w:p>
          <w:p w14:paraId="61173259" w14:textId="77777777" w:rsidR="00470FA4" w:rsidRPr="00470FA4" w:rsidRDefault="00470FA4" w:rsidP="00470FA4">
            <w:pPr>
              <w:jc w:val="both"/>
            </w:pPr>
          </w:p>
          <w:p w14:paraId="51F36F00" w14:textId="77777777" w:rsidR="00470FA4" w:rsidRPr="00470FA4" w:rsidRDefault="00470FA4" w:rsidP="00470FA4">
            <w:r w:rsidRPr="00470FA4">
              <w:rPr>
                <w:b/>
              </w:rPr>
              <w:t>2025年浆价预测：</w:t>
            </w:r>
            <w:r w:rsidRPr="00470FA4">
              <w:t>目前来看，今年</w:t>
            </w:r>
            <w:r w:rsidRPr="00470FA4">
              <w:rPr>
                <w:rFonts w:hint="eastAsia"/>
              </w:rPr>
              <w:t>商品浆价格再现大幅上涨行情的可能性较低。未来价格走势将主要受国际地缘政治形势、主要产区供需变化、宏观经济环境变化等因素影响。</w:t>
            </w:r>
          </w:p>
          <w:p w14:paraId="02F637B5" w14:textId="77777777" w:rsidR="00470FA4" w:rsidRPr="00470FA4" w:rsidRDefault="00470FA4" w:rsidP="00470FA4"/>
          <w:p w14:paraId="3AC3D307" w14:textId="694A3665" w:rsidR="00470FA4" w:rsidRDefault="00470FA4" w:rsidP="00772E74">
            <w:pPr>
              <w:jc w:val="both"/>
            </w:pPr>
            <w:r w:rsidRPr="00470FA4">
              <w:rPr>
                <w:b/>
              </w:rPr>
              <w:t>2025年项目投产：</w:t>
            </w:r>
            <w:r>
              <w:t>公司</w:t>
            </w:r>
            <w:r>
              <w:rPr>
                <w:rFonts w:hint="eastAsia"/>
              </w:rPr>
              <w:t>一期</w:t>
            </w:r>
            <w:r>
              <w:t>项目（</w:t>
            </w:r>
            <w:r>
              <w:rPr>
                <w:rFonts w:hint="eastAsia"/>
              </w:rPr>
              <w:t>新PM8、新PM20升级</w:t>
            </w:r>
            <w:r>
              <w:t>技改项目</w:t>
            </w:r>
            <w:r>
              <w:rPr>
                <w:rFonts w:hint="eastAsia"/>
              </w:rPr>
              <w:t>）已经于</w:t>
            </w:r>
            <w:r w:rsidR="00772E74">
              <w:rPr>
                <w:rFonts w:hint="eastAsia"/>
              </w:rPr>
              <w:t>2</w:t>
            </w:r>
            <w:r w:rsidR="00772E74">
              <w:t>025</w:t>
            </w:r>
            <w:r w:rsidR="00772E74">
              <w:rPr>
                <w:rFonts w:hint="eastAsia"/>
              </w:rPr>
              <w:t>年3月底</w:t>
            </w:r>
            <w:r w:rsidR="00772E74">
              <w:t>投</w:t>
            </w:r>
            <w:r>
              <w:t>产，项目投产后，新PM8将具备年产1.5万吨描图纸（半透明纸）产品，新PM20将具备年产2.1万吨卷烟纸</w:t>
            </w:r>
            <w:r>
              <w:rPr>
                <w:rFonts w:hint="eastAsia"/>
              </w:rPr>
              <w:t>系列用纸等</w:t>
            </w:r>
            <w:r>
              <w:t>产品的能力。</w:t>
            </w:r>
            <w:r w:rsidRPr="00772E74">
              <w:rPr>
                <w:b/>
              </w:rPr>
              <w:t>2025年在建项目：</w:t>
            </w:r>
            <w:r w:rsidR="00772E74" w:rsidRPr="00772E74">
              <w:rPr>
                <w:rFonts w:hint="eastAsia"/>
              </w:rPr>
              <w:t>二期项目</w:t>
            </w:r>
            <w:r w:rsidR="00772E74">
              <w:rPr>
                <w:b/>
              </w:rPr>
              <w:t>（</w:t>
            </w:r>
            <w:r>
              <w:rPr>
                <w:rFonts w:hint="eastAsia"/>
              </w:rPr>
              <w:t>产7万吨特种</w:t>
            </w:r>
            <w:r>
              <w:t>涂布</w:t>
            </w:r>
            <w:r>
              <w:rPr>
                <w:rFonts w:hint="eastAsia"/>
              </w:rPr>
              <w:t>纸</w:t>
            </w:r>
            <w:r>
              <w:t>项目</w:t>
            </w:r>
            <w:r w:rsidR="00772E74">
              <w:rPr>
                <w:rFonts w:hint="eastAsia"/>
              </w:rPr>
              <w:t>）</w:t>
            </w:r>
            <w:r>
              <w:t>，已于</w:t>
            </w:r>
            <w:r w:rsidR="00772E74">
              <w:rPr>
                <w:rFonts w:hint="eastAsia"/>
              </w:rPr>
              <w:t>2025年</w:t>
            </w:r>
            <w:r>
              <w:rPr>
                <w:rFonts w:hint="eastAsia"/>
              </w:rPr>
              <w:t>3月底</w:t>
            </w:r>
            <w:r>
              <w:t>竣工试产，预计2025年6月底正式投产。</w:t>
            </w:r>
            <w:r>
              <w:rPr>
                <w:rFonts w:hint="eastAsia"/>
              </w:rPr>
              <w:t>一、</w:t>
            </w:r>
            <w:r>
              <w:t>二期项目投产后，公司海盐厂区</w:t>
            </w:r>
            <w:r>
              <w:rPr>
                <w:rFonts w:hint="eastAsia"/>
              </w:rPr>
              <w:t>纸</w:t>
            </w:r>
            <w:r>
              <w:t>产品预计形成</w:t>
            </w:r>
            <w:r>
              <w:rPr>
                <w:rFonts w:hint="eastAsia"/>
              </w:rPr>
              <w:t>14万吨</w:t>
            </w:r>
            <w:r>
              <w:t>产能。</w:t>
            </w:r>
          </w:p>
          <w:p w14:paraId="6E8A38B6" w14:textId="5ADEFFB3" w:rsidR="00B40CA4" w:rsidRDefault="00B40CA4">
            <w:pPr>
              <w:pStyle w:val="TableParagraph"/>
              <w:spacing w:before="81"/>
              <w:rPr>
                <w:sz w:val="24"/>
              </w:rPr>
            </w:pPr>
          </w:p>
          <w:p w14:paraId="267F10C0" w14:textId="7F6DECE7" w:rsidR="00772E74" w:rsidRPr="00772E74" w:rsidRDefault="00772E74" w:rsidP="00772E74">
            <w:pPr>
              <w:jc w:val="both"/>
              <w:rPr>
                <w:b/>
              </w:rPr>
            </w:pPr>
            <w:r w:rsidRPr="00772E74">
              <w:rPr>
                <w:rFonts w:hint="eastAsia"/>
                <w:b/>
              </w:rPr>
              <w:t>公司目前产品矩阵和产能规划？</w:t>
            </w:r>
          </w:p>
          <w:p w14:paraId="3726509B" w14:textId="28BF94C5" w:rsidR="00772E74" w:rsidRPr="00772E74" w:rsidRDefault="00772E74" w:rsidP="00772E74">
            <w:pPr>
              <w:jc w:val="both"/>
            </w:pPr>
            <w:r w:rsidRPr="00772E74">
              <w:rPr>
                <w:rFonts w:hint="eastAsia"/>
              </w:rPr>
              <w:t>公司</w:t>
            </w:r>
            <w:r w:rsidRPr="00772E74">
              <w:t>目前</w:t>
            </w:r>
            <w:r>
              <w:rPr>
                <w:rFonts w:hint="eastAsia"/>
              </w:rPr>
              <w:t>主要</w:t>
            </w:r>
            <w:r>
              <w:t>围绕具备自身技术</w:t>
            </w:r>
            <w:r>
              <w:rPr>
                <w:rFonts w:hint="eastAsia"/>
              </w:rPr>
              <w:t>和</w:t>
            </w:r>
            <w:r>
              <w:t>市场</w:t>
            </w:r>
            <w:r>
              <w:rPr>
                <w:rFonts w:hint="eastAsia"/>
              </w:rPr>
              <w:t>等</w:t>
            </w:r>
            <w:r>
              <w:t>优势的产品</w:t>
            </w:r>
            <w:r>
              <w:rPr>
                <w:rFonts w:hint="eastAsia"/>
              </w:rPr>
              <w:t>开展</w:t>
            </w:r>
            <w:r>
              <w:t>业务，主营产品包括烟草行业用纸系列、</w:t>
            </w:r>
            <w:r>
              <w:rPr>
                <w:rFonts w:hint="eastAsia"/>
              </w:rPr>
              <w:t>（半）</w:t>
            </w:r>
            <w:r>
              <w:t>透明纸系列和涂布纸系列</w:t>
            </w:r>
            <w:r>
              <w:rPr>
                <w:rFonts w:hint="eastAsia"/>
              </w:rPr>
              <w:t>。</w:t>
            </w:r>
            <w:r>
              <w:t>公司</w:t>
            </w:r>
            <w:r>
              <w:rPr>
                <w:rFonts w:hint="eastAsia"/>
              </w:rPr>
              <w:t>海盐厂区一二期</w:t>
            </w:r>
            <w:r>
              <w:t>项目全面投产</w:t>
            </w:r>
            <w:r>
              <w:rPr>
                <w:rFonts w:hint="eastAsia"/>
              </w:rPr>
              <w:t>后</w:t>
            </w:r>
            <w:r w:rsidR="00D74A63">
              <w:rPr>
                <w:rFonts w:hint="eastAsia"/>
              </w:rPr>
              <w:t>预计</w:t>
            </w:r>
            <w:r w:rsidR="00D74A63">
              <w:t>将形成产能</w:t>
            </w:r>
            <w:r w:rsidR="00D74A63">
              <w:rPr>
                <w:rFonts w:hint="eastAsia"/>
              </w:rPr>
              <w:t>14万吨</w:t>
            </w:r>
            <w:r w:rsidR="00D74A63">
              <w:t>，</w:t>
            </w:r>
            <w:r w:rsidR="00D74A63">
              <w:rPr>
                <w:rFonts w:hint="eastAsia"/>
              </w:rPr>
              <w:t>项目</w:t>
            </w:r>
            <w:r w:rsidR="00D74A63">
              <w:t>投产后，公司将</w:t>
            </w:r>
            <w:r>
              <w:rPr>
                <w:rFonts w:hint="eastAsia"/>
              </w:rPr>
              <w:t>充分发挥</w:t>
            </w:r>
            <w:r>
              <w:t>自身</w:t>
            </w:r>
            <w:r>
              <w:rPr>
                <w:rFonts w:hint="eastAsia"/>
              </w:rPr>
              <w:t>在</w:t>
            </w:r>
            <w:r>
              <w:t>技术、质量、品牌和市场等方面的优势，在</w:t>
            </w:r>
            <w:r>
              <w:rPr>
                <w:rFonts w:hint="eastAsia"/>
              </w:rPr>
              <w:t>巩固</w:t>
            </w:r>
            <w:r>
              <w:t>和稳定</w:t>
            </w:r>
            <w:r>
              <w:rPr>
                <w:rFonts w:hint="eastAsia"/>
              </w:rPr>
              <w:t>原有</w:t>
            </w:r>
            <w:r w:rsidR="00CF68E3">
              <w:t>客户的基础上，不断开拓新的市场</w:t>
            </w:r>
            <w:r>
              <w:t>。同时在产品出海方面，我们将继续通过“走出去、请进来”的方式，加大对国际市场的拓展开发力度，努力提升市场竞争力和品牌影响力</w:t>
            </w:r>
            <w:r w:rsidR="00D74A63">
              <w:rPr>
                <w:rFonts w:hint="eastAsia"/>
              </w:rPr>
              <w:t>，</w:t>
            </w:r>
            <w:r w:rsidR="00CF68E3">
              <w:rPr>
                <w:rFonts w:hint="eastAsia"/>
              </w:rPr>
              <w:t>尽一切可能</w:t>
            </w:r>
            <w:r w:rsidR="00CF68E3">
              <w:t>，努力实现公司</w:t>
            </w:r>
            <w:r w:rsidR="00CF68E3">
              <w:rPr>
                <w:rFonts w:hint="eastAsia"/>
              </w:rPr>
              <w:t>整体</w:t>
            </w:r>
            <w:r w:rsidR="00CF68E3">
              <w:t>满产</w:t>
            </w:r>
            <w:r w:rsidR="00CF68E3">
              <w:rPr>
                <w:rFonts w:hint="eastAsia"/>
              </w:rPr>
              <w:t>满销</w:t>
            </w:r>
            <w:r w:rsidR="00CF68E3">
              <w:t>。</w:t>
            </w:r>
          </w:p>
          <w:p w14:paraId="067B8326" w14:textId="4B62F696" w:rsidR="00772E74" w:rsidRDefault="00772E74" w:rsidP="00772E74">
            <w:pPr>
              <w:jc w:val="both"/>
              <w:rPr>
                <w:b/>
              </w:rPr>
            </w:pPr>
          </w:p>
          <w:p w14:paraId="73B26D57" w14:textId="3AF32C35" w:rsidR="00772E74" w:rsidRDefault="00772E74" w:rsidP="00772E74">
            <w:pPr>
              <w:jc w:val="both"/>
              <w:rPr>
                <w:b/>
              </w:rPr>
            </w:pPr>
            <w:r w:rsidRPr="00772E74">
              <w:rPr>
                <w:rFonts w:hint="eastAsia"/>
                <w:b/>
              </w:rPr>
              <w:t>去年22号纸机停产的原因，后续是否考虑继续生产格拉辛纸？</w:t>
            </w:r>
          </w:p>
          <w:p w14:paraId="1DF3D2EF" w14:textId="09E6BA26" w:rsidR="00CF68E3" w:rsidRDefault="00CF68E3" w:rsidP="00772E74">
            <w:pPr>
              <w:jc w:val="both"/>
            </w:pPr>
            <w:r>
              <w:rPr>
                <w:rFonts w:hint="eastAsia"/>
              </w:rPr>
              <w:t>公司</w:t>
            </w:r>
            <w:r>
              <w:t>已于</w:t>
            </w:r>
            <w:r>
              <w:rPr>
                <w:rFonts w:hint="eastAsia"/>
              </w:rPr>
              <w:t>2</w:t>
            </w:r>
            <w:r>
              <w:t>024年</w:t>
            </w:r>
            <w:r>
              <w:rPr>
                <w:rFonts w:hint="eastAsia"/>
              </w:rPr>
              <w:t>8月16日发布</w:t>
            </w:r>
            <w:r>
              <w:t>了《</w:t>
            </w:r>
            <w:r>
              <w:rPr>
                <w:rFonts w:hint="eastAsia"/>
              </w:rPr>
              <w:t>关</w:t>
            </w:r>
            <w:r>
              <w:t>于停止运行22号纸机生产线的公告</w:t>
            </w:r>
            <w:r>
              <w:rPr>
                <w:rFonts w:hint="eastAsia"/>
              </w:rPr>
              <w:t>》</w:t>
            </w:r>
            <w:r>
              <w:t>，鉴于格拉辛（原）纸（以下统称“格拉辛纸”）市场形势严峻，PM22已经接近盈亏平衡点，为集中优势资源做精做强公司主导产品系列，改善公司经营状况，维护股东权益，公司结合自身下一步发展规划需要，决定停止PM22生产线,具体停运时间计划于2024年8月底。公司在PM22生产线停止运行后，将不再接收该机台生产产品新的订单，之前已接收的订单按原计划完成。</w:t>
            </w:r>
            <w:r>
              <w:rPr>
                <w:rFonts w:hint="eastAsia"/>
              </w:rPr>
              <w:t>公司PM22已经</w:t>
            </w:r>
            <w:r>
              <w:t>按计划于</w:t>
            </w:r>
            <w:r>
              <w:rPr>
                <w:rFonts w:hint="eastAsia"/>
              </w:rPr>
              <w:t>2024年8月底</w:t>
            </w:r>
            <w:r>
              <w:t>停产</w:t>
            </w:r>
            <w:r>
              <w:rPr>
                <w:rFonts w:hint="eastAsia"/>
              </w:rPr>
              <w:t>，截至</w:t>
            </w:r>
            <w:r>
              <w:t>目前，尚未有继续生产格拉辛纸的考虑。</w:t>
            </w:r>
          </w:p>
          <w:p w14:paraId="1B1DBFD4" w14:textId="77777777" w:rsidR="00CF68E3" w:rsidRPr="00772E74" w:rsidRDefault="00CF68E3" w:rsidP="00772E74">
            <w:pPr>
              <w:jc w:val="both"/>
              <w:rPr>
                <w:b/>
              </w:rPr>
            </w:pPr>
          </w:p>
          <w:p w14:paraId="1F198969" w14:textId="738008D0" w:rsidR="00772E74" w:rsidRDefault="00772E74" w:rsidP="00772E74">
            <w:pPr>
              <w:jc w:val="both"/>
              <w:rPr>
                <w:b/>
              </w:rPr>
            </w:pPr>
            <w:r w:rsidRPr="00772E74">
              <w:rPr>
                <w:rFonts w:hint="eastAsia"/>
                <w:b/>
              </w:rPr>
              <w:t>特种纸行业壁垒主要体现在哪里，未来竞争格局如何演变？</w:t>
            </w:r>
          </w:p>
          <w:p w14:paraId="72051DE7" w14:textId="583BE449" w:rsidR="00CF68E3" w:rsidRPr="00CF68E3" w:rsidRDefault="00CF68E3" w:rsidP="00CF68E3">
            <w:pPr>
              <w:jc w:val="both"/>
            </w:pPr>
            <w:r>
              <w:rPr>
                <w:rFonts w:hint="eastAsia"/>
              </w:rPr>
              <w:t>我们</w:t>
            </w:r>
            <w:r>
              <w:t>认为特种纸行业的壁垒</w:t>
            </w:r>
            <w:r>
              <w:rPr>
                <w:rFonts w:hint="eastAsia"/>
              </w:rPr>
              <w:t>，</w:t>
            </w:r>
            <w:r>
              <w:t>主要体现在</w:t>
            </w:r>
            <w:r w:rsidRPr="00CF68E3">
              <w:t>技术</w:t>
            </w:r>
            <w:r>
              <w:rPr>
                <w:rFonts w:hint="eastAsia"/>
              </w:rPr>
              <w:t>、</w:t>
            </w:r>
            <w:r w:rsidRPr="00CF68E3">
              <w:t>资金、市场</w:t>
            </w:r>
            <w:r>
              <w:rPr>
                <w:rFonts w:hint="eastAsia"/>
              </w:rPr>
              <w:t>和</w:t>
            </w:r>
            <w:r w:rsidRPr="00CF68E3">
              <w:t>环保</w:t>
            </w:r>
            <w:r>
              <w:rPr>
                <w:rFonts w:hint="eastAsia"/>
              </w:rPr>
              <w:t>等</w:t>
            </w:r>
            <w:r>
              <w:t>方面</w:t>
            </w:r>
            <w:r w:rsidRPr="00CF68E3">
              <w:t>。</w:t>
            </w:r>
            <w:r w:rsidRPr="00954463">
              <w:rPr>
                <w:rFonts w:hint="eastAsia"/>
                <w:b/>
              </w:rPr>
              <w:t>技术方面</w:t>
            </w:r>
            <w:r w:rsidRPr="00954463">
              <w:rPr>
                <w:b/>
              </w:rPr>
              <w:t>，</w:t>
            </w:r>
            <w:r>
              <w:rPr>
                <w:rFonts w:hint="eastAsia"/>
              </w:rPr>
              <w:t>主要</w:t>
            </w:r>
            <w:r>
              <w:t>指</w:t>
            </w:r>
            <w:r w:rsidRPr="00CF68E3">
              <w:t>特种纸的生产需要</w:t>
            </w:r>
            <w:r w:rsidR="00954463">
              <w:rPr>
                <w:rFonts w:hint="eastAsia"/>
              </w:rPr>
              <w:t>具备</w:t>
            </w:r>
            <w:r>
              <w:rPr>
                <w:rFonts w:hint="eastAsia"/>
              </w:rPr>
              <w:t>先进</w:t>
            </w:r>
            <w:r>
              <w:t>的技术和复杂的工艺</w:t>
            </w:r>
            <w:r w:rsidRPr="00CF68E3">
              <w:t>。</w:t>
            </w:r>
            <w:r w:rsidR="00954463" w:rsidRPr="00954463">
              <w:rPr>
                <w:b/>
              </w:rPr>
              <w:t>资金</w:t>
            </w:r>
            <w:r w:rsidR="00954463" w:rsidRPr="00954463">
              <w:rPr>
                <w:rFonts w:hint="eastAsia"/>
                <w:b/>
              </w:rPr>
              <w:t>方面</w:t>
            </w:r>
            <w:r w:rsidR="00954463" w:rsidRPr="00954463">
              <w:rPr>
                <w:b/>
              </w:rPr>
              <w:t>，</w:t>
            </w:r>
            <w:r w:rsidR="00954463">
              <w:t>主要指</w:t>
            </w:r>
            <w:r w:rsidRPr="00CF68E3">
              <w:t>特种纸的初期投资较大，且生产过程中对原材料和能源的消耗也较高</w:t>
            </w:r>
            <w:r w:rsidR="00954463">
              <w:rPr>
                <w:rFonts w:hint="eastAsia"/>
              </w:rPr>
              <w:t>；并且</w:t>
            </w:r>
            <w:r w:rsidR="00954463">
              <w:t>由于</w:t>
            </w:r>
            <w:r w:rsidRPr="00CF68E3">
              <w:t>特种纸的市场竞争激烈，企业需要不断进行产品研发和市场推广，这也需要大量的资金支持</w:t>
            </w:r>
            <w:r w:rsidRPr="00CF68E3">
              <w:rPr>
                <w:rFonts w:ascii="MS Mincho" w:eastAsia="MS Mincho" w:hAnsi="MS Mincho" w:cs="MS Mincho" w:hint="eastAsia"/>
              </w:rPr>
              <w:t>‌</w:t>
            </w:r>
            <w:r w:rsidRPr="00CF68E3">
              <w:t>。</w:t>
            </w:r>
            <w:r w:rsidRPr="00954463">
              <w:rPr>
                <w:b/>
              </w:rPr>
              <w:t>市场</w:t>
            </w:r>
            <w:r w:rsidR="00954463" w:rsidRPr="00954463">
              <w:rPr>
                <w:rFonts w:hint="eastAsia"/>
                <w:b/>
              </w:rPr>
              <w:t>方面，</w:t>
            </w:r>
            <w:r w:rsidRPr="00CF68E3">
              <w:t>特种纸的市场竞争激烈，由于特种纸的应用领域广泛且技术门槛高，</w:t>
            </w:r>
            <w:r w:rsidR="00954463">
              <w:rPr>
                <w:rFonts w:hint="eastAsia"/>
              </w:rPr>
              <w:t>原有</w:t>
            </w:r>
            <w:r w:rsidR="00954463">
              <w:t>竞争主体基本已经</w:t>
            </w:r>
            <w:r w:rsidR="00954463">
              <w:rPr>
                <w:rFonts w:hint="eastAsia"/>
              </w:rPr>
              <w:t>掌握</w:t>
            </w:r>
            <w:r w:rsidR="00954463">
              <w:t>了绝大部分市场</w:t>
            </w:r>
            <w:r w:rsidR="00954463">
              <w:rPr>
                <w:rFonts w:hint="eastAsia"/>
              </w:rPr>
              <w:t>份额</w:t>
            </w:r>
            <w:r w:rsidR="00954463">
              <w:t>，</w:t>
            </w:r>
            <w:r w:rsidRPr="00CF68E3">
              <w:t>新进入者很难在短时间内建立起稳定的市场份额</w:t>
            </w:r>
            <w:r w:rsidR="00954463">
              <w:rPr>
                <w:rFonts w:hint="eastAsia"/>
              </w:rPr>
              <w:t>。</w:t>
            </w:r>
            <w:r w:rsidRPr="00954463">
              <w:rPr>
                <w:b/>
              </w:rPr>
              <w:t>环保</w:t>
            </w:r>
            <w:r w:rsidR="00954463" w:rsidRPr="00954463">
              <w:rPr>
                <w:rFonts w:hint="eastAsia"/>
                <w:b/>
              </w:rPr>
              <w:t>方面，</w:t>
            </w:r>
            <w:r w:rsidRPr="00CF68E3">
              <w:t>随着国家对环保法规的日益严格，绿色环保已成为消费市场的主流趋势。特种纸行业也不例外，环</w:t>
            </w:r>
            <w:r w:rsidRPr="00CF68E3">
              <w:lastRenderedPageBreak/>
              <w:t>保要求越来越高。企业需要投入大量资金进行环保设施建设和运营，</w:t>
            </w:r>
            <w:r w:rsidR="00954463">
              <w:rPr>
                <w:rFonts w:hint="eastAsia"/>
              </w:rPr>
              <w:t>同时</w:t>
            </w:r>
            <w:r w:rsidRPr="00CF68E3">
              <w:t>特种纸的生产过程中需要使用特殊的原料和工艺。</w:t>
            </w:r>
          </w:p>
          <w:p w14:paraId="44F69F74" w14:textId="77777777" w:rsidR="00CF68E3" w:rsidRPr="00772E74" w:rsidRDefault="00CF68E3" w:rsidP="00772E74">
            <w:pPr>
              <w:jc w:val="both"/>
              <w:rPr>
                <w:b/>
              </w:rPr>
            </w:pPr>
          </w:p>
          <w:p w14:paraId="31B93CB7" w14:textId="0CB1B391" w:rsidR="00772E74" w:rsidRDefault="00772E74" w:rsidP="00772E74">
            <w:pPr>
              <w:jc w:val="both"/>
              <w:rPr>
                <w:b/>
              </w:rPr>
            </w:pPr>
            <w:r w:rsidRPr="00772E74">
              <w:rPr>
                <w:rFonts w:hint="eastAsia"/>
                <w:b/>
              </w:rPr>
              <w:t>目前纸浆的采购策略，是否考虑投建浆线？</w:t>
            </w:r>
          </w:p>
          <w:p w14:paraId="15AB16B4" w14:textId="57E4B8A2" w:rsidR="00954463" w:rsidRDefault="00137B3B" w:rsidP="00772E74">
            <w:pPr>
              <w:jc w:val="both"/>
              <w:rPr>
                <w:b/>
              </w:rPr>
            </w:pPr>
            <w:r w:rsidRPr="00137B3B">
              <w:rPr>
                <w:rFonts w:hint="eastAsia"/>
              </w:rPr>
              <w:t>公司</w:t>
            </w:r>
            <w:r w:rsidRPr="00137B3B">
              <w:t>目前纸浆</w:t>
            </w:r>
            <w:r>
              <w:rPr>
                <w:rFonts w:hint="eastAsia"/>
              </w:rPr>
              <w:t>的</w:t>
            </w:r>
            <w:r>
              <w:t>采购策略</w:t>
            </w:r>
            <w:r w:rsidR="003D0DE6">
              <w:rPr>
                <w:rFonts w:hint="eastAsia"/>
              </w:rPr>
              <w:t>以稳健为核心，结合市场动态灵活调整</w:t>
            </w:r>
            <w:r>
              <w:t>，</w:t>
            </w:r>
            <w:r w:rsidR="003D0DE6">
              <w:rPr>
                <w:rFonts w:hint="eastAsia"/>
              </w:rPr>
              <w:t>具体</w:t>
            </w:r>
            <w:r w:rsidR="003D0DE6">
              <w:t>而言，</w:t>
            </w:r>
            <w:r w:rsidR="003D0DE6">
              <w:rPr>
                <w:rFonts w:hint="eastAsia"/>
              </w:rPr>
              <w:t>就</w:t>
            </w:r>
            <w:r>
              <w:t>是根据国际</w:t>
            </w:r>
            <w:r w:rsidR="00D74A63">
              <w:rPr>
                <w:rFonts w:hint="eastAsia"/>
              </w:rPr>
              <w:t>及</w:t>
            </w:r>
            <w:r>
              <w:t>国内</w:t>
            </w:r>
            <w:r>
              <w:rPr>
                <w:rFonts w:hint="eastAsia"/>
              </w:rPr>
              <w:t>纸浆</w:t>
            </w:r>
            <w:r>
              <w:t>市场的供需状况</w:t>
            </w:r>
            <w:r w:rsidR="003D0DE6">
              <w:rPr>
                <w:rFonts w:hint="eastAsia"/>
              </w:rPr>
              <w:t>以及</w:t>
            </w:r>
            <w:r w:rsidR="00D74A63">
              <w:t>价格</w:t>
            </w:r>
            <w:r w:rsidR="00D74A63">
              <w:rPr>
                <w:rFonts w:hint="eastAsia"/>
              </w:rPr>
              <w:t>波动</w:t>
            </w:r>
            <w:r w:rsidR="00D74A63">
              <w:t>情况，</w:t>
            </w:r>
            <w:r w:rsidR="00D74A63">
              <w:rPr>
                <w:rFonts w:hint="eastAsia"/>
              </w:rPr>
              <w:t>结合</w:t>
            </w:r>
            <w:r w:rsidR="003D0DE6">
              <w:rPr>
                <w:rFonts w:hint="eastAsia"/>
              </w:rPr>
              <w:t>汇率</w:t>
            </w:r>
            <w:r w:rsidR="003D0DE6">
              <w:t>波动和</w:t>
            </w:r>
            <w:r w:rsidR="003D0DE6">
              <w:rPr>
                <w:rFonts w:hint="eastAsia"/>
              </w:rPr>
              <w:t>公司</w:t>
            </w:r>
            <w:r>
              <w:t>自身</w:t>
            </w:r>
            <w:r w:rsidR="00D74A63">
              <w:rPr>
                <w:rFonts w:hint="eastAsia"/>
              </w:rPr>
              <w:t>经营计划</w:t>
            </w:r>
            <w:r w:rsidR="00D74A63">
              <w:t>，</w:t>
            </w:r>
            <w:r w:rsidR="00D74A63">
              <w:rPr>
                <w:rFonts w:hint="eastAsia"/>
              </w:rPr>
              <w:t>经过</w:t>
            </w:r>
            <w:r w:rsidR="003D0DE6">
              <w:rPr>
                <w:rFonts w:hint="eastAsia"/>
              </w:rPr>
              <w:t>科学</w:t>
            </w:r>
            <w:r w:rsidR="00D74A63">
              <w:t>研判，</w:t>
            </w:r>
            <w:r w:rsidR="003D0DE6">
              <w:rPr>
                <w:rFonts w:hint="eastAsia"/>
              </w:rPr>
              <w:t>确定</w:t>
            </w:r>
            <w:r w:rsidR="00D74A63">
              <w:t>公司</w:t>
            </w:r>
            <w:r w:rsidR="00D74A63">
              <w:rPr>
                <w:rFonts w:hint="eastAsia"/>
              </w:rPr>
              <w:t>纸浆</w:t>
            </w:r>
            <w:r w:rsidR="00D74A63">
              <w:t>的采购数量</w:t>
            </w:r>
            <w:r w:rsidR="00D74A63">
              <w:rPr>
                <w:rFonts w:hint="eastAsia"/>
              </w:rPr>
              <w:t>和</w:t>
            </w:r>
            <w:r w:rsidR="00D74A63">
              <w:t>采购价格。公司</w:t>
            </w:r>
            <w:r w:rsidR="00D74A63">
              <w:rPr>
                <w:rFonts w:hint="eastAsia"/>
              </w:rPr>
              <w:t>目前</w:t>
            </w:r>
            <w:r w:rsidR="00D74A63">
              <w:t>暂未考虑投建浆</w:t>
            </w:r>
            <w:r w:rsidR="00D74A63">
              <w:rPr>
                <w:rFonts w:hint="eastAsia"/>
              </w:rPr>
              <w:t>线</w:t>
            </w:r>
            <w:r w:rsidR="00D74A63">
              <w:t>。</w:t>
            </w:r>
          </w:p>
          <w:p w14:paraId="18B4B832" w14:textId="77777777" w:rsidR="00954463" w:rsidRPr="00772E74" w:rsidRDefault="00954463" w:rsidP="00772E74">
            <w:pPr>
              <w:jc w:val="both"/>
              <w:rPr>
                <w:b/>
              </w:rPr>
            </w:pPr>
          </w:p>
          <w:p w14:paraId="47AE92A1" w14:textId="2FDE66EA" w:rsidR="00B40CA4" w:rsidRDefault="00772E74" w:rsidP="00772E74">
            <w:pPr>
              <w:jc w:val="both"/>
              <w:rPr>
                <w:b/>
              </w:rPr>
            </w:pPr>
            <w:r w:rsidRPr="00772E74">
              <w:rPr>
                <w:rFonts w:hint="eastAsia"/>
                <w:b/>
              </w:rPr>
              <w:t>公司的差异化竞争优势主要体现在哪里？</w:t>
            </w:r>
            <w:r w:rsidR="00AF6190" w:rsidRPr="00772E74">
              <w:rPr>
                <w:b/>
              </w:rPr>
              <w:t xml:space="preserve"> </w:t>
            </w:r>
          </w:p>
          <w:p w14:paraId="553794A9" w14:textId="77777777" w:rsidR="00D74A63" w:rsidRDefault="00D74A63" w:rsidP="00772E74">
            <w:pPr>
              <w:jc w:val="both"/>
            </w:pPr>
            <w:r>
              <w:rPr>
                <w:rFonts w:hint="eastAsia"/>
              </w:rPr>
              <w:t>公司</w:t>
            </w:r>
            <w:r>
              <w:t>的核心竞争力（</w:t>
            </w:r>
            <w:r>
              <w:rPr>
                <w:rFonts w:hint="eastAsia"/>
              </w:rPr>
              <w:t>竞争优势</w:t>
            </w:r>
            <w:r>
              <w:t>）</w:t>
            </w:r>
            <w:r>
              <w:rPr>
                <w:rFonts w:hint="eastAsia"/>
              </w:rPr>
              <w:t>主要</w:t>
            </w:r>
            <w:r>
              <w:t>体现在以下几个方面：</w:t>
            </w:r>
          </w:p>
          <w:p w14:paraId="2FDCBD72" w14:textId="77777777" w:rsidR="00D74A63" w:rsidRDefault="00D74A63" w:rsidP="00772E74">
            <w:pPr>
              <w:jc w:val="both"/>
            </w:pPr>
            <w:r w:rsidRPr="00D74A63">
              <w:rPr>
                <w:b/>
              </w:rPr>
              <w:t>技术优势：</w:t>
            </w:r>
            <w:r>
              <w:t>卷烟纸、描图纸在国内均为民丰首创；国家认定高新技术企业；省级企业技术中心；中国特种纸产业技术创新引领型企业；主持或参与制定了多项国家或行业标准。</w:t>
            </w:r>
          </w:p>
          <w:p w14:paraId="3E757B2C" w14:textId="77777777" w:rsidR="00D74A63" w:rsidRDefault="00D74A63" w:rsidP="00772E74">
            <w:pPr>
              <w:jc w:val="both"/>
            </w:pPr>
            <w:r w:rsidRPr="00D74A63">
              <w:rPr>
                <w:b/>
              </w:rPr>
              <w:t>品牌优势</w:t>
            </w:r>
            <w:r>
              <w:t>：公司是国内为数不多具有近百年历史的老牌造纸企业，“民丰”商号以及“船牌”商标自上世纪二三十年代创建以来，就一直在国内造纸行业享有极高的声誉，曾先后荣获“国家免检产品“、“中华老字号”、嘉兴市市长质量奖以及省、市著名商标等荣誉称号。</w:t>
            </w:r>
          </w:p>
          <w:p w14:paraId="4546646D" w14:textId="77777777" w:rsidR="00D74A63" w:rsidRDefault="00D74A63" w:rsidP="00772E74">
            <w:pPr>
              <w:jc w:val="both"/>
            </w:pPr>
            <w:r w:rsidRPr="00D74A63">
              <w:rPr>
                <w:b/>
              </w:rPr>
              <w:t>装备优势</w:t>
            </w:r>
            <w:r>
              <w:t>：民丰密切跟踪国际造纸装备技术的发展，自“十五”以来期间淘汰多条落后生产线，同时引进具有国际先进水平的新线；公司拥有多条现代化造纸生产线，以及与之相配套的供水、产汽、发电、机加工维修制造、造纸污水处理等辅助设施；连续多届荣获全国设备管理优秀 单位。</w:t>
            </w:r>
          </w:p>
          <w:p w14:paraId="164FCBB6" w14:textId="77777777" w:rsidR="00D74A63" w:rsidRDefault="00D74A63" w:rsidP="00772E74">
            <w:pPr>
              <w:jc w:val="both"/>
            </w:pPr>
            <w:r w:rsidRPr="00D74A63">
              <w:rPr>
                <w:b/>
              </w:rPr>
              <w:t>区位优势：</w:t>
            </w:r>
            <w:r>
              <w:t>公司地处浙江省嘉兴市，位于中国经济发展最具活力的长三角地区，科技创新资 源密集，交通网络发达便捷，项目、人才、资本等要素充分流动。</w:t>
            </w:r>
          </w:p>
          <w:p w14:paraId="021EF27B" w14:textId="5A7EB21B" w:rsidR="00D74A63" w:rsidRPr="00772E74" w:rsidRDefault="00D74A63" w:rsidP="00772E74">
            <w:pPr>
              <w:jc w:val="both"/>
              <w:rPr>
                <w:b/>
              </w:rPr>
            </w:pPr>
            <w:r w:rsidRPr="00D74A63">
              <w:rPr>
                <w:b/>
              </w:rPr>
              <w:t>体系优势</w:t>
            </w:r>
            <w:r>
              <w:t>：公司已通过了质量/环境/职业健康安全（QES）三体系认证、FSC®森林认证、能源管理体系认证、测量管理体系认证、反贿赂管理体系认证、企业诚信管理体系认证、商品售后服务评价体系认证、社会责任管理体系认证等体系认证，及CNAS、PEFC/CFCC 认可资质。</w:t>
            </w:r>
          </w:p>
          <w:p w14:paraId="6CDE4910" w14:textId="1FC46878" w:rsidR="00B40CA4" w:rsidRDefault="00AF6190">
            <w:pPr>
              <w:pStyle w:val="TableParagraph"/>
              <w:spacing w:before="160"/>
              <w:rPr>
                <w:sz w:val="24"/>
              </w:rPr>
            </w:pPr>
            <w:r>
              <w:rPr>
                <w:sz w:val="24"/>
              </w:rPr>
              <w:t xml:space="preserve"> </w:t>
            </w:r>
          </w:p>
          <w:p w14:paraId="26A5D849" w14:textId="77777777" w:rsidR="00B40CA4" w:rsidRDefault="00AF6190">
            <w:pPr>
              <w:pStyle w:val="TableParagraph"/>
              <w:spacing w:before="161"/>
              <w:rPr>
                <w:sz w:val="24"/>
              </w:rPr>
            </w:pPr>
            <w:r>
              <w:rPr>
                <w:sz w:val="24"/>
              </w:rPr>
              <w:t xml:space="preserve"> </w:t>
            </w:r>
          </w:p>
        </w:tc>
      </w:tr>
      <w:tr w:rsidR="00B40CA4" w14:paraId="3C11C6EB" w14:textId="77777777" w:rsidTr="00D74A63">
        <w:trPr>
          <w:trHeight w:val="575"/>
          <w:jc w:val="center"/>
        </w:trPr>
        <w:tc>
          <w:tcPr>
            <w:tcW w:w="2943" w:type="dxa"/>
            <w:tcBorders>
              <w:top w:val="single" w:sz="4" w:space="0" w:color="000000"/>
              <w:left w:val="single" w:sz="4" w:space="0" w:color="000000"/>
              <w:bottom w:val="single" w:sz="4" w:space="0" w:color="000000"/>
              <w:right w:val="single" w:sz="4" w:space="0" w:color="000000"/>
            </w:tcBorders>
          </w:tcPr>
          <w:p w14:paraId="5D7C0A18" w14:textId="77777777" w:rsidR="00D74A63" w:rsidRDefault="00D74A63" w:rsidP="00D74A63">
            <w:pPr>
              <w:pStyle w:val="TableParagraph"/>
              <w:spacing w:before="131"/>
              <w:ind w:left="190" w:right="62"/>
              <w:jc w:val="center"/>
              <w:rPr>
                <w:sz w:val="24"/>
              </w:rPr>
            </w:pPr>
            <w:r w:rsidRPr="00D74A63">
              <w:rPr>
                <w:rFonts w:hint="eastAsia"/>
                <w:sz w:val="24"/>
              </w:rPr>
              <w:lastRenderedPageBreak/>
              <w:t>是否涉及应当披露的</w:t>
            </w:r>
          </w:p>
          <w:p w14:paraId="67D77E38" w14:textId="197CA2BE" w:rsidR="00B40CA4" w:rsidRDefault="00D74A63" w:rsidP="00D74A63">
            <w:pPr>
              <w:pStyle w:val="TableParagraph"/>
              <w:spacing w:before="131"/>
              <w:ind w:left="190" w:right="62"/>
              <w:jc w:val="center"/>
              <w:rPr>
                <w:sz w:val="24"/>
              </w:rPr>
            </w:pPr>
            <w:r w:rsidRPr="00D74A63">
              <w:rPr>
                <w:rFonts w:hint="eastAsia"/>
                <w:sz w:val="24"/>
              </w:rPr>
              <w:t>重大信息</w:t>
            </w:r>
          </w:p>
        </w:tc>
        <w:tc>
          <w:tcPr>
            <w:tcW w:w="5581" w:type="dxa"/>
            <w:tcBorders>
              <w:top w:val="single" w:sz="4" w:space="0" w:color="000000"/>
              <w:left w:val="single" w:sz="4" w:space="0" w:color="000000"/>
              <w:bottom w:val="single" w:sz="4" w:space="0" w:color="000000"/>
              <w:right w:val="single" w:sz="4" w:space="0" w:color="000000"/>
            </w:tcBorders>
            <w:vAlign w:val="center"/>
          </w:tcPr>
          <w:p w14:paraId="511209E0" w14:textId="10D15035" w:rsidR="00B40CA4" w:rsidRDefault="00D74A63" w:rsidP="00D74A63">
            <w:pPr>
              <w:pStyle w:val="TableParagraph"/>
              <w:spacing w:before="131"/>
              <w:ind w:left="190" w:right="62"/>
              <w:jc w:val="center"/>
              <w:rPr>
                <w:sz w:val="24"/>
              </w:rPr>
            </w:pPr>
            <w:r>
              <w:rPr>
                <w:rFonts w:hint="eastAsia"/>
                <w:sz w:val="24"/>
              </w:rPr>
              <w:t>否</w:t>
            </w:r>
          </w:p>
        </w:tc>
      </w:tr>
      <w:tr w:rsidR="00D74A63" w14:paraId="4F67F0DA" w14:textId="77777777" w:rsidTr="00FC62FD">
        <w:trPr>
          <w:trHeight w:val="575"/>
          <w:jc w:val="center"/>
        </w:trPr>
        <w:tc>
          <w:tcPr>
            <w:tcW w:w="2943" w:type="dxa"/>
            <w:tcBorders>
              <w:top w:val="single" w:sz="4" w:space="0" w:color="000000"/>
              <w:left w:val="single" w:sz="4" w:space="0" w:color="000000"/>
              <w:bottom w:val="single" w:sz="4" w:space="0" w:color="000000"/>
              <w:right w:val="single" w:sz="4" w:space="0" w:color="000000"/>
            </w:tcBorders>
          </w:tcPr>
          <w:p w14:paraId="1E0DCC59" w14:textId="5059F510" w:rsidR="00D74A63" w:rsidRDefault="00D74A63" w:rsidP="00D74A63">
            <w:pPr>
              <w:pStyle w:val="TableParagraph"/>
              <w:spacing w:before="131"/>
              <w:ind w:left="190" w:right="62"/>
              <w:jc w:val="center"/>
              <w:rPr>
                <w:sz w:val="24"/>
              </w:rPr>
            </w:pPr>
            <w:r>
              <w:rPr>
                <w:sz w:val="24"/>
              </w:rPr>
              <w:t>附件清单</w:t>
            </w:r>
            <w:r>
              <w:rPr>
                <w:rFonts w:hint="eastAsia"/>
                <w:sz w:val="24"/>
              </w:rPr>
              <w:t>（</w:t>
            </w:r>
            <w:r>
              <w:rPr>
                <w:sz w:val="24"/>
              </w:rPr>
              <w:t>如有</w:t>
            </w:r>
            <w:r>
              <w:rPr>
                <w:rFonts w:hint="eastAsia"/>
                <w:sz w:val="24"/>
              </w:rPr>
              <w:t>）</w:t>
            </w:r>
          </w:p>
        </w:tc>
        <w:tc>
          <w:tcPr>
            <w:tcW w:w="5581" w:type="dxa"/>
            <w:tcBorders>
              <w:top w:val="single" w:sz="4" w:space="0" w:color="000000"/>
              <w:left w:val="single" w:sz="4" w:space="0" w:color="000000"/>
              <w:bottom w:val="single" w:sz="4" w:space="0" w:color="000000"/>
              <w:right w:val="single" w:sz="4" w:space="0" w:color="000000"/>
            </w:tcBorders>
          </w:tcPr>
          <w:p w14:paraId="12653326" w14:textId="7DD140BE" w:rsidR="00D74A63" w:rsidRDefault="00D74A63" w:rsidP="00D74A63">
            <w:pPr>
              <w:pStyle w:val="TableParagraph"/>
              <w:spacing w:before="131"/>
              <w:ind w:left="190" w:right="62"/>
              <w:jc w:val="center"/>
              <w:rPr>
                <w:sz w:val="24"/>
              </w:rPr>
            </w:pPr>
            <w:r>
              <w:rPr>
                <w:rFonts w:hint="eastAsia"/>
                <w:sz w:val="24"/>
              </w:rPr>
              <w:t>无</w:t>
            </w:r>
          </w:p>
        </w:tc>
      </w:tr>
      <w:tr w:rsidR="00B40CA4" w14:paraId="0CD8921E" w14:textId="77777777" w:rsidTr="00FC62FD">
        <w:trPr>
          <w:trHeight w:val="577"/>
          <w:jc w:val="center"/>
        </w:trPr>
        <w:tc>
          <w:tcPr>
            <w:tcW w:w="2943" w:type="dxa"/>
            <w:tcBorders>
              <w:top w:val="single" w:sz="4" w:space="0" w:color="000000"/>
              <w:left w:val="single" w:sz="4" w:space="0" w:color="000000"/>
              <w:bottom w:val="single" w:sz="4" w:space="0" w:color="000000"/>
              <w:right w:val="single" w:sz="4" w:space="0" w:color="000000"/>
            </w:tcBorders>
          </w:tcPr>
          <w:p w14:paraId="1108F878" w14:textId="31EA9E8D" w:rsidR="00B40CA4" w:rsidRDefault="00AF6190" w:rsidP="00D74A63">
            <w:pPr>
              <w:pStyle w:val="TableParagraph"/>
              <w:spacing w:before="134"/>
              <w:ind w:left="190" w:right="62"/>
              <w:jc w:val="center"/>
              <w:rPr>
                <w:sz w:val="24"/>
              </w:rPr>
            </w:pPr>
            <w:r>
              <w:rPr>
                <w:sz w:val="24"/>
              </w:rPr>
              <w:t>日期</w:t>
            </w:r>
          </w:p>
        </w:tc>
        <w:tc>
          <w:tcPr>
            <w:tcW w:w="5581" w:type="dxa"/>
            <w:tcBorders>
              <w:top w:val="single" w:sz="4" w:space="0" w:color="000000"/>
              <w:left w:val="single" w:sz="4" w:space="0" w:color="000000"/>
              <w:bottom w:val="single" w:sz="4" w:space="0" w:color="000000"/>
              <w:right w:val="single" w:sz="4" w:space="0" w:color="000000"/>
            </w:tcBorders>
          </w:tcPr>
          <w:p w14:paraId="2030D7EE" w14:textId="4C0333E4" w:rsidR="00B40CA4" w:rsidRDefault="00D74A63" w:rsidP="00D74A63">
            <w:pPr>
              <w:pStyle w:val="TableParagraph"/>
              <w:spacing w:before="134"/>
              <w:ind w:left="190" w:right="62"/>
              <w:jc w:val="center"/>
              <w:rPr>
                <w:sz w:val="24"/>
              </w:rPr>
            </w:pPr>
            <w:r>
              <w:rPr>
                <w:sz w:val="24"/>
              </w:rPr>
              <w:t>2025</w:t>
            </w:r>
            <w:r>
              <w:rPr>
                <w:rFonts w:hint="eastAsia"/>
                <w:sz w:val="24"/>
              </w:rPr>
              <w:t>年4月16日</w:t>
            </w:r>
          </w:p>
        </w:tc>
      </w:tr>
    </w:tbl>
    <w:p w14:paraId="6B6A3567" w14:textId="77777777" w:rsidR="00B40CA4" w:rsidRDefault="00AF6190">
      <w:pPr>
        <w:pStyle w:val="a3"/>
        <w:spacing w:before="79"/>
        <w:ind w:left="700"/>
      </w:pPr>
      <w:r>
        <w:t xml:space="preserve"> </w:t>
      </w:r>
    </w:p>
    <w:sectPr w:rsidR="00B40CA4">
      <w:pgSz w:w="11910" w:h="16840"/>
      <w:pgMar w:top="1460" w:right="14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A2BDA" w14:textId="77777777" w:rsidR="00263A10" w:rsidRDefault="00263A10" w:rsidP="000A2A1A">
      <w:r>
        <w:separator/>
      </w:r>
    </w:p>
  </w:endnote>
  <w:endnote w:type="continuationSeparator" w:id="0">
    <w:p w14:paraId="3783D55B" w14:textId="77777777" w:rsidR="00263A10" w:rsidRDefault="00263A10" w:rsidP="000A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B8E08" w14:textId="77777777" w:rsidR="00263A10" w:rsidRDefault="00263A10" w:rsidP="000A2A1A">
      <w:r>
        <w:separator/>
      </w:r>
    </w:p>
  </w:footnote>
  <w:footnote w:type="continuationSeparator" w:id="0">
    <w:p w14:paraId="5FE6AE8C" w14:textId="77777777" w:rsidR="00263A10" w:rsidRDefault="00263A10" w:rsidP="000A2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A4"/>
    <w:rsid w:val="000A2A1A"/>
    <w:rsid w:val="00137B3B"/>
    <w:rsid w:val="00211AB6"/>
    <w:rsid w:val="00254B41"/>
    <w:rsid w:val="00262138"/>
    <w:rsid w:val="00263A10"/>
    <w:rsid w:val="002A3789"/>
    <w:rsid w:val="002F7BD5"/>
    <w:rsid w:val="003D0DE6"/>
    <w:rsid w:val="003E40F7"/>
    <w:rsid w:val="00470FA4"/>
    <w:rsid w:val="006B496D"/>
    <w:rsid w:val="00772E74"/>
    <w:rsid w:val="00782E5A"/>
    <w:rsid w:val="00954463"/>
    <w:rsid w:val="009659C3"/>
    <w:rsid w:val="00AF0FD9"/>
    <w:rsid w:val="00AF6190"/>
    <w:rsid w:val="00B40CA4"/>
    <w:rsid w:val="00BB03B8"/>
    <w:rsid w:val="00CF68E3"/>
    <w:rsid w:val="00D47E82"/>
    <w:rsid w:val="00D74A63"/>
    <w:rsid w:val="00EA2C20"/>
    <w:rsid w:val="00F2681A"/>
    <w:rsid w:val="00FC62FD"/>
    <w:rsid w:val="00FE1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68C6B"/>
  <w15:docId w15:val="{189E174E-F6B7-4270-B7C3-D5BD802E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val="zh-CN" w:eastAsia="zh-CN" w:bidi="zh-CN"/>
    </w:rPr>
  </w:style>
  <w:style w:type="paragraph" w:styleId="1">
    <w:name w:val="heading 1"/>
    <w:basedOn w:val="a"/>
    <w:uiPriority w:val="1"/>
    <w:qFormat/>
    <w:pPr>
      <w:ind w:left="2443"/>
      <w:outlineLvl w:val="0"/>
    </w:pPr>
    <w:rPr>
      <w:rFonts w:ascii="Microsoft JhengHei" w:eastAsia="Microsoft JhengHei" w:hAnsi="Microsoft JhengHei" w:cs="Microsoft JhengHei"/>
      <w:b/>
      <w:bCs/>
      <w:sz w:val="32"/>
      <w:szCs w:val="32"/>
    </w:rPr>
  </w:style>
  <w:style w:type="paragraph" w:styleId="2">
    <w:name w:val="heading 2"/>
    <w:basedOn w:val="a"/>
    <w:uiPriority w:val="1"/>
    <w:qFormat/>
    <w:pPr>
      <w:spacing w:line="511" w:lineRule="exact"/>
      <w:ind w:left="2377" w:right="1745"/>
      <w:jc w:val="center"/>
      <w:outlineLvl w:val="1"/>
    </w:pPr>
    <w:rPr>
      <w:rFonts w:ascii="Microsoft JhengHei" w:eastAsia="Microsoft JhengHei" w:hAnsi="Microsoft JhengHei" w:cs="Microsoft JhengHei"/>
      <w:b/>
      <w:bCs/>
      <w:sz w:val="30"/>
      <w:szCs w:val="30"/>
    </w:rPr>
  </w:style>
  <w:style w:type="paragraph" w:styleId="3">
    <w:name w:val="heading 3"/>
    <w:basedOn w:val="a"/>
    <w:uiPriority w:val="1"/>
    <w:qFormat/>
    <w:pPr>
      <w:spacing w:line="364" w:lineRule="exact"/>
      <w:ind w:left="2377"/>
      <w:outlineLvl w:val="2"/>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220"/>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0A2A1A"/>
    <w:pPr>
      <w:tabs>
        <w:tab w:val="center" w:pos="4153"/>
        <w:tab w:val="right" w:pos="8306"/>
      </w:tabs>
      <w:snapToGrid w:val="0"/>
      <w:jc w:val="center"/>
    </w:pPr>
    <w:rPr>
      <w:sz w:val="18"/>
      <w:szCs w:val="18"/>
    </w:rPr>
  </w:style>
  <w:style w:type="character" w:customStyle="1" w:styleId="a6">
    <w:name w:val="页眉 字符"/>
    <w:basedOn w:val="a0"/>
    <w:link w:val="a5"/>
    <w:uiPriority w:val="99"/>
    <w:rsid w:val="000A2A1A"/>
    <w:rPr>
      <w:rFonts w:ascii="宋体" w:eastAsia="宋体" w:hAnsi="宋体" w:cs="宋体"/>
      <w:sz w:val="18"/>
      <w:szCs w:val="18"/>
      <w:lang w:val="zh-CN" w:eastAsia="zh-CN" w:bidi="zh-CN"/>
    </w:rPr>
  </w:style>
  <w:style w:type="paragraph" w:styleId="a7">
    <w:name w:val="footer"/>
    <w:basedOn w:val="a"/>
    <w:link w:val="a8"/>
    <w:uiPriority w:val="99"/>
    <w:unhideWhenUsed/>
    <w:rsid w:val="000A2A1A"/>
    <w:pPr>
      <w:tabs>
        <w:tab w:val="center" w:pos="4153"/>
        <w:tab w:val="right" w:pos="8306"/>
      </w:tabs>
      <w:snapToGrid w:val="0"/>
    </w:pPr>
    <w:rPr>
      <w:sz w:val="18"/>
      <w:szCs w:val="18"/>
    </w:rPr>
  </w:style>
  <w:style w:type="character" w:customStyle="1" w:styleId="a8">
    <w:name w:val="页脚 字符"/>
    <w:basedOn w:val="a0"/>
    <w:link w:val="a7"/>
    <w:uiPriority w:val="99"/>
    <w:rsid w:val="000A2A1A"/>
    <w:rPr>
      <w:rFonts w:ascii="宋体" w:eastAsia="宋体" w:hAnsi="宋体" w:cs="宋体"/>
      <w:sz w:val="18"/>
      <w:szCs w:val="18"/>
      <w:lang w:val="zh-CN" w:eastAsia="zh-CN" w:bidi="zh-CN"/>
    </w:rPr>
  </w:style>
  <w:style w:type="paragraph" w:customStyle="1" w:styleId="marklang-paragraph">
    <w:name w:val="marklang-paragraph"/>
    <w:basedOn w:val="a"/>
    <w:rsid w:val="00CF68E3"/>
    <w:pPr>
      <w:widowControl/>
      <w:autoSpaceDE/>
      <w:autoSpaceDN/>
      <w:spacing w:before="100" w:beforeAutospacing="1" w:after="100" w:afterAutospacing="1"/>
    </w:pPr>
    <w:rPr>
      <w:sz w:val="24"/>
      <w:szCs w:val="24"/>
      <w:lang w:val="en-US" w:bidi="ar-SA"/>
    </w:rPr>
  </w:style>
  <w:style w:type="character" w:styleId="a9">
    <w:name w:val="Strong"/>
    <w:basedOn w:val="a0"/>
    <w:uiPriority w:val="22"/>
    <w:qFormat/>
    <w:rsid w:val="00CF68E3"/>
    <w:rPr>
      <w:b/>
      <w:bCs/>
    </w:rPr>
  </w:style>
  <w:style w:type="character" w:customStyle="1" w:styleId="cosd-citation-citationid">
    <w:name w:val="cosd-citation-citationid"/>
    <w:basedOn w:val="a0"/>
    <w:rsid w:val="00CF6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26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407</Words>
  <Characters>2321</Characters>
  <Application>Microsoft Office Word</Application>
  <DocSecurity>0</DocSecurity>
  <Lines>19</Lines>
  <Paragraphs>5</Paragraphs>
  <ScaleCrop>false</ScaleCrop>
  <Company>微软中国</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姚名欢</cp:lastModifiedBy>
  <cp:revision>15</cp:revision>
  <dcterms:created xsi:type="dcterms:W3CDTF">2025-04-15T09:11:00Z</dcterms:created>
  <dcterms:modified xsi:type="dcterms:W3CDTF">2025-04-16T05:41:00Z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2016</vt:lpwstr>
  </property>
  <property fmtid="{D5CDD505-2E9C-101B-9397-08002B2CF9AE}" pid="4" name="LastSaved">
    <vt:filetime>2025-04-11T00:00:00Z</vt:filetime>
  </property>
</Properties>
</file>