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3F2" w:rsidRPr="008C3D8A" w:rsidRDefault="00A733F2" w:rsidP="00A733F2">
      <w:pPr>
        <w:jc w:val="left"/>
        <w:rPr>
          <w:rFonts w:ascii="宋体" w:hAnsi="宋体"/>
          <w:sz w:val="24"/>
          <w:szCs w:val="24"/>
        </w:rPr>
      </w:pPr>
      <w:bookmarkStart w:id="0" w:name="_GoBack"/>
      <w:bookmarkEnd w:id="0"/>
      <w:r w:rsidRPr="008C3D8A">
        <w:rPr>
          <w:rFonts w:ascii="宋体" w:hAnsi="宋体" w:hint="eastAsia"/>
          <w:sz w:val="24"/>
          <w:szCs w:val="24"/>
        </w:rPr>
        <w:t>证券代码：</w:t>
      </w:r>
      <w:r w:rsidRPr="008C3D8A">
        <w:rPr>
          <w:rFonts w:ascii="宋体" w:hAnsi="宋体"/>
          <w:sz w:val="24"/>
          <w:szCs w:val="24"/>
        </w:rPr>
        <w:t>601866</w:t>
      </w:r>
      <w:r w:rsidRPr="008C3D8A">
        <w:rPr>
          <w:rFonts w:ascii="宋体" w:hAnsi="宋体" w:hint="eastAsia"/>
          <w:sz w:val="24"/>
          <w:szCs w:val="24"/>
        </w:rPr>
        <w:t xml:space="preserve">                      </w:t>
      </w:r>
      <w:r w:rsidRPr="008C3D8A">
        <w:rPr>
          <w:rFonts w:ascii="宋体" w:hAnsi="宋体"/>
          <w:sz w:val="24"/>
          <w:szCs w:val="24"/>
        </w:rPr>
        <w:t xml:space="preserve">     </w:t>
      </w:r>
      <w:r w:rsidRPr="008C3D8A">
        <w:rPr>
          <w:rFonts w:ascii="宋体" w:hAnsi="宋体" w:hint="eastAsia"/>
          <w:sz w:val="24"/>
          <w:szCs w:val="24"/>
        </w:rPr>
        <w:t>公司简称：</w:t>
      </w:r>
      <w:r w:rsidRPr="008C3D8A">
        <w:rPr>
          <w:rFonts w:ascii="宋体" w:hAnsi="宋体"/>
          <w:sz w:val="24"/>
          <w:szCs w:val="24"/>
        </w:rPr>
        <w:t>中远海发</w:t>
      </w:r>
    </w:p>
    <w:p w:rsidR="00A733F2" w:rsidRPr="008C3D8A" w:rsidRDefault="00A733F2" w:rsidP="00A733F2">
      <w:pPr>
        <w:jc w:val="center"/>
        <w:rPr>
          <w:rFonts w:ascii="宋体" w:hAnsi="宋体"/>
          <w:sz w:val="36"/>
          <w:szCs w:val="36"/>
        </w:rPr>
      </w:pPr>
    </w:p>
    <w:p w:rsidR="00A733F2" w:rsidRPr="008C3D8A" w:rsidRDefault="00A733F2" w:rsidP="00A733F2">
      <w:pPr>
        <w:jc w:val="center"/>
        <w:rPr>
          <w:rFonts w:ascii="宋体" w:hAnsi="宋体"/>
          <w:sz w:val="36"/>
          <w:szCs w:val="36"/>
        </w:rPr>
      </w:pPr>
      <w:r w:rsidRPr="008C3D8A">
        <w:rPr>
          <w:rFonts w:ascii="宋体" w:hAnsi="宋体" w:hint="eastAsia"/>
          <w:sz w:val="36"/>
          <w:szCs w:val="36"/>
        </w:rPr>
        <w:t>中远海运发展股份有限公司</w:t>
      </w:r>
    </w:p>
    <w:p w:rsidR="00A733F2" w:rsidRPr="008C3D8A" w:rsidRDefault="00A733F2" w:rsidP="00A733F2">
      <w:pPr>
        <w:jc w:val="center"/>
        <w:rPr>
          <w:rFonts w:ascii="宋体" w:hAnsi="宋体"/>
          <w:sz w:val="36"/>
          <w:szCs w:val="36"/>
        </w:rPr>
      </w:pPr>
      <w:r w:rsidRPr="008C3D8A">
        <w:rPr>
          <w:rFonts w:ascii="宋体" w:hAnsi="宋体" w:hint="eastAsia"/>
          <w:sz w:val="36"/>
          <w:szCs w:val="36"/>
        </w:rPr>
        <w:t>投资者关系活动记录表</w:t>
      </w:r>
    </w:p>
    <w:p w:rsidR="00A733F2" w:rsidRPr="008C3D8A" w:rsidRDefault="00A733F2" w:rsidP="00A733F2">
      <w:pPr>
        <w:jc w:val="center"/>
        <w:rPr>
          <w:rFonts w:ascii="宋体" w:hAnsi="宋体"/>
          <w:sz w:val="24"/>
          <w:szCs w:val="24"/>
        </w:rPr>
      </w:pPr>
    </w:p>
    <w:p w:rsidR="00A733F2" w:rsidRPr="008C3D8A" w:rsidRDefault="00A733F2" w:rsidP="00A733F2">
      <w:pPr>
        <w:ind w:right="720"/>
        <w:jc w:val="right"/>
        <w:rPr>
          <w:rFonts w:ascii="宋体" w:hAnsi="宋体"/>
          <w:sz w:val="24"/>
          <w:szCs w:val="24"/>
        </w:rPr>
      </w:pPr>
      <w:r w:rsidRPr="008C3D8A">
        <w:rPr>
          <w:rFonts w:ascii="宋体" w:hAnsi="宋体" w:hint="eastAsia"/>
          <w:sz w:val="24"/>
          <w:szCs w:val="24"/>
        </w:rPr>
        <w:t>编号：0</w:t>
      </w:r>
      <w:r w:rsidRPr="008C3D8A">
        <w:rPr>
          <w:rFonts w:ascii="宋体" w:hAnsi="宋体"/>
          <w:sz w:val="24"/>
          <w:szCs w:val="24"/>
        </w:rPr>
        <w:t>05</w:t>
      </w:r>
    </w:p>
    <w:tbl>
      <w:tblPr>
        <w:tblStyle w:val="a7"/>
        <w:tblW w:w="8595" w:type="dxa"/>
        <w:tblLook w:val="04A0" w:firstRow="1" w:lastRow="0" w:firstColumn="1" w:lastColumn="0" w:noHBand="0" w:noVBand="1"/>
      </w:tblPr>
      <w:tblGrid>
        <w:gridCol w:w="1504"/>
        <w:gridCol w:w="7091"/>
      </w:tblGrid>
      <w:tr w:rsidR="00A733F2" w:rsidRPr="00AF6043" w:rsidTr="0040194A">
        <w:trPr>
          <w:trHeight w:val="208"/>
        </w:trPr>
        <w:tc>
          <w:tcPr>
            <w:tcW w:w="1504" w:type="dxa"/>
            <w:vAlign w:val="center"/>
          </w:tcPr>
          <w:p w:rsidR="00A733F2" w:rsidRPr="00AF6043" w:rsidRDefault="00A733F2" w:rsidP="0040194A">
            <w:pPr>
              <w:spacing w:line="360" w:lineRule="auto"/>
              <w:rPr>
                <w:rFonts w:ascii="宋体" w:hAnsi="宋体"/>
                <w:sz w:val="24"/>
                <w:szCs w:val="24"/>
              </w:rPr>
            </w:pPr>
            <w:r w:rsidRPr="00AF6043">
              <w:rPr>
                <w:rFonts w:ascii="宋体" w:hAnsi="宋体" w:hint="eastAsia"/>
                <w:sz w:val="24"/>
                <w:szCs w:val="24"/>
              </w:rPr>
              <w:t>投资者关系活动类别</w:t>
            </w:r>
          </w:p>
        </w:tc>
        <w:tc>
          <w:tcPr>
            <w:tcW w:w="7091" w:type="dxa"/>
            <w:vAlign w:val="center"/>
          </w:tcPr>
          <w:p w:rsidR="00A733F2" w:rsidRPr="00AF6043" w:rsidRDefault="00A733F2" w:rsidP="0040194A">
            <w:pPr>
              <w:spacing w:line="360" w:lineRule="auto"/>
              <w:rPr>
                <w:rFonts w:ascii="宋体" w:hAnsi="宋体"/>
                <w:sz w:val="24"/>
                <w:szCs w:val="24"/>
              </w:rPr>
            </w:pPr>
            <w:r w:rsidRPr="00AF6043">
              <w:rPr>
                <w:rFonts w:ascii="宋体" w:hAnsi="宋体" w:hint="eastAsia"/>
                <w:sz w:val="24"/>
                <w:szCs w:val="24"/>
              </w:rPr>
              <w:t>业绩说明会</w:t>
            </w:r>
          </w:p>
        </w:tc>
      </w:tr>
      <w:tr w:rsidR="00A733F2" w:rsidRPr="00AF6043" w:rsidTr="0040194A">
        <w:trPr>
          <w:trHeight w:val="208"/>
        </w:trPr>
        <w:tc>
          <w:tcPr>
            <w:tcW w:w="1504" w:type="dxa"/>
            <w:vAlign w:val="center"/>
          </w:tcPr>
          <w:p w:rsidR="00A733F2" w:rsidRPr="00AF6043" w:rsidRDefault="00A733F2" w:rsidP="0040194A">
            <w:pPr>
              <w:spacing w:line="360" w:lineRule="auto"/>
              <w:rPr>
                <w:rFonts w:ascii="宋体" w:hAnsi="宋体"/>
                <w:sz w:val="24"/>
                <w:szCs w:val="24"/>
              </w:rPr>
            </w:pPr>
            <w:r w:rsidRPr="00AF6043">
              <w:rPr>
                <w:rFonts w:ascii="宋体" w:hAnsi="宋体" w:hint="eastAsia"/>
                <w:sz w:val="24"/>
                <w:szCs w:val="24"/>
              </w:rPr>
              <w:t>活动主题</w:t>
            </w:r>
          </w:p>
        </w:tc>
        <w:tc>
          <w:tcPr>
            <w:tcW w:w="7091" w:type="dxa"/>
            <w:vAlign w:val="center"/>
          </w:tcPr>
          <w:p w:rsidR="00A733F2" w:rsidRPr="00AF6043" w:rsidRDefault="00A733F2" w:rsidP="0040194A">
            <w:pPr>
              <w:spacing w:line="360" w:lineRule="auto"/>
              <w:rPr>
                <w:rFonts w:ascii="宋体" w:hAnsi="宋体"/>
                <w:sz w:val="24"/>
                <w:szCs w:val="24"/>
              </w:rPr>
            </w:pPr>
            <w:r w:rsidRPr="00AF6043">
              <w:rPr>
                <w:rFonts w:ascii="宋体" w:hAnsi="宋体" w:hint="eastAsia"/>
                <w:sz w:val="24"/>
                <w:szCs w:val="24"/>
              </w:rPr>
              <w:t>中</w:t>
            </w:r>
            <w:proofErr w:type="gramStart"/>
            <w:r w:rsidRPr="00AF6043">
              <w:rPr>
                <w:rFonts w:ascii="宋体" w:hAnsi="宋体" w:hint="eastAsia"/>
                <w:sz w:val="24"/>
                <w:szCs w:val="24"/>
              </w:rPr>
              <w:t>远海发</w:t>
            </w:r>
            <w:proofErr w:type="gramEnd"/>
            <w:r w:rsidRPr="00AF6043">
              <w:rPr>
                <w:rFonts w:ascii="宋体" w:hAnsi="宋体" w:hint="eastAsia"/>
                <w:sz w:val="24"/>
                <w:szCs w:val="24"/>
              </w:rPr>
              <w:t>2024年年度业绩说明会</w:t>
            </w:r>
          </w:p>
        </w:tc>
      </w:tr>
      <w:tr w:rsidR="00A733F2" w:rsidRPr="00AF6043" w:rsidTr="0040194A">
        <w:trPr>
          <w:trHeight w:val="199"/>
        </w:trPr>
        <w:tc>
          <w:tcPr>
            <w:tcW w:w="1504" w:type="dxa"/>
            <w:vAlign w:val="center"/>
          </w:tcPr>
          <w:p w:rsidR="00A733F2" w:rsidRPr="00AF6043" w:rsidRDefault="00A733F2" w:rsidP="0040194A">
            <w:pPr>
              <w:spacing w:line="360" w:lineRule="auto"/>
              <w:rPr>
                <w:rFonts w:ascii="宋体" w:hAnsi="宋体"/>
                <w:sz w:val="24"/>
                <w:szCs w:val="24"/>
              </w:rPr>
            </w:pPr>
            <w:r w:rsidRPr="00AF6043">
              <w:rPr>
                <w:rFonts w:ascii="宋体" w:hAnsi="宋体" w:hint="eastAsia"/>
                <w:sz w:val="24"/>
                <w:szCs w:val="24"/>
              </w:rPr>
              <w:t>时间</w:t>
            </w:r>
          </w:p>
        </w:tc>
        <w:tc>
          <w:tcPr>
            <w:tcW w:w="7091" w:type="dxa"/>
            <w:vAlign w:val="center"/>
          </w:tcPr>
          <w:p w:rsidR="00A733F2" w:rsidRPr="00AF6043" w:rsidRDefault="00A733F2" w:rsidP="0040194A">
            <w:pPr>
              <w:spacing w:line="360" w:lineRule="auto"/>
              <w:rPr>
                <w:rFonts w:ascii="宋体" w:hAnsi="宋体"/>
                <w:sz w:val="24"/>
                <w:szCs w:val="24"/>
              </w:rPr>
            </w:pPr>
            <w:r w:rsidRPr="00AF6043">
              <w:rPr>
                <w:rFonts w:ascii="宋体" w:hAnsi="宋体" w:cs="宋体"/>
                <w:bCs/>
                <w:iCs/>
                <w:color w:val="000000"/>
                <w:sz w:val="24"/>
                <w:szCs w:val="24"/>
              </w:rPr>
              <w:t>2025年4月17日</w:t>
            </w:r>
            <w:r w:rsidRPr="00AF6043">
              <w:rPr>
                <w:rFonts w:ascii="宋体" w:hAnsi="宋体" w:cs="宋体" w:hint="eastAsia"/>
                <w:bCs/>
                <w:iCs/>
                <w:color w:val="000000"/>
                <w:sz w:val="24"/>
                <w:szCs w:val="24"/>
              </w:rPr>
              <w:t>（</w:t>
            </w:r>
            <w:r w:rsidRPr="00AF6043">
              <w:rPr>
                <w:rFonts w:ascii="宋体" w:hAnsi="宋体" w:cs="宋体"/>
                <w:bCs/>
                <w:iCs/>
                <w:color w:val="000000"/>
                <w:sz w:val="24"/>
                <w:szCs w:val="24"/>
              </w:rPr>
              <w:t>星期四</w:t>
            </w:r>
            <w:r w:rsidRPr="00AF6043">
              <w:rPr>
                <w:rFonts w:ascii="宋体" w:hAnsi="宋体" w:cs="宋体" w:hint="eastAsia"/>
                <w:bCs/>
                <w:iCs/>
                <w:color w:val="000000"/>
                <w:sz w:val="24"/>
                <w:szCs w:val="24"/>
              </w:rPr>
              <w:t>） 13:00-14:30</w:t>
            </w:r>
          </w:p>
        </w:tc>
      </w:tr>
      <w:tr w:rsidR="00A733F2" w:rsidRPr="00AF6043" w:rsidTr="0040194A">
        <w:trPr>
          <w:trHeight w:val="208"/>
        </w:trPr>
        <w:tc>
          <w:tcPr>
            <w:tcW w:w="1504" w:type="dxa"/>
            <w:vAlign w:val="center"/>
          </w:tcPr>
          <w:p w:rsidR="00A733F2" w:rsidRPr="00AF6043" w:rsidRDefault="00A733F2" w:rsidP="0040194A">
            <w:pPr>
              <w:spacing w:line="360" w:lineRule="auto"/>
              <w:rPr>
                <w:rFonts w:ascii="宋体" w:hAnsi="宋体"/>
                <w:sz w:val="24"/>
                <w:szCs w:val="24"/>
              </w:rPr>
            </w:pPr>
            <w:r w:rsidRPr="00AF6043">
              <w:rPr>
                <w:rFonts w:ascii="宋体" w:hAnsi="宋体" w:hint="eastAsia"/>
                <w:sz w:val="24"/>
                <w:szCs w:val="24"/>
              </w:rPr>
              <w:t>地点</w:t>
            </w:r>
          </w:p>
        </w:tc>
        <w:tc>
          <w:tcPr>
            <w:tcW w:w="7091" w:type="dxa"/>
            <w:vAlign w:val="center"/>
          </w:tcPr>
          <w:p w:rsidR="00A733F2" w:rsidRPr="00AF6043" w:rsidRDefault="00A733F2" w:rsidP="0040194A">
            <w:pPr>
              <w:spacing w:line="360" w:lineRule="auto"/>
              <w:rPr>
                <w:rFonts w:ascii="宋体" w:hAnsi="宋体"/>
                <w:bCs/>
                <w:sz w:val="24"/>
                <w:szCs w:val="24"/>
              </w:rPr>
            </w:pPr>
            <w:r w:rsidRPr="00AF6043">
              <w:rPr>
                <w:rFonts w:ascii="宋体" w:hAnsi="宋体" w:hint="eastAsia"/>
                <w:bCs/>
                <w:sz w:val="24"/>
                <w:szCs w:val="24"/>
              </w:rPr>
              <w:t>上</w:t>
            </w:r>
            <w:proofErr w:type="gramStart"/>
            <w:r w:rsidRPr="00AF6043">
              <w:rPr>
                <w:rFonts w:ascii="宋体" w:hAnsi="宋体" w:hint="eastAsia"/>
                <w:bCs/>
                <w:sz w:val="24"/>
                <w:szCs w:val="24"/>
              </w:rPr>
              <w:t>证路演中心</w:t>
            </w:r>
            <w:proofErr w:type="gramEnd"/>
            <w:r w:rsidRPr="00AF6043">
              <w:rPr>
                <w:rFonts w:ascii="宋体" w:hAnsi="宋体" w:hint="eastAsia"/>
                <w:bCs/>
                <w:sz w:val="24"/>
                <w:szCs w:val="24"/>
              </w:rPr>
              <w:t xml:space="preserve"> </w:t>
            </w:r>
            <w:hyperlink r:id="rId6" w:history="1">
              <w:r w:rsidRPr="00AF6043">
                <w:rPr>
                  <w:rStyle w:val="a8"/>
                  <w:rFonts w:ascii="宋体" w:hAnsi="宋体" w:hint="eastAsia"/>
                  <w:bCs/>
                  <w:sz w:val="24"/>
                  <w:szCs w:val="24"/>
                </w:rPr>
                <w:t>https://roadshow.sseinfo.com</w:t>
              </w:r>
            </w:hyperlink>
          </w:p>
        </w:tc>
      </w:tr>
      <w:tr w:rsidR="00A733F2" w:rsidRPr="00AF6043" w:rsidTr="0040194A">
        <w:trPr>
          <w:trHeight w:val="208"/>
        </w:trPr>
        <w:tc>
          <w:tcPr>
            <w:tcW w:w="1504" w:type="dxa"/>
            <w:vAlign w:val="center"/>
          </w:tcPr>
          <w:p w:rsidR="00A733F2" w:rsidRPr="00AF6043" w:rsidRDefault="00A733F2" w:rsidP="008C3D8A">
            <w:pPr>
              <w:spacing w:line="360" w:lineRule="auto"/>
              <w:rPr>
                <w:rFonts w:ascii="宋体" w:hAnsi="宋体"/>
                <w:sz w:val="24"/>
                <w:szCs w:val="24"/>
              </w:rPr>
            </w:pPr>
            <w:r w:rsidRPr="00AF6043">
              <w:rPr>
                <w:rFonts w:ascii="宋体" w:hAnsi="宋体" w:hint="eastAsia"/>
                <w:sz w:val="24"/>
                <w:szCs w:val="24"/>
              </w:rPr>
              <w:t>参会人员</w:t>
            </w:r>
          </w:p>
        </w:tc>
        <w:tc>
          <w:tcPr>
            <w:tcW w:w="7091" w:type="dxa"/>
            <w:vAlign w:val="center"/>
          </w:tcPr>
          <w:p w:rsidR="00A733F2" w:rsidRPr="00AF6043" w:rsidRDefault="00A733F2" w:rsidP="008C3D8A">
            <w:pPr>
              <w:spacing w:line="360" w:lineRule="auto"/>
              <w:rPr>
                <w:rFonts w:ascii="宋体" w:hAnsi="宋体"/>
                <w:sz w:val="24"/>
                <w:szCs w:val="24"/>
              </w:rPr>
            </w:pPr>
            <w:r w:rsidRPr="00AF6043">
              <w:rPr>
                <w:rFonts w:ascii="宋体" w:hAnsi="宋体" w:hint="eastAsia"/>
                <w:sz w:val="24"/>
                <w:szCs w:val="24"/>
              </w:rPr>
              <w:t>董事长、总经理：张铭文</w:t>
            </w:r>
          </w:p>
          <w:p w:rsidR="00A733F2" w:rsidRPr="00AF6043" w:rsidRDefault="00A733F2" w:rsidP="008C3D8A">
            <w:pPr>
              <w:spacing w:line="360" w:lineRule="auto"/>
              <w:rPr>
                <w:rFonts w:ascii="宋体" w:hAnsi="宋体"/>
                <w:sz w:val="24"/>
                <w:szCs w:val="24"/>
              </w:rPr>
            </w:pPr>
            <w:r w:rsidRPr="00AF6043">
              <w:rPr>
                <w:rFonts w:ascii="宋体" w:hAnsi="宋体" w:hint="eastAsia"/>
                <w:sz w:val="24"/>
                <w:szCs w:val="24"/>
              </w:rPr>
              <w:t>独立董事：邵瑞庆</w:t>
            </w:r>
          </w:p>
          <w:p w:rsidR="008C3D8A" w:rsidRPr="00AF6043" w:rsidRDefault="008C3D8A" w:rsidP="008C3D8A">
            <w:pPr>
              <w:spacing w:line="360" w:lineRule="auto"/>
              <w:rPr>
                <w:rFonts w:ascii="宋体" w:hAnsi="宋体"/>
                <w:sz w:val="24"/>
                <w:szCs w:val="24"/>
              </w:rPr>
            </w:pPr>
            <w:r w:rsidRPr="00AF6043">
              <w:rPr>
                <w:rFonts w:ascii="宋体" w:hAnsi="宋体" w:hint="eastAsia"/>
                <w:sz w:val="24"/>
                <w:szCs w:val="24"/>
              </w:rPr>
              <w:t>总会计师：胡海兵</w:t>
            </w:r>
          </w:p>
          <w:p w:rsidR="00A733F2" w:rsidRPr="00AF6043" w:rsidRDefault="00A733F2" w:rsidP="008C3D8A">
            <w:pPr>
              <w:spacing w:line="360" w:lineRule="auto"/>
              <w:rPr>
                <w:rFonts w:ascii="宋体" w:hAnsi="宋体"/>
                <w:sz w:val="24"/>
                <w:szCs w:val="24"/>
              </w:rPr>
            </w:pPr>
            <w:r w:rsidRPr="00AF6043">
              <w:rPr>
                <w:rFonts w:ascii="宋体" w:hAnsi="宋体" w:hint="eastAsia"/>
                <w:sz w:val="24"/>
                <w:szCs w:val="24"/>
              </w:rPr>
              <w:t>董事会秘书：蔡磊</w:t>
            </w:r>
          </w:p>
          <w:p w:rsidR="00A733F2" w:rsidRPr="00AF6043" w:rsidRDefault="008C3D8A" w:rsidP="008C3D8A">
            <w:pPr>
              <w:spacing w:line="360" w:lineRule="auto"/>
              <w:rPr>
                <w:rFonts w:ascii="宋体" w:hAnsi="宋体"/>
                <w:sz w:val="24"/>
                <w:szCs w:val="24"/>
              </w:rPr>
            </w:pPr>
            <w:r w:rsidRPr="00AF6043">
              <w:rPr>
                <w:rFonts w:ascii="宋体" w:hAnsi="宋体" w:hint="eastAsia"/>
                <w:sz w:val="24"/>
                <w:szCs w:val="24"/>
              </w:rPr>
              <w:t>副总经理</w:t>
            </w:r>
            <w:r w:rsidR="00A733F2" w:rsidRPr="00AF6043">
              <w:rPr>
                <w:rFonts w:ascii="宋体" w:hAnsi="宋体" w:hint="eastAsia"/>
                <w:sz w:val="24"/>
                <w:szCs w:val="24"/>
              </w:rPr>
              <w:t>兼财务资金部总经理：张明明</w:t>
            </w:r>
          </w:p>
        </w:tc>
      </w:tr>
      <w:tr w:rsidR="00A733F2" w:rsidRPr="00AF6043" w:rsidTr="0040194A">
        <w:trPr>
          <w:trHeight w:val="138"/>
        </w:trPr>
        <w:tc>
          <w:tcPr>
            <w:tcW w:w="1504" w:type="dxa"/>
            <w:vAlign w:val="center"/>
          </w:tcPr>
          <w:p w:rsidR="00A733F2" w:rsidRPr="00AF6043" w:rsidRDefault="00A733F2" w:rsidP="008C3D8A">
            <w:pPr>
              <w:spacing w:line="360" w:lineRule="auto"/>
              <w:rPr>
                <w:rFonts w:ascii="宋体" w:hAnsi="宋体"/>
                <w:sz w:val="24"/>
                <w:szCs w:val="24"/>
              </w:rPr>
            </w:pPr>
            <w:r w:rsidRPr="00AF6043">
              <w:rPr>
                <w:rFonts w:ascii="宋体" w:hAnsi="宋体" w:hint="eastAsia"/>
                <w:sz w:val="24"/>
                <w:szCs w:val="24"/>
              </w:rPr>
              <w:t>投资者关系活动主要内容介绍</w:t>
            </w:r>
          </w:p>
        </w:tc>
        <w:tc>
          <w:tcPr>
            <w:tcW w:w="7091" w:type="dxa"/>
            <w:vAlign w:val="center"/>
          </w:tcPr>
          <w:p w:rsidR="00A733F2" w:rsidRPr="00AF6043" w:rsidRDefault="00A733F2" w:rsidP="008C3D8A">
            <w:pPr>
              <w:spacing w:line="360" w:lineRule="auto"/>
              <w:rPr>
                <w:rFonts w:ascii="宋体" w:hAnsi="宋体"/>
                <w:sz w:val="24"/>
                <w:szCs w:val="24"/>
              </w:rPr>
            </w:pPr>
            <w:r w:rsidRPr="00AF6043">
              <w:rPr>
                <w:rFonts w:ascii="宋体" w:hAnsi="宋体" w:hint="eastAsia"/>
                <w:sz w:val="24"/>
                <w:szCs w:val="24"/>
              </w:rPr>
              <w:t>2025年4月1</w:t>
            </w:r>
            <w:r w:rsidRPr="00AF6043">
              <w:rPr>
                <w:rFonts w:ascii="宋体" w:hAnsi="宋体"/>
                <w:sz w:val="24"/>
                <w:szCs w:val="24"/>
              </w:rPr>
              <w:t>7</w:t>
            </w:r>
            <w:r w:rsidRPr="00AF6043">
              <w:rPr>
                <w:rFonts w:ascii="宋体" w:hAnsi="宋体" w:hint="eastAsia"/>
                <w:sz w:val="24"/>
                <w:szCs w:val="24"/>
              </w:rPr>
              <w:t>日（星期四）下午，中</w:t>
            </w:r>
            <w:proofErr w:type="gramStart"/>
            <w:r w:rsidRPr="00AF6043">
              <w:rPr>
                <w:rFonts w:ascii="宋体" w:hAnsi="宋体" w:hint="eastAsia"/>
                <w:sz w:val="24"/>
                <w:szCs w:val="24"/>
              </w:rPr>
              <w:t>远海发</w:t>
            </w:r>
            <w:proofErr w:type="gramEnd"/>
            <w:r w:rsidRPr="00AF6043">
              <w:rPr>
                <w:rFonts w:ascii="宋体" w:hAnsi="宋体" w:hint="eastAsia"/>
                <w:sz w:val="24"/>
                <w:szCs w:val="24"/>
              </w:rPr>
              <w:t>在上海证券交易所上</w:t>
            </w:r>
            <w:proofErr w:type="gramStart"/>
            <w:r w:rsidRPr="00AF6043">
              <w:rPr>
                <w:rFonts w:ascii="宋体" w:hAnsi="宋体" w:hint="eastAsia"/>
                <w:sz w:val="24"/>
                <w:szCs w:val="24"/>
              </w:rPr>
              <w:t>证路演中心</w:t>
            </w:r>
            <w:proofErr w:type="gramEnd"/>
            <w:r w:rsidRPr="00AF6043">
              <w:rPr>
                <w:rFonts w:ascii="宋体" w:hAnsi="宋体" w:hint="eastAsia"/>
                <w:sz w:val="24"/>
                <w:szCs w:val="24"/>
              </w:rPr>
              <w:t>召开了“中远海发2024年年度业绩说明会”，就以下投资者关心的问题进行了互动交流，具体如下：</w:t>
            </w:r>
          </w:p>
          <w:p w:rsidR="00A733F2" w:rsidRPr="00AF6043" w:rsidRDefault="00A733F2" w:rsidP="008C3D8A">
            <w:pPr>
              <w:spacing w:line="360" w:lineRule="auto"/>
              <w:rPr>
                <w:rFonts w:ascii="宋体" w:hAnsi="宋体"/>
                <w:sz w:val="24"/>
                <w:szCs w:val="24"/>
              </w:rPr>
            </w:pPr>
          </w:p>
          <w:p w:rsidR="00A733F2" w:rsidRPr="00AF6043" w:rsidRDefault="00A733F2" w:rsidP="008C3D8A">
            <w:pPr>
              <w:spacing w:line="360" w:lineRule="auto"/>
              <w:rPr>
                <w:rFonts w:ascii="宋体" w:hAnsi="宋体"/>
                <w:b/>
                <w:sz w:val="24"/>
                <w:szCs w:val="24"/>
              </w:rPr>
            </w:pPr>
            <w:r w:rsidRPr="00AF6043">
              <w:rPr>
                <w:rFonts w:ascii="宋体" w:hAnsi="宋体" w:hint="eastAsia"/>
                <w:b/>
                <w:sz w:val="24"/>
                <w:szCs w:val="24"/>
              </w:rPr>
              <w:t>1.您好，请问公司营收和净利润同比增长有哪些原因？</w:t>
            </w:r>
          </w:p>
          <w:p w:rsidR="00A733F2" w:rsidRPr="00AF6043" w:rsidRDefault="00A733F2" w:rsidP="008C3D8A">
            <w:pPr>
              <w:spacing w:line="360" w:lineRule="auto"/>
              <w:rPr>
                <w:rFonts w:ascii="宋体" w:hAnsi="宋体"/>
                <w:sz w:val="24"/>
                <w:szCs w:val="24"/>
              </w:rPr>
            </w:pPr>
            <w:r w:rsidRPr="00AF6043">
              <w:rPr>
                <w:rFonts w:ascii="宋体" w:hAnsi="宋体" w:hint="eastAsia"/>
                <w:sz w:val="24"/>
                <w:szCs w:val="24"/>
              </w:rPr>
              <w:t>感谢您的关注！2024年，全球航运市场稳步回暖，集装箱市场需求企稳并呈现增长态势。随着供求关系改善，</w:t>
            </w:r>
            <w:proofErr w:type="gramStart"/>
            <w:r w:rsidRPr="00AF6043">
              <w:rPr>
                <w:rFonts w:ascii="宋体" w:hAnsi="宋体" w:hint="eastAsia"/>
                <w:sz w:val="24"/>
                <w:szCs w:val="24"/>
              </w:rPr>
              <w:t>箱价自二季度</w:t>
            </w:r>
            <w:proofErr w:type="gramEnd"/>
            <w:r w:rsidRPr="00AF6043">
              <w:rPr>
                <w:rFonts w:ascii="宋体" w:hAnsi="宋体" w:hint="eastAsia"/>
                <w:sz w:val="24"/>
                <w:szCs w:val="24"/>
              </w:rPr>
              <w:t>稳步上涨，并伴随市场供需以及原材料价格有所波动。同时，随着全球贸易的持续增长和航运需求的稳定增加，航运市场船队需求增长。公司积极把握市场机遇，全力聚焦夯实产融</w:t>
            </w:r>
            <w:proofErr w:type="gramStart"/>
            <w:r w:rsidRPr="00AF6043">
              <w:rPr>
                <w:rFonts w:ascii="宋体" w:hAnsi="宋体" w:hint="eastAsia"/>
                <w:sz w:val="24"/>
                <w:szCs w:val="24"/>
              </w:rPr>
              <w:t>投核心</w:t>
            </w:r>
            <w:proofErr w:type="gramEnd"/>
            <w:r w:rsidRPr="00AF6043">
              <w:rPr>
                <w:rFonts w:ascii="宋体" w:hAnsi="宋体" w:hint="eastAsia"/>
                <w:sz w:val="24"/>
                <w:szCs w:val="24"/>
              </w:rPr>
              <w:t>能力，发挥产业链协同效应，</w:t>
            </w:r>
            <w:proofErr w:type="gramStart"/>
            <w:r w:rsidRPr="00AF6043">
              <w:rPr>
                <w:rFonts w:ascii="宋体" w:hAnsi="宋体" w:hint="eastAsia"/>
                <w:sz w:val="24"/>
                <w:szCs w:val="24"/>
              </w:rPr>
              <w:t>强化数智低碳</w:t>
            </w:r>
            <w:proofErr w:type="gramEnd"/>
            <w:r w:rsidRPr="00AF6043">
              <w:rPr>
                <w:rFonts w:ascii="宋体" w:hAnsi="宋体" w:hint="eastAsia"/>
                <w:sz w:val="24"/>
                <w:szCs w:val="24"/>
              </w:rPr>
              <w:t>赋能，努力构建产融协同核心竞争优势，集装箱制造、集装箱租赁和航运租赁三大核心业务板块拓进有为，实现营业收入和归属上市公司股东的净利润同比增长。公司全年集装箱</w:t>
            </w:r>
            <w:r w:rsidRPr="00AF6043">
              <w:rPr>
                <w:rFonts w:ascii="宋体" w:hAnsi="宋体" w:hint="eastAsia"/>
                <w:sz w:val="24"/>
                <w:szCs w:val="24"/>
              </w:rPr>
              <w:lastRenderedPageBreak/>
              <w:t>制造业务销售量179.59万TEU，同比增长204.08%，销售量创历史新高。集装箱租赁业务全年新增租赁订单同比增长112.97%。航运租赁业务推进42艘散货船</w:t>
            </w:r>
            <w:proofErr w:type="gramStart"/>
            <w:r w:rsidRPr="00AF6043">
              <w:rPr>
                <w:rFonts w:ascii="宋体" w:hAnsi="宋体" w:hint="eastAsia"/>
                <w:sz w:val="24"/>
                <w:szCs w:val="24"/>
              </w:rPr>
              <w:t>舶</w:t>
            </w:r>
            <w:proofErr w:type="gramEnd"/>
            <w:r w:rsidRPr="00AF6043">
              <w:rPr>
                <w:rFonts w:ascii="宋体" w:hAnsi="宋体" w:hint="eastAsia"/>
                <w:sz w:val="24"/>
                <w:szCs w:val="24"/>
              </w:rPr>
              <w:t>的投资建造和租赁项目，实现高质量船舶资产的稳健增长。</w:t>
            </w:r>
          </w:p>
          <w:p w:rsidR="008C3D8A" w:rsidRPr="00AF6043" w:rsidRDefault="008C3D8A" w:rsidP="008C3D8A">
            <w:pPr>
              <w:spacing w:line="360" w:lineRule="auto"/>
              <w:rPr>
                <w:rFonts w:ascii="宋体" w:hAnsi="宋体"/>
                <w:sz w:val="24"/>
                <w:szCs w:val="24"/>
              </w:rPr>
            </w:pPr>
          </w:p>
          <w:p w:rsidR="00A733F2" w:rsidRPr="00AF6043" w:rsidRDefault="00A733F2" w:rsidP="008C3D8A">
            <w:pPr>
              <w:spacing w:line="360" w:lineRule="auto"/>
              <w:rPr>
                <w:rFonts w:ascii="宋体" w:hAnsi="宋体"/>
                <w:sz w:val="24"/>
                <w:szCs w:val="24"/>
              </w:rPr>
            </w:pPr>
            <w:r w:rsidRPr="00AF6043">
              <w:rPr>
                <w:rFonts w:ascii="宋体" w:hAnsi="宋体" w:hint="eastAsia"/>
                <w:sz w:val="24"/>
                <w:szCs w:val="24"/>
              </w:rPr>
              <w:t>未来，公司将继续坚定立足产融根基，主动应对市场契机与挑战，稳步推进各项提质增效举措，积极顺应航运业绿色化、智能化浪潮，不断提升科技创新驱动力，锻造稳健发展核心竞争力，以可持续价值创造回报投资者。</w:t>
            </w:r>
          </w:p>
          <w:p w:rsidR="00A733F2" w:rsidRPr="00AF6043" w:rsidRDefault="00A733F2" w:rsidP="008C3D8A">
            <w:pPr>
              <w:spacing w:line="360" w:lineRule="auto"/>
              <w:rPr>
                <w:rFonts w:ascii="宋体" w:hAnsi="宋体"/>
                <w:sz w:val="24"/>
                <w:szCs w:val="24"/>
              </w:rPr>
            </w:pPr>
          </w:p>
          <w:p w:rsidR="00A733F2" w:rsidRPr="00AF6043" w:rsidRDefault="00A733F2" w:rsidP="008C3D8A">
            <w:pPr>
              <w:spacing w:line="360" w:lineRule="auto"/>
              <w:rPr>
                <w:rFonts w:ascii="宋体" w:hAnsi="宋体"/>
                <w:b/>
                <w:sz w:val="24"/>
                <w:szCs w:val="24"/>
              </w:rPr>
            </w:pPr>
            <w:r w:rsidRPr="00AF6043">
              <w:rPr>
                <w:rFonts w:ascii="宋体" w:hAnsi="宋体" w:hint="eastAsia"/>
                <w:b/>
                <w:sz w:val="24"/>
                <w:szCs w:val="24"/>
              </w:rPr>
              <w:t>2.请介绍下公司2024年主要销售客户情况？</w:t>
            </w:r>
          </w:p>
          <w:p w:rsidR="00A733F2" w:rsidRPr="00AF6043" w:rsidRDefault="00A733F2" w:rsidP="008C3D8A">
            <w:pPr>
              <w:spacing w:line="360" w:lineRule="auto"/>
              <w:rPr>
                <w:rFonts w:ascii="宋体" w:hAnsi="宋体"/>
                <w:sz w:val="24"/>
                <w:szCs w:val="24"/>
              </w:rPr>
            </w:pPr>
            <w:r w:rsidRPr="00AF6043">
              <w:rPr>
                <w:rFonts w:ascii="宋体" w:hAnsi="宋体" w:hint="eastAsia"/>
                <w:sz w:val="24"/>
                <w:szCs w:val="24"/>
              </w:rPr>
              <w:t>您好！感谢您的关注！公司造</w:t>
            </w:r>
            <w:proofErr w:type="gramStart"/>
            <w:r w:rsidRPr="00AF6043">
              <w:rPr>
                <w:rFonts w:ascii="宋体" w:hAnsi="宋体" w:hint="eastAsia"/>
                <w:sz w:val="24"/>
                <w:szCs w:val="24"/>
              </w:rPr>
              <w:t>箱业务</w:t>
            </w:r>
            <w:proofErr w:type="gramEnd"/>
            <w:r w:rsidRPr="00AF6043">
              <w:rPr>
                <w:rFonts w:ascii="宋体" w:hAnsi="宋体" w:hint="eastAsia"/>
                <w:sz w:val="24"/>
                <w:szCs w:val="24"/>
              </w:rPr>
              <w:t>主要客户覆盖主流班轮运输公司及重要租箱公司；租</w:t>
            </w:r>
            <w:proofErr w:type="gramStart"/>
            <w:r w:rsidRPr="00AF6043">
              <w:rPr>
                <w:rFonts w:ascii="宋体" w:hAnsi="宋体" w:hint="eastAsia"/>
                <w:sz w:val="24"/>
                <w:szCs w:val="24"/>
              </w:rPr>
              <w:t>箱业务</w:t>
            </w:r>
            <w:proofErr w:type="gramEnd"/>
            <w:r w:rsidRPr="00AF6043">
              <w:rPr>
                <w:rFonts w:ascii="宋体" w:hAnsi="宋体" w:hint="eastAsia"/>
                <w:sz w:val="24"/>
                <w:szCs w:val="24"/>
              </w:rPr>
              <w:t>主要客户为主流班轮运输公司；航运租赁业务深度融入航运产业链、价值链，服务航运资产全生命周期的业务机会。未来，公司将持续聚焦客户需求，进一步拓展产品服务领域，持续加强专业化运营能力，提升客户服务质效。</w:t>
            </w:r>
          </w:p>
          <w:p w:rsidR="00A733F2" w:rsidRPr="00AF6043" w:rsidRDefault="00A733F2" w:rsidP="008C3D8A">
            <w:pPr>
              <w:spacing w:line="360" w:lineRule="auto"/>
              <w:rPr>
                <w:rFonts w:ascii="宋体" w:hAnsi="宋体"/>
                <w:sz w:val="24"/>
                <w:szCs w:val="24"/>
              </w:rPr>
            </w:pPr>
          </w:p>
          <w:p w:rsidR="00A733F2" w:rsidRPr="00AF6043" w:rsidRDefault="00A733F2" w:rsidP="008C3D8A">
            <w:pPr>
              <w:spacing w:line="360" w:lineRule="auto"/>
              <w:rPr>
                <w:rFonts w:ascii="宋体" w:hAnsi="宋体"/>
                <w:b/>
                <w:sz w:val="24"/>
                <w:szCs w:val="24"/>
              </w:rPr>
            </w:pPr>
            <w:r w:rsidRPr="00AF6043">
              <w:rPr>
                <w:rFonts w:ascii="宋体" w:hAnsi="宋体" w:hint="eastAsia"/>
                <w:b/>
                <w:sz w:val="24"/>
                <w:szCs w:val="24"/>
              </w:rPr>
              <w:t>3.现在箱厂订单排到什么时候了，公司现在有</w:t>
            </w:r>
            <w:proofErr w:type="gramStart"/>
            <w:r w:rsidRPr="00AF6043">
              <w:rPr>
                <w:rFonts w:ascii="宋体" w:hAnsi="宋体" w:hint="eastAsia"/>
                <w:b/>
                <w:sz w:val="24"/>
                <w:szCs w:val="24"/>
              </w:rPr>
              <w:t>哪些特箱产品</w:t>
            </w:r>
            <w:proofErr w:type="gramEnd"/>
            <w:r w:rsidRPr="00AF6043">
              <w:rPr>
                <w:rFonts w:ascii="宋体" w:hAnsi="宋体" w:hint="eastAsia"/>
                <w:b/>
                <w:sz w:val="24"/>
                <w:szCs w:val="24"/>
              </w:rPr>
              <w:t>？</w:t>
            </w:r>
          </w:p>
          <w:p w:rsidR="00A733F2" w:rsidRPr="00AF6043" w:rsidRDefault="00A733F2" w:rsidP="008C3D8A">
            <w:pPr>
              <w:spacing w:line="360" w:lineRule="auto"/>
              <w:rPr>
                <w:rFonts w:ascii="宋体" w:hAnsi="宋体"/>
                <w:sz w:val="24"/>
                <w:szCs w:val="24"/>
              </w:rPr>
            </w:pPr>
            <w:r w:rsidRPr="00AF6043">
              <w:rPr>
                <w:rFonts w:ascii="宋体" w:hAnsi="宋体" w:hint="eastAsia"/>
                <w:sz w:val="24"/>
                <w:szCs w:val="24"/>
              </w:rPr>
              <w:t>感谢您的关注！公司积极把握市场需求，</w:t>
            </w:r>
            <w:proofErr w:type="gramStart"/>
            <w:r w:rsidRPr="00AF6043">
              <w:rPr>
                <w:rFonts w:ascii="宋体" w:hAnsi="宋体" w:hint="eastAsia"/>
                <w:sz w:val="24"/>
                <w:szCs w:val="24"/>
              </w:rPr>
              <w:t>上半年各箱厂</w:t>
            </w:r>
            <w:proofErr w:type="gramEnd"/>
            <w:r w:rsidRPr="00AF6043">
              <w:rPr>
                <w:rFonts w:ascii="宋体" w:hAnsi="宋体" w:hint="eastAsia"/>
                <w:sz w:val="24"/>
                <w:szCs w:val="24"/>
              </w:rPr>
              <w:t>在手订单已排满。当前，全球产业结构升级和绿色低碳发展趋势给集装箱市场带来新的机遇，公司全力拓展“集装箱+”定制配套能力，不断增强技术储备，</w:t>
            </w:r>
            <w:proofErr w:type="gramStart"/>
            <w:r w:rsidRPr="00AF6043">
              <w:rPr>
                <w:rFonts w:ascii="宋体" w:hAnsi="宋体" w:hint="eastAsia"/>
                <w:sz w:val="24"/>
                <w:szCs w:val="24"/>
              </w:rPr>
              <w:t>推动特箱细分</w:t>
            </w:r>
            <w:proofErr w:type="gramEnd"/>
            <w:r w:rsidRPr="00AF6043">
              <w:rPr>
                <w:rFonts w:ascii="宋体" w:hAnsi="宋体" w:hint="eastAsia"/>
                <w:sz w:val="24"/>
                <w:szCs w:val="24"/>
              </w:rPr>
              <w:t>领域新兴产品的持续迭代与优化。2024年，公司向新能源行业头部企业交付储能箱同比增长123.17%；配合市场需求实现内置运车架优化，助力国家汽车出口，同时有效拓展农业种植箱、房屋</w:t>
            </w:r>
            <w:proofErr w:type="gramStart"/>
            <w:r w:rsidRPr="00AF6043">
              <w:rPr>
                <w:rFonts w:ascii="宋体" w:hAnsi="宋体" w:hint="eastAsia"/>
                <w:sz w:val="24"/>
                <w:szCs w:val="24"/>
              </w:rPr>
              <w:t>箱应用</w:t>
            </w:r>
            <w:proofErr w:type="gramEnd"/>
            <w:r w:rsidRPr="00AF6043">
              <w:rPr>
                <w:rFonts w:ascii="宋体" w:hAnsi="宋体" w:hint="eastAsia"/>
                <w:sz w:val="24"/>
                <w:szCs w:val="24"/>
              </w:rPr>
              <w:t>场景，提升价值创造能力，打造品牌优势。</w:t>
            </w:r>
          </w:p>
          <w:p w:rsidR="00A733F2" w:rsidRPr="00AF6043" w:rsidRDefault="00A733F2" w:rsidP="008C3D8A">
            <w:pPr>
              <w:spacing w:line="360" w:lineRule="auto"/>
              <w:rPr>
                <w:rFonts w:ascii="宋体" w:hAnsi="宋体"/>
                <w:sz w:val="24"/>
                <w:szCs w:val="24"/>
              </w:rPr>
            </w:pPr>
          </w:p>
          <w:p w:rsidR="00A733F2" w:rsidRPr="00AF6043" w:rsidRDefault="00A733F2" w:rsidP="008C3D8A">
            <w:pPr>
              <w:spacing w:line="360" w:lineRule="auto"/>
              <w:rPr>
                <w:rFonts w:ascii="宋体" w:hAnsi="宋体"/>
                <w:b/>
                <w:sz w:val="24"/>
                <w:szCs w:val="24"/>
              </w:rPr>
            </w:pPr>
            <w:r w:rsidRPr="00AF6043">
              <w:rPr>
                <w:rFonts w:ascii="宋体" w:hAnsi="宋体" w:hint="eastAsia"/>
                <w:b/>
                <w:sz w:val="24"/>
                <w:szCs w:val="24"/>
              </w:rPr>
              <w:t>4.造</w:t>
            </w:r>
            <w:proofErr w:type="gramStart"/>
            <w:r w:rsidRPr="00AF6043">
              <w:rPr>
                <w:rFonts w:ascii="宋体" w:hAnsi="宋体" w:hint="eastAsia"/>
                <w:b/>
                <w:sz w:val="24"/>
                <w:szCs w:val="24"/>
              </w:rPr>
              <w:t>箱工厂</w:t>
            </w:r>
            <w:proofErr w:type="gramEnd"/>
            <w:r w:rsidRPr="00AF6043">
              <w:rPr>
                <w:rFonts w:ascii="宋体" w:hAnsi="宋体" w:hint="eastAsia"/>
                <w:b/>
                <w:sz w:val="24"/>
                <w:szCs w:val="24"/>
              </w:rPr>
              <w:t>有没有进行数字化转型？</w:t>
            </w:r>
          </w:p>
          <w:p w:rsidR="00A733F2" w:rsidRPr="00AF6043" w:rsidRDefault="00A733F2" w:rsidP="008C3D8A">
            <w:pPr>
              <w:spacing w:line="360" w:lineRule="auto"/>
              <w:rPr>
                <w:rFonts w:ascii="宋体" w:hAnsi="宋体"/>
                <w:sz w:val="24"/>
                <w:szCs w:val="24"/>
              </w:rPr>
            </w:pPr>
            <w:r w:rsidRPr="00AF6043">
              <w:rPr>
                <w:rFonts w:ascii="宋体" w:hAnsi="宋体" w:hint="eastAsia"/>
                <w:sz w:val="24"/>
                <w:szCs w:val="24"/>
              </w:rPr>
              <w:t>感谢您的关注！公司持续推进造</w:t>
            </w:r>
            <w:proofErr w:type="gramStart"/>
            <w:r w:rsidRPr="00AF6043">
              <w:rPr>
                <w:rFonts w:ascii="宋体" w:hAnsi="宋体" w:hint="eastAsia"/>
                <w:sz w:val="24"/>
                <w:szCs w:val="24"/>
              </w:rPr>
              <w:t>箱业务</w:t>
            </w:r>
            <w:proofErr w:type="gramEnd"/>
            <w:r w:rsidRPr="00AF6043">
              <w:rPr>
                <w:rFonts w:ascii="宋体" w:hAnsi="宋体" w:hint="eastAsia"/>
                <w:sz w:val="24"/>
                <w:szCs w:val="24"/>
              </w:rPr>
              <w:t>板块的数字化转型，数字化</w:t>
            </w:r>
            <w:r w:rsidRPr="00AF6043">
              <w:rPr>
                <w:rFonts w:ascii="宋体" w:hAnsi="宋体" w:hint="eastAsia"/>
                <w:sz w:val="24"/>
                <w:szCs w:val="24"/>
              </w:rPr>
              <w:lastRenderedPageBreak/>
              <w:t>工厂建设进度不断提速。公司所属启东箱厂“工艺数字化设计”场景获得智能制造示范应用场景；锦州箱厂获得辽宁省智能工厂称号；宁波箱厂已通过国家智能制造能力成熟度三级评估，成为集装箱制造行业首家通过国家标准评估的企业，并获评2024年度“浙江省5G全连接工厂”；青岛箱厂入选2024年5G工厂名录，连云港箱厂于2024年获评"江苏省五星级上云企业</w:t>
            </w:r>
            <w:proofErr w:type="gramStart"/>
            <w:r w:rsidRPr="00AF6043">
              <w:rPr>
                <w:rFonts w:ascii="宋体" w:hAnsi="宋体" w:hint="eastAsia"/>
                <w:sz w:val="24"/>
                <w:szCs w:val="24"/>
              </w:rPr>
              <w:t>”</w:t>
            </w:r>
            <w:proofErr w:type="gramEnd"/>
            <w:r w:rsidRPr="00AF6043">
              <w:rPr>
                <w:rFonts w:ascii="宋体" w:hAnsi="宋体" w:hint="eastAsia"/>
                <w:sz w:val="24"/>
                <w:szCs w:val="24"/>
              </w:rPr>
              <w:t>。</w:t>
            </w:r>
          </w:p>
          <w:p w:rsidR="008C3D8A" w:rsidRPr="00AF6043" w:rsidRDefault="008C3D8A" w:rsidP="008C3D8A">
            <w:pPr>
              <w:spacing w:line="360" w:lineRule="auto"/>
              <w:rPr>
                <w:rFonts w:ascii="宋体" w:hAnsi="宋体"/>
                <w:sz w:val="24"/>
                <w:szCs w:val="24"/>
              </w:rPr>
            </w:pPr>
          </w:p>
          <w:p w:rsidR="00A733F2" w:rsidRPr="00AF6043" w:rsidRDefault="00A733F2" w:rsidP="008C3D8A">
            <w:pPr>
              <w:spacing w:line="360" w:lineRule="auto"/>
              <w:rPr>
                <w:rFonts w:ascii="宋体" w:hAnsi="宋体"/>
                <w:sz w:val="24"/>
                <w:szCs w:val="24"/>
              </w:rPr>
            </w:pPr>
            <w:r w:rsidRPr="00AF6043">
              <w:rPr>
                <w:rFonts w:ascii="宋体" w:hAnsi="宋体" w:hint="eastAsia"/>
                <w:sz w:val="24"/>
                <w:szCs w:val="24"/>
              </w:rPr>
              <w:t>实施成果方面，公司所属上海寰宇搭建了以“箱”为中心的集装箱全</w:t>
            </w:r>
            <w:proofErr w:type="gramStart"/>
            <w:r w:rsidRPr="00AF6043">
              <w:rPr>
                <w:rFonts w:ascii="宋体" w:hAnsi="宋体" w:hint="eastAsia"/>
                <w:sz w:val="24"/>
                <w:szCs w:val="24"/>
              </w:rPr>
              <w:t>生命周期数智运营</w:t>
            </w:r>
            <w:proofErr w:type="gramEnd"/>
            <w:r w:rsidRPr="00AF6043">
              <w:rPr>
                <w:rFonts w:ascii="宋体" w:hAnsi="宋体" w:hint="eastAsia"/>
                <w:sz w:val="24"/>
                <w:szCs w:val="24"/>
              </w:rPr>
              <w:t>管理平台，完善了</w:t>
            </w:r>
            <w:proofErr w:type="gramStart"/>
            <w:r w:rsidRPr="00AF6043">
              <w:rPr>
                <w:rFonts w:ascii="宋体" w:hAnsi="宋体" w:hint="eastAsia"/>
                <w:sz w:val="24"/>
                <w:szCs w:val="24"/>
              </w:rPr>
              <w:t>供应链全流程</w:t>
            </w:r>
            <w:proofErr w:type="gramEnd"/>
            <w:r w:rsidRPr="00AF6043">
              <w:rPr>
                <w:rFonts w:ascii="宋体" w:hAnsi="宋体" w:hint="eastAsia"/>
                <w:sz w:val="24"/>
                <w:szCs w:val="24"/>
              </w:rPr>
              <w:t>数字化覆盖。引进了3D数字</w:t>
            </w:r>
            <w:proofErr w:type="gramStart"/>
            <w:r w:rsidRPr="00AF6043">
              <w:rPr>
                <w:rFonts w:ascii="宋体" w:hAnsi="宋体" w:hint="eastAsia"/>
                <w:sz w:val="24"/>
                <w:szCs w:val="24"/>
              </w:rPr>
              <w:t>孪生等</w:t>
            </w:r>
            <w:proofErr w:type="gramEnd"/>
            <w:r w:rsidRPr="00AF6043">
              <w:rPr>
                <w:rFonts w:ascii="宋体" w:hAnsi="宋体" w:hint="eastAsia"/>
                <w:sz w:val="24"/>
                <w:szCs w:val="24"/>
              </w:rPr>
              <w:t>智能化相关技术，推进制造可视化示范应用。探索运用AI技术建设智慧安防，有效实现智能监控。2024年，公司完成零部件智能化加工、储能箱电池智能化安装等近60个智能制造升级项目。</w:t>
            </w:r>
          </w:p>
          <w:p w:rsidR="00A733F2" w:rsidRPr="00AF6043" w:rsidRDefault="00A733F2" w:rsidP="008C3D8A">
            <w:pPr>
              <w:spacing w:line="360" w:lineRule="auto"/>
              <w:rPr>
                <w:rFonts w:ascii="宋体" w:hAnsi="宋体"/>
                <w:sz w:val="24"/>
                <w:szCs w:val="24"/>
              </w:rPr>
            </w:pPr>
          </w:p>
          <w:p w:rsidR="00A733F2" w:rsidRPr="00AF6043" w:rsidRDefault="00A733F2" w:rsidP="008C3D8A">
            <w:pPr>
              <w:spacing w:line="360" w:lineRule="auto"/>
              <w:rPr>
                <w:rFonts w:ascii="宋体" w:hAnsi="宋体"/>
                <w:b/>
                <w:sz w:val="24"/>
                <w:szCs w:val="24"/>
              </w:rPr>
            </w:pPr>
            <w:r w:rsidRPr="00AF6043">
              <w:rPr>
                <w:rFonts w:ascii="宋体" w:hAnsi="宋体" w:hint="eastAsia"/>
                <w:b/>
                <w:sz w:val="24"/>
                <w:szCs w:val="24"/>
              </w:rPr>
              <w:t>5.公司租</w:t>
            </w:r>
            <w:proofErr w:type="gramStart"/>
            <w:r w:rsidRPr="00AF6043">
              <w:rPr>
                <w:rFonts w:ascii="宋体" w:hAnsi="宋体" w:hint="eastAsia"/>
                <w:b/>
                <w:sz w:val="24"/>
                <w:szCs w:val="24"/>
              </w:rPr>
              <w:t>箱业务箱队</w:t>
            </w:r>
            <w:proofErr w:type="gramEnd"/>
            <w:r w:rsidRPr="00AF6043">
              <w:rPr>
                <w:rFonts w:ascii="宋体" w:hAnsi="宋体" w:hint="eastAsia"/>
                <w:b/>
                <w:sz w:val="24"/>
                <w:szCs w:val="24"/>
              </w:rPr>
              <w:t>规模情况，以及未来新购箱和处置箱计划？</w:t>
            </w:r>
          </w:p>
          <w:p w:rsidR="00A733F2" w:rsidRPr="00AF6043" w:rsidRDefault="00A733F2" w:rsidP="008C3D8A">
            <w:pPr>
              <w:spacing w:line="360" w:lineRule="auto"/>
              <w:rPr>
                <w:rFonts w:ascii="宋体" w:hAnsi="宋体"/>
                <w:sz w:val="24"/>
                <w:szCs w:val="24"/>
              </w:rPr>
            </w:pPr>
            <w:r w:rsidRPr="00AF6043">
              <w:rPr>
                <w:rFonts w:ascii="宋体" w:hAnsi="宋体" w:hint="eastAsia"/>
                <w:sz w:val="24"/>
                <w:szCs w:val="24"/>
              </w:rPr>
              <w:t>您好！感谢您的关注！2024年，公司集装箱租赁业务稳步拓进，</w:t>
            </w:r>
            <w:proofErr w:type="gramStart"/>
            <w:r w:rsidRPr="00AF6043">
              <w:rPr>
                <w:rFonts w:ascii="宋体" w:hAnsi="宋体" w:hint="eastAsia"/>
                <w:sz w:val="24"/>
                <w:szCs w:val="24"/>
              </w:rPr>
              <w:t>箱队规模</w:t>
            </w:r>
            <w:proofErr w:type="gramEnd"/>
            <w:r w:rsidRPr="00AF6043">
              <w:rPr>
                <w:rFonts w:ascii="宋体" w:hAnsi="宋体" w:hint="eastAsia"/>
                <w:sz w:val="24"/>
                <w:szCs w:val="24"/>
              </w:rPr>
              <w:t>成功突破400万TEU，进一步稳固夯实市场地位。公司充分发挥规模效应和协同效应，实现重要客户的合作深化和新客户的合作拓展。未来，公司将根据市场情况以及自身租</w:t>
            </w:r>
            <w:proofErr w:type="gramStart"/>
            <w:r w:rsidRPr="00AF6043">
              <w:rPr>
                <w:rFonts w:ascii="宋体" w:hAnsi="宋体" w:hint="eastAsia"/>
                <w:sz w:val="24"/>
                <w:szCs w:val="24"/>
              </w:rPr>
              <w:t>箱业务</w:t>
            </w:r>
            <w:proofErr w:type="gramEnd"/>
            <w:r w:rsidRPr="00AF6043">
              <w:rPr>
                <w:rFonts w:ascii="宋体" w:hAnsi="宋体" w:hint="eastAsia"/>
                <w:sz w:val="24"/>
                <w:szCs w:val="24"/>
              </w:rPr>
              <w:t>发展规划，合理</w:t>
            </w:r>
            <w:proofErr w:type="gramStart"/>
            <w:r w:rsidRPr="00AF6043">
              <w:rPr>
                <w:rFonts w:ascii="宋体" w:hAnsi="宋体" w:hint="eastAsia"/>
                <w:sz w:val="24"/>
                <w:szCs w:val="24"/>
              </w:rPr>
              <w:t>进行购箱及</w:t>
            </w:r>
            <w:proofErr w:type="gramEnd"/>
            <w:r w:rsidRPr="00AF6043">
              <w:rPr>
                <w:rFonts w:ascii="宋体" w:hAnsi="宋体" w:hint="eastAsia"/>
                <w:sz w:val="24"/>
                <w:szCs w:val="24"/>
              </w:rPr>
              <w:t>处置箱决策，及时把握市场机遇，争取良好的投资回报和效益。</w:t>
            </w:r>
          </w:p>
          <w:p w:rsidR="00A733F2" w:rsidRPr="00AF6043" w:rsidRDefault="00A733F2" w:rsidP="008C3D8A">
            <w:pPr>
              <w:spacing w:line="360" w:lineRule="auto"/>
              <w:rPr>
                <w:rFonts w:ascii="宋体" w:hAnsi="宋体"/>
                <w:sz w:val="24"/>
                <w:szCs w:val="24"/>
              </w:rPr>
            </w:pPr>
          </w:p>
          <w:p w:rsidR="00A733F2" w:rsidRPr="00AF6043" w:rsidRDefault="00A733F2" w:rsidP="008C3D8A">
            <w:pPr>
              <w:spacing w:line="360" w:lineRule="auto"/>
              <w:rPr>
                <w:rFonts w:ascii="宋体" w:hAnsi="宋体"/>
                <w:b/>
                <w:sz w:val="24"/>
                <w:szCs w:val="24"/>
              </w:rPr>
            </w:pPr>
            <w:r w:rsidRPr="00AF6043">
              <w:rPr>
                <w:rFonts w:ascii="宋体" w:hAnsi="宋体" w:hint="eastAsia"/>
                <w:b/>
                <w:sz w:val="24"/>
                <w:szCs w:val="24"/>
              </w:rPr>
              <w:t>6.去年公司集装箱新签租约情况什么样？一般情况是签多久的租约？</w:t>
            </w:r>
          </w:p>
          <w:p w:rsidR="00A733F2" w:rsidRPr="00AF6043" w:rsidRDefault="00A733F2" w:rsidP="008C3D8A">
            <w:pPr>
              <w:spacing w:line="360" w:lineRule="auto"/>
              <w:rPr>
                <w:rFonts w:ascii="宋体" w:hAnsi="宋体"/>
                <w:sz w:val="24"/>
                <w:szCs w:val="24"/>
              </w:rPr>
            </w:pPr>
            <w:r w:rsidRPr="00AF6043">
              <w:rPr>
                <w:rFonts w:ascii="宋体" w:hAnsi="宋体" w:hint="eastAsia"/>
                <w:sz w:val="24"/>
                <w:szCs w:val="24"/>
              </w:rPr>
              <w:t>感谢您的关注！2024年，公司积极</w:t>
            </w:r>
            <w:proofErr w:type="gramStart"/>
            <w:r w:rsidRPr="00AF6043">
              <w:rPr>
                <w:rFonts w:ascii="宋体" w:hAnsi="宋体" w:hint="eastAsia"/>
                <w:sz w:val="24"/>
                <w:szCs w:val="24"/>
              </w:rPr>
              <w:t>发挥租造协同</w:t>
            </w:r>
            <w:proofErr w:type="gramEnd"/>
            <w:r w:rsidRPr="00AF6043">
              <w:rPr>
                <w:rFonts w:ascii="宋体" w:hAnsi="宋体" w:hint="eastAsia"/>
                <w:sz w:val="24"/>
                <w:szCs w:val="24"/>
              </w:rPr>
              <w:t>优势，创新“租造自由切换”营销模式，同时进一步加强全球堆场布局，实现全年集装箱新签租约的签约增长约113%。新箱租约主要为5-8年，目前公司最长租期达14.5年。公司租</w:t>
            </w:r>
            <w:proofErr w:type="gramStart"/>
            <w:r w:rsidRPr="00AF6043">
              <w:rPr>
                <w:rFonts w:ascii="宋体" w:hAnsi="宋体" w:hint="eastAsia"/>
                <w:sz w:val="24"/>
                <w:szCs w:val="24"/>
              </w:rPr>
              <w:t>箱业务</w:t>
            </w:r>
            <w:proofErr w:type="gramEnd"/>
            <w:r w:rsidRPr="00AF6043">
              <w:rPr>
                <w:rFonts w:ascii="宋体" w:hAnsi="宋体" w:hint="eastAsia"/>
                <w:sz w:val="24"/>
                <w:szCs w:val="24"/>
              </w:rPr>
              <w:t>与全球重要班轮公司紧密合作，平均出租率保持在99%以上。</w:t>
            </w:r>
          </w:p>
          <w:p w:rsidR="00A733F2" w:rsidRPr="00AF6043" w:rsidRDefault="00A733F2" w:rsidP="008C3D8A">
            <w:pPr>
              <w:spacing w:line="360" w:lineRule="auto"/>
              <w:rPr>
                <w:rFonts w:ascii="宋体" w:hAnsi="宋体"/>
                <w:sz w:val="24"/>
                <w:szCs w:val="24"/>
              </w:rPr>
            </w:pPr>
          </w:p>
          <w:p w:rsidR="00A733F2" w:rsidRPr="00AF6043" w:rsidRDefault="00A733F2" w:rsidP="008C3D8A">
            <w:pPr>
              <w:spacing w:line="360" w:lineRule="auto"/>
              <w:rPr>
                <w:rFonts w:ascii="宋体" w:hAnsi="宋体"/>
                <w:b/>
                <w:sz w:val="24"/>
                <w:szCs w:val="24"/>
              </w:rPr>
            </w:pPr>
            <w:r w:rsidRPr="00AF6043">
              <w:rPr>
                <w:rFonts w:ascii="宋体" w:hAnsi="宋体" w:hint="eastAsia"/>
                <w:b/>
                <w:sz w:val="24"/>
                <w:szCs w:val="24"/>
              </w:rPr>
              <w:t>7.介绍下公司目前船队的情况，和未来租船业务方面的规划？</w:t>
            </w:r>
          </w:p>
          <w:p w:rsidR="00A733F2" w:rsidRPr="00AF6043" w:rsidRDefault="00A733F2" w:rsidP="008C3D8A">
            <w:pPr>
              <w:spacing w:line="360" w:lineRule="auto"/>
              <w:rPr>
                <w:rFonts w:ascii="宋体" w:hAnsi="宋体"/>
                <w:sz w:val="24"/>
                <w:szCs w:val="24"/>
              </w:rPr>
            </w:pPr>
            <w:r w:rsidRPr="00AF6043">
              <w:rPr>
                <w:rFonts w:ascii="宋体" w:hAnsi="宋体" w:hint="eastAsia"/>
                <w:sz w:val="24"/>
                <w:szCs w:val="24"/>
              </w:rPr>
              <w:t>感谢您的关注！公司航运租赁业务规模位居国内航运租赁行业前列。截至2024年底，公司拥有集装箱船</w:t>
            </w:r>
            <w:proofErr w:type="gramStart"/>
            <w:r w:rsidRPr="00AF6043">
              <w:rPr>
                <w:rFonts w:ascii="宋体" w:hAnsi="宋体" w:hint="eastAsia"/>
                <w:sz w:val="24"/>
                <w:szCs w:val="24"/>
              </w:rPr>
              <w:t>舶</w:t>
            </w:r>
            <w:proofErr w:type="gramEnd"/>
            <w:r w:rsidRPr="00AF6043">
              <w:rPr>
                <w:rFonts w:ascii="宋体" w:hAnsi="宋体" w:hint="eastAsia"/>
                <w:sz w:val="24"/>
                <w:szCs w:val="24"/>
              </w:rPr>
              <w:t>、散货船、多用途纸浆船、电动集装箱船等各类型船舶141艘，同时，公司于2024年积极推动航运业“租、造、运”联动，投资建造42艘散货船并予以出租，实现高质量船舶资产规模大幅跃升。</w:t>
            </w:r>
          </w:p>
          <w:p w:rsidR="008C3D8A" w:rsidRPr="00AF6043" w:rsidRDefault="008C3D8A" w:rsidP="008C3D8A">
            <w:pPr>
              <w:spacing w:line="360" w:lineRule="auto"/>
              <w:rPr>
                <w:rFonts w:ascii="宋体" w:hAnsi="宋体"/>
                <w:sz w:val="24"/>
                <w:szCs w:val="24"/>
              </w:rPr>
            </w:pPr>
          </w:p>
          <w:p w:rsidR="00A733F2" w:rsidRPr="00AF6043" w:rsidRDefault="00A733F2" w:rsidP="008C3D8A">
            <w:pPr>
              <w:spacing w:line="360" w:lineRule="auto"/>
              <w:rPr>
                <w:rFonts w:ascii="宋体" w:hAnsi="宋体"/>
                <w:sz w:val="24"/>
                <w:szCs w:val="24"/>
              </w:rPr>
            </w:pPr>
            <w:r w:rsidRPr="00AF6043">
              <w:rPr>
                <w:rFonts w:ascii="宋体" w:hAnsi="宋体" w:hint="eastAsia"/>
                <w:sz w:val="24"/>
                <w:szCs w:val="24"/>
              </w:rPr>
              <w:t>未来，公司将继续发挥航运产业背景优势，进一步巩固船舶租赁公司国内领先地位，深度融入航运产业链、价值链，聚焦服务航运资产全生命周期的业务机会，持续加强专业化运营能力，丰富产融结合船型结构，拓展产融合作新模式，提升市场地位和影响力。</w:t>
            </w:r>
          </w:p>
          <w:p w:rsidR="00A733F2" w:rsidRPr="00AF6043" w:rsidRDefault="00A733F2" w:rsidP="008C3D8A">
            <w:pPr>
              <w:spacing w:line="360" w:lineRule="auto"/>
              <w:rPr>
                <w:rFonts w:ascii="宋体" w:hAnsi="宋体"/>
                <w:sz w:val="24"/>
                <w:szCs w:val="24"/>
              </w:rPr>
            </w:pPr>
          </w:p>
          <w:p w:rsidR="00A733F2" w:rsidRPr="00AF6043" w:rsidRDefault="00A733F2" w:rsidP="008C3D8A">
            <w:pPr>
              <w:spacing w:line="360" w:lineRule="auto"/>
              <w:rPr>
                <w:rFonts w:ascii="宋体" w:hAnsi="宋体"/>
                <w:b/>
                <w:sz w:val="24"/>
                <w:szCs w:val="24"/>
              </w:rPr>
            </w:pPr>
            <w:r w:rsidRPr="00AF6043">
              <w:rPr>
                <w:rFonts w:ascii="宋体" w:hAnsi="宋体" w:hint="eastAsia"/>
                <w:b/>
                <w:sz w:val="24"/>
                <w:szCs w:val="24"/>
              </w:rPr>
              <w:t>8.目前在绿色低碳转型大背景下，公司有哪些对业务发展有积极作用的举措吗？能否介绍一下？</w:t>
            </w:r>
          </w:p>
          <w:p w:rsidR="008C3D8A" w:rsidRPr="00AF6043" w:rsidRDefault="00A733F2" w:rsidP="008C3D8A">
            <w:pPr>
              <w:spacing w:line="360" w:lineRule="auto"/>
              <w:rPr>
                <w:rFonts w:ascii="宋体" w:hAnsi="宋体"/>
                <w:sz w:val="24"/>
                <w:szCs w:val="24"/>
              </w:rPr>
            </w:pPr>
            <w:r w:rsidRPr="00AF6043">
              <w:rPr>
                <w:rFonts w:ascii="宋体" w:hAnsi="宋体" w:hint="eastAsia"/>
                <w:sz w:val="24"/>
                <w:szCs w:val="24"/>
              </w:rPr>
              <w:t>感谢您的关注！公司积极推进“绿色生产、绿色业务、绿色资产、绿色融资”四方面工作，不断加快企业绿色低碳转型升级。</w:t>
            </w:r>
          </w:p>
          <w:p w:rsidR="008C3D8A" w:rsidRPr="00AF6043" w:rsidRDefault="00A733F2" w:rsidP="008C3D8A">
            <w:pPr>
              <w:spacing w:line="360" w:lineRule="auto"/>
              <w:rPr>
                <w:rFonts w:ascii="宋体" w:hAnsi="宋体"/>
                <w:sz w:val="24"/>
                <w:szCs w:val="24"/>
              </w:rPr>
            </w:pPr>
            <w:r w:rsidRPr="00AF6043">
              <w:rPr>
                <w:rFonts w:ascii="宋体" w:hAnsi="宋体" w:hint="eastAsia"/>
                <w:sz w:val="24"/>
                <w:szCs w:val="24"/>
              </w:rPr>
              <w:t>“绿色生产”方面，不断探索绿色智能化新产品、新工艺、新装备，成功实现绿色能源冷箱、环保除尘过滤设备等装备的研发。目前6家箱厂中已经有4家获得“国家绿色工厂”称号。</w:t>
            </w:r>
          </w:p>
          <w:p w:rsidR="008C3D8A" w:rsidRPr="00AF6043" w:rsidRDefault="00A733F2" w:rsidP="008C3D8A">
            <w:pPr>
              <w:spacing w:line="360" w:lineRule="auto"/>
              <w:rPr>
                <w:rFonts w:ascii="宋体" w:hAnsi="宋体"/>
                <w:sz w:val="24"/>
                <w:szCs w:val="24"/>
              </w:rPr>
            </w:pPr>
            <w:r w:rsidRPr="00AF6043">
              <w:rPr>
                <w:rFonts w:ascii="宋体" w:hAnsi="宋体" w:hint="eastAsia"/>
                <w:sz w:val="24"/>
                <w:szCs w:val="24"/>
              </w:rPr>
              <w:t>“绿色业务”方面，建成全球首个集装箱碳足迹与环境产品声明(CFP&amp;EPD)平台，已吸引近百家产业</w:t>
            </w:r>
            <w:proofErr w:type="gramStart"/>
            <w:r w:rsidRPr="00AF6043">
              <w:rPr>
                <w:rFonts w:ascii="宋体" w:hAnsi="宋体" w:hint="eastAsia"/>
                <w:sz w:val="24"/>
                <w:szCs w:val="24"/>
              </w:rPr>
              <w:t>链企业</w:t>
            </w:r>
            <w:proofErr w:type="gramEnd"/>
            <w:r w:rsidRPr="00AF6043">
              <w:rPr>
                <w:rFonts w:ascii="宋体" w:hAnsi="宋体" w:hint="eastAsia"/>
                <w:sz w:val="24"/>
                <w:szCs w:val="24"/>
              </w:rPr>
              <w:t>加入，累计发布25份EPD认证报告和15份CFP报告，7个产品种类规则（PCR），环境产品声明（EPD）标签已应用在超3.8万个集装箱上。此外，拓展箱式电池高端特种</w:t>
            </w:r>
            <w:proofErr w:type="gramStart"/>
            <w:r w:rsidRPr="00AF6043">
              <w:rPr>
                <w:rFonts w:ascii="宋体" w:hAnsi="宋体" w:hint="eastAsia"/>
                <w:sz w:val="24"/>
                <w:szCs w:val="24"/>
              </w:rPr>
              <w:t>箱业务</w:t>
            </w:r>
            <w:proofErr w:type="gramEnd"/>
            <w:r w:rsidRPr="00AF6043">
              <w:rPr>
                <w:rFonts w:ascii="宋体" w:hAnsi="宋体" w:hint="eastAsia"/>
                <w:sz w:val="24"/>
                <w:szCs w:val="24"/>
              </w:rPr>
              <w:t>以及绿色能源配套产业，着力研制并打造船用箱式电源集装箱。</w:t>
            </w:r>
          </w:p>
          <w:p w:rsidR="008C3D8A" w:rsidRPr="00AF6043" w:rsidRDefault="00A733F2" w:rsidP="008C3D8A">
            <w:pPr>
              <w:spacing w:line="360" w:lineRule="auto"/>
              <w:rPr>
                <w:rFonts w:ascii="宋体" w:hAnsi="宋体"/>
                <w:sz w:val="24"/>
                <w:szCs w:val="24"/>
              </w:rPr>
            </w:pPr>
            <w:r w:rsidRPr="00AF6043">
              <w:rPr>
                <w:rFonts w:ascii="宋体" w:hAnsi="宋体" w:hint="eastAsia"/>
                <w:sz w:val="24"/>
                <w:szCs w:val="24"/>
              </w:rPr>
              <w:t>“绿色资产”方面，公司联合中国质量认证中心签发国内首张内贸航运业温室气体减排证书，满足客户减排量化需求，积极挖掘电动船</w:t>
            </w:r>
            <w:proofErr w:type="gramStart"/>
            <w:r w:rsidRPr="00AF6043">
              <w:rPr>
                <w:rFonts w:ascii="宋体" w:hAnsi="宋体" w:hint="eastAsia"/>
                <w:sz w:val="24"/>
                <w:szCs w:val="24"/>
              </w:rPr>
              <w:t>减碳数据</w:t>
            </w:r>
            <w:proofErr w:type="gramEnd"/>
            <w:r w:rsidRPr="00AF6043">
              <w:rPr>
                <w:rFonts w:ascii="宋体" w:hAnsi="宋体" w:hint="eastAsia"/>
                <w:sz w:val="24"/>
                <w:szCs w:val="24"/>
              </w:rPr>
              <w:t>价值。</w:t>
            </w:r>
          </w:p>
          <w:p w:rsidR="00A733F2" w:rsidRPr="00AF6043" w:rsidRDefault="00A733F2" w:rsidP="008C3D8A">
            <w:pPr>
              <w:spacing w:line="360" w:lineRule="auto"/>
              <w:rPr>
                <w:rFonts w:ascii="宋体" w:hAnsi="宋体"/>
                <w:sz w:val="24"/>
                <w:szCs w:val="24"/>
              </w:rPr>
            </w:pPr>
            <w:r w:rsidRPr="00AF6043">
              <w:rPr>
                <w:rFonts w:ascii="宋体" w:hAnsi="宋体" w:hint="eastAsia"/>
                <w:sz w:val="24"/>
                <w:szCs w:val="24"/>
              </w:rPr>
              <w:lastRenderedPageBreak/>
              <w:t>“绿色融资”方面，结合航运主业探索运用各类绿色金融工具，创新绿色融资，落地全球首单集装箱全产业链转型金融项目和全国首笔水上运输业转型金融贷款，成功发行航运类</w:t>
            </w:r>
            <w:proofErr w:type="gramStart"/>
            <w:r w:rsidRPr="00AF6043">
              <w:rPr>
                <w:rFonts w:ascii="宋体" w:hAnsi="宋体" w:hint="eastAsia"/>
                <w:sz w:val="24"/>
                <w:szCs w:val="24"/>
              </w:rPr>
              <w:t>企业首单低碳</w:t>
            </w:r>
            <w:proofErr w:type="gramEnd"/>
            <w:r w:rsidRPr="00AF6043">
              <w:rPr>
                <w:rFonts w:ascii="宋体" w:hAnsi="宋体" w:hint="eastAsia"/>
                <w:sz w:val="24"/>
                <w:szCs w:val="24"/>
              </w:rPr>
              <w:t>转型公司债券，有效助力产融业务可持续发展。</w:t>
            </w:r>
          </w:p>
          <w:p w:rsidR="00A733F2" w:rsidRPr="00AF6043" w:rsidRDefault="00A733F2" w:rsidP="008C3D8A">
            <w:pPr>
              <w:spacing w:line="360" w:lineRule="auto"/>
              <w:rPr>
                <w:rFonts w:ascii="宋体" w:hAnsi="宋体"/>
                <w:sz w:val="24"/>
                <w:szCs w:val="24"/>
              </w:rPr>
            </w:pPr>
          </w:p>
          <w:p w:rsidR="00A733F2" w:rsidRPr="00AF6043" w:rsidRDefault="00A733F2" w:rsidP="008C3D8A">
            <w:pPr>
              <w:spacing w:line="360" w:lineRule="auto"/>
              <w:rPr>
                <w:rFonts w:ascii="宋体" w:hAnsi="宋体"/>
                <w:b/>
                <w:sz w:val="24"/>
                <w:szCs w:val="24"/>
              </w:rPr>
            </w:pPr>
            <w:r w:rsidRPr="00AF6043">
              <w:rPr>
                <w:rFonts w:ascii="宋体" w:hAnsi="宋体" w:hint="eastAsia"/>
                <w:b/>
                <w:sz w:val="24"/>
                <w:szCs w:val="24"/>
              </w:rPr>
              <w:t>9.</w:t>
            </w:r>
            <w:proofErr w:type="gramStart"/>
            <w:r w:rsidRPr="00AF6043">
              <w:rPr>
                <w:rFonts w:ascii="宋体" w:hAnsi="宋体" w:hint="eastAsia"/>
                <w:b/>
                <w:sz w:val="24"/>
                <w:szCs w:val="24"/>
              </w:rPr>
              <w:t>作为央企控股</w:t>
            </w:r>
            <w:proofErr w:type="gramEnd"/>
            <w:r w:rsidRPr="00AF6043">
              <w:rPr>
                <w:rFonts w:ascii="宋体" w:hAnsi="宋体" w:hint="eastAsia"/>
                <w:b/>
                <w:sz w:val="24"/>
                <w:szCs w:val="24"/>
              </w:rPr>
              <w:t>上市公司，如何进行市值管理？</w:t>
            </w:r>
          </w:p>
          <w:p w:rsidR="00A733F2" w:rsidRPr="00AF6043" w:rsidRDefault="00A733F2" w:rsidP="008C3D8A">
            <w:pPr>
              <w:spacing w:line="360" w:lineRule="auto"/>
              <w:rPr>
                <w:rFonts w:ascii="宋体" w:hAnsi="宋体"/>
                <w:sz w:val="24"/>
                <w:szCs w:val="24"/>
              </w:rPr>
            </w:pPr>
            <w:r w:rsidRPr="00AF6043">
              <w:rPr>
                <w:rFonts w:ascii="宋体" w:hAnsi="宋体" w:hint="eastAsia"/>
                <w:sz w:val="24"/>
                <w:szCs w:val="24"/>
              </w:rPr>
              <w:t>感谢您的关注！</w:t>
            </w:r>
            <w:proofErr w:type="gramStart"/>
            <w:r w:rsidRPr="00AF6043">
              <w:rPr>
                <w:rFonts w:ascii="宋体" w:hAnsi="宋体" w:hint="eastAsia"/>
                <w:sz w:val="24"/>
                <w:szCs w:val="24"/>
              </w:rPr>
              <w:t>作为央企控股</w:t>
            </w:r>
            <w:proofErr w:type="gramEnd"/>
            <w:r w:rsidRPr="00AF6043">
              <w:rPr>
                <w:rFonts w:ascii="宋体" w:hAnsi="宋体" w:hint="eastAsia"/>
                <w:sz w:val="24"/>
                <w:szCs w:val="24"/>
              </w:rPr>
              <w:t>上市公司，公司坚持以价值创造为核心的市值管理理念，在保持可持续发展能力的同时，与股东分享企业长期发展红利，在公司积蓄长远稳健增长动能的基础上，为股东创造更大价值。根据证监局发布的市值管理指引，公司已制定《市值管理制度》，进一步健全规范市值管理行为。在尊重市场规律的前提下，不断提高上市公司质量，通过强化内生增长、股份回购等资本运作、合</w:t>
            </w:r>
            <w:proofErr w:type="gramStart"/>
            <w:r w:rsidRPr="00AF6043">
              <w:rPr>
                <w:rFonts w:ascii="宋体" w:hAnsi="宋体" w:hint="eastAsia"/>
                <w:sz w:val="24"/>
                <w:szCs w:val="24"/>
              </w:rPr>
              <w:t>规</w:t>
            </w:r>
            <w:proofErr w:type="gramEnd"/>
            <w:r w:rsidRPr="00AF6043">
              <w:rPr>
                <w:rFonts w:ascii="宋体" w:hAnsi="宋体" w:hint="eastAsia"/>
                <w:sz w:val="24"/>
                <w:szCs w:val="24"/>
              </w:rPr>
              <w:t>透明的信息披露、稳定分红回报、高效的投资者沟通以及精益ESG治理等一系列举措，积极维护股东权益，推动公司市场价值与内在价值相匹配，合力打造价值实现新局面。</w:t>
            </w:r>
          </w:p>
          <w:p w:rsidR="00A733F2" w:rsidRPr="00AF6043" w:rsidRDefault="00A733F2" w:rsidP="008C3D8A">
            <w:pPr>
              <w:spacing w:line="360" w:lineRule="auto"/>
              <w:rPr>
                <w:rFonts w:ascii="宋体" w:hAnsi="宋体"/>
                <w:sz w:val="24"/>
                <w:szCs w:val="24"/>
              </w:rPr>
            </w:pPr>
          </w:p>
          <w:p w:rsidR="00A733F2" w:rsidRPr="00AF6043" w:rsidRDefault="00A733F2" w:rsidP="008C3D8A">
            <w:pPr>
              <w:spacing w:line="360" w:lineRule="auto"/>
              <w:rPr>
                <w:rFonts w:ascii="宋体" w:hAnsi="宋体"/>
                <w:b/>
                <w:sz w:val="24"/>
                <w:szCs w:val="24"/>
              </w:rPr>
            </w:pPr>
            <w:r w:rsidRPr="00AF6043">
              <w:rPr>
                <w:rFonts w:ascii="宋体" w:hAnsi="宋体" w:hint="eastAsia"/>
                <w:b/>
                <w:sz w:val="24"/>
                <w:szCs w:val="24"/>
              </w:rPr>
              <w:t>10.看到公司在持续进行回购，介绍下相关情况以及后续计划？</w:t>
            </w:r>
          </w:p>
          <w:p w:rsidR="00A733F2" w:rsidRPr="00AF6043" w:rsidRDefault="00A733F2" w:rsidP="008C3D8A">
            <w:pPr>
              <w:spacing w:line="360" w:lineRule="auto"/>
              <w:rPr>
                <w:rFonts w:ascii="宋体" w:hAnsi="宋体"/>
                <w:sz w:val="24"/>
                <w:szCs w:val="24"/>
              </w:rPr>
            </w:pPr>
            <w:r w:rsidRPr="00AF6043">
              <w:rPr>
                <w:rFonts w:ascii="宋体" w:hAnsi="宋体" w:hint="eastAsia"/>
                <w:sz w:val="24"/>
                <w:szCs w:val="24"/>
              </w:rPr>
              <w:t>感谢您的关注！公司始终关注投资者回报，基于对未来稳健可持续发展的信心，加强市值管理“工具箱”探索实践，于2024年10月发布A+H股股份回购方案，并已于今年4月8日圆满实施完成，累计回购A股、H</w:t>
            </w:r>
            <w:proofErr w:type="gramStart"/>
            <w:r w:rsidRPr="00AF6043">
              <w:rPr>
                <w:rFonts w:ascii="宋体" w:hAnsi="宋体" w:hint="eastAsia"/>
                <w:sz w:val="24"/>
                <w:szCs w:val="24"/>
              </w:rPr>
              <w:t>股</w:t>
            </w:r>
            <w:proofErr w:type="gramEnd"/>
            <w:r w:rsidRPr="00AF6043">
              <w:rPr>
                <w:rFonts w:ascii="宋体" w:hAnsi="宋体" w:hint="eastAsia"/>
                <w:sz w:val="24"/>
                <w:szCs w:val="24"/>
              </w:rPr>
              <w:t>股份2.19亿股，合计回购金额约人民币3.23亿元。当日，公司持续发力，接续发布新一轮股份回购方案：以集中竞价交易方式回购4,000-8,000万股A股股份，</w:t>
            </w:r>
            <w:proofErr w:type="gramStart"/>
            <w:r w:rsidRPr="00AF6043">
              <w:rPr>
                <w:rFonts w:ascii="宋体" w:hAnsi="宋体" w:hint="eastAsia"/>
                <w:sz w:val="24"/>
                <w:szCs w:val="24"/>
              </w:rPr>
              <w:t>预计回购股份金额</w:t>
            </w:r>
            <w:proofErr w:type="gramEnd"/>
            <w:r w:rsidRPr="00AF6043">
              <w:rPr>
                <w:rFonts w:ascii="宋体" w:hAnsi="宋体" w:hint="eastAsia"/>
                <w:sz w:val="24"/>
                <w:szCs w:val="24"/>
              </w:rPr>
              <w:t>为人民币1.41-2.82亿元，并同步在股东大会授予的回购H股一般性授权框架下实施H股股份回购。公司对未来可持续发展充满信心，并以真实行动积极维护公司价值及股东权益，增强投资者对公司的投资信心。</w:t>
            </w:r>
          </w:p>
          <w:p w:rsidR="00A733F2" w:rsidRPr="00AF6043" w:rsidRDefault="00A733F2" w:rsidP="008C3D8A">
            <w:pPr>
              <w:spacing w:line="360" w:lineRule="auto"/>
              <w:rPr>
                <w:rFonts w:ascii="宋体" w:hAnsi="宋体"/>
                <w:sz w:val="24"/>
                <w:szCs w:val="24"/>
              </w:rPr>
            </w:pPr>
          </w:p>
          <w:p w:rsidR="00A733F2" w:rsidRPr="00AF6043" w:rsidRDefault="00A733F2" w:rsidP="008C3D8A">
            <w:pPr>
              <w:spacing w:line="360" w:lineRule="auto"/>
              <w:rPr>
                <w:rFonts w:ascii="宋体" w:hAnsi="宋体"/>
                <w:b/>
                <w:sz w:val="24"/>
                <w:szCs w:val="24"/>
              </w:rPr>
            </w:pPr>
            <w:r w:rsidRPr="00AF6043">
              <w:rPr>
                <w:rFonts w:ascii="宋体" w:hAnsi="宋体" w:hint="eastAsia"/>
                <w:b/>
                <w:sz w:val="24"/>
                <w:szCs w:val="24"/>
              </w:rPr>
              <w:t>11.作为股东已连续两年收到公司分红，请问公司2024年全年分</w:t>
            </w:r>
            <w:r w:rsidRPr="00AF6043">
              <w:rPr>
                <w:rFonts w:ascii="宋体" w:hAnsi="宋体" w:hint="eastAsia"/>
                <w:b/>
                <w:sz w:val="24"/>
                <w:szCs w:val="24"/>
              </w:rPr>
              <w:lastRenderedPageBreak/>
              <w:t>红多少，未来分红方面如何考虑？</w:t>
            </w:r>
          </w:p>
          <w:p w:rsidR="00A733F2" w:rsidRPr="00AF6043" w:rsidRDefault="00A733F2" w:rsidP="008C3D8A">
            <w:pPr>
              <w:spacing w:line="360" w:lineRule="auto"/>
              <w:rPr>
                <w:rFonts w:ascii="宋体" w:hAnsi="宋体"/>
                <w:sz w:val="24"/>
                <w:szCs w:val="24"/>
              </w:rPr>
            </w:pPr>
            <w:r w:rsidRPr="00AF6043">
              <w:rPr>
                <w:rFonts w:ascii="宋体" w:hAnsi="宋体" w:hint="eastAsia"/>
                <w:sz w:val="24"/>
                <w:szCs w:val="24"/>
              </w:rPr>
              <w:t>感谢您的关注！公司充分重视对投资者的合理回报，2024年首度派发中期股息，进一步优化分红方式和节奏，同时建议派发2024年末期股息，全年红利为每10股人民币0.38元。2024年度公司现金分红总额（</w:t>
            </w:r>
            <w:proofErr w:type="gramStart"/>
            <w:r w:rsidRPr="00AF6043">
              <w:rPr>
                <w:rFonts w:ascii="宋体" w:hAnsi="宋体" w:hint="eastAsia"/>
                <w:sz w:val="24"/>
                <w:szCs w:val="24"/>
              </w:rPr>
              <w:t>含报告</w:t>
            </w:r>
            <w:proofErr w:type="gramEnd"/>
            <w:r w:rsidRPr="00AF6043">
              <w:rPr>
                <w:rFonts w:ascii="宋体" w:hAnsi="宋体" w:hint="eastAsia"/>
                <w:sz w:val="24"/>
                <w:szCs w:val="24"/>
              </w:rPr>
              <w:t>期内A股回购金额）合计达人民币6.19亿元，占归属于上市公司股东净利润的36.7%。</w:t>
            </w:r>
          </w:p>
          <w:p w:rsidR="008C3D8A" w:rsidRPr="00AF6043" w:rsidRDefault="008C3D8A" w:rsidP="008C3D8A">
            <w:pPr>
              <w:spacing w:line="360" w:lineRule="auto"/>
              <w:rPr>
                <w:rFonts w:ascii="宋体" w:hAnsi="宋体"/>
                <w:sz w:val="24"/>
                <w:szCs w:val="24"/>
              </w:rPr>
            </w:pPr>
          </w:p>
          <w:p w:rsidR="00A733F2" w:rsidRPr="00AF6043" w:rsidRDefault="00A733F2" w:rsidP="008C3D8A">
            <w:pPr>
              <w:spacing w:line="360" w:lineRule="auto"/>
              <w:rPr>
                <w:rFonts w:ascii="宋体" w:hAnsi="宋体"/>
                <w:sz w:val="24"/>
                <w:szCs w:val="24"/>
              </w:rPr>
            </w:pPr>
            <w:r w:rsidRPr="00AF6043">
              <w:rPr>
                <w:rFonts w:ascii="宋体" w:hAnsi="宋体" w:hint="eastAsia"/>
                <w:sz w:val="24"/>
                <w:szCs w:val="24"/>
              </w:rPr>
              <w:t>公司持续</w:t>
            </w:r>
            <w:proofErr w:type="gramStart"/>
            <w:r w:rsidRPr="00AF6043">
              <w:rPr>
                <w:rFonts w:ascii="宋体" w:hAnsi="宋体" w:hint="eastAsia"/>
                <w:sz w:val="24"/>
                <w:szCs w:val="24"/>
              </w:rPr>
              <w:t>践行</w:t>
            </w:r>
            <w:proofErr w:type="gramEnd"/>
            <w:r w:rsidRPr="00AF6043">
              <w:rPr>
                <w:rFonts w:ascii="宋体" w:hAnsi="宋体" w:hint="eastAsia"/>
                <w:sz w:val="24"/>
                <w:szCs w:val="24"/>
              </w:rPr>
              <w:t>利润分配政策的连续性和稳定性，同时兼顾公司的长远利益、全体股东的整体利益及公司的可持续发展，根据公司的分红政策</w:t>
            </w:r>
            <w:proofErr w:type="gramStart"/>
            <w:r w:rsidRPr="00AF6043">
              <w:rPr>
                <w:rFonts w:ascii="宋体" w:hAnsi="宋体" w:hint="eastAsia"/>
                <w:sz w:val="24"/>
                <w:szCs w:val="24"/>
              </w:rPr>
              <w:t>考量</w:t>
            </w:r>
            <w:proofErr w:type="gramEnd"/>
            <w:r w:rsidRPr="00AF6043">
              <w:rPr>
                <w:rFonts w:ascii="宋体" w:hAnsi="宋体" w:hint="eastAsia"/>
                <w:sz w:val="24"/>
                <w:szCs w:val="24"/>
              </w:rPr>
              <w:t>分红方案，2018年以来，历年现金</w:t>
            </w:r>
            <w:proofErr w:type="gramStart"/>
            <w:r w:rsidRPr="00AF6043">
              <w:rPr>
                <w:rFonts w:ascii="宋体" w:hAnsi="宋体" w:hint="eastAsia"/>
                <w:sz w:val="24"/>
                <w:szCs w:val="24"/>
              </w:rPr>
              <w:t>分红占</w:t>
            </w:r>
            <w:proofErr w:type="gramEnd"/>
            <w:r w:rsidRPr="00AF6043">
              <w:rPr>
                <w:rFonts w:ascii="宋体" w:hAnsi="宋体" w:hint="eastAsia"/>
                <w:sz w:val="24"/>
                <w:szCs w:val="24"/>
              </w:rPr>
              <w:t>当年归属于上市公司股东净利润均达到30%以上。未来，公司将秉持保护投资者权益的一贯理念，在</w:t>
            </w:r>
            <w:proofErr w:type="gramStart"/>
            <w:r w:rsidRPr="00AF6043">
              <w:rPr>
                <w:rFonts w:ascii="宋体" w:hAnsi="宋体" w:hint="eastAsia"/>
                <w:sz w:val="24"/>
                <w:szCs w:val="24"/>
              </w:rPr>
              <w:t>践行</w:t>
            </w:r>
            <w:proofErr w:type="gramEnd"/>
            <w:r w:rsidRPr="00AF6043">
              <w:rPr>
                <w:rFonts w:ascii="宋体" w:hAnsi="宋体" w:hint="eastAsia"/>
                <w:sz w:val="24"/>
                <w:szCs w:val="24"/>
              </w:rPr>
              <w:t>可持续发展的同时，为股东创造更大价值。</w:t>
            </w:r>
          </w:p>
          <w:p w:rsidR="00A733F2" w:rsidRPr="00AF6043" w:rsidRDefault="00A733F2" w:rsidP="008C3D8A">
            <w:pPr>
              <w:spacing w:line="360" w:lineRule="auto"/>
              <w:rPr>
                <w:rFonts w:ascii="宋体" w:hAnsi="宋体"/>
                <w:sz w:val="24"/>
                <w:szCs w:val="24"/>
              </w:rPr>
            </w:pPr>
          </w:p>
          <w:p w:rsidR="00A733F2" w:rsidRPr="00AF6043" w:rsidRDefault="00A733F2" w:rsidP="008C3D8A">
            <w:pPr>
              <w:spacing w:line="360" w:lineRule="auto"/>
              <w:rPr>
                <w:rFonts w:ascii="宋体" w:hAnsi="宋体"/>
                <w:b/>
                <w:sz w:val="24"/>
                <w:szCs w:val="24"/>
              </w:rPr>
            </w:pPr>
            <w:r w:rsidRPr="00AF6043">
              <w:rPr>
                <w:rFonts w:ascii="宋体" w:hAnsi="宋体" w:hint="eastAsia"/>
                <w:b/>
                <w:sz w:val="24"/>
                <w:szCs w:val="24"/>
              </w:rPr>
              <w:t>12.公司如何管控汇率风险？</w:t>
            </w:r>
          </w:p>
          <w:p w:rsidR="00A733F2" w:rsidRPr="00AF6043" w:rsidRDefault="00A733F2" w:rsidP="008C3D8A">
            <w:pPr>
              <w:spacing w:line="360" w:lineRule="auto"/>
              <w:rPr>
                <w:rFonts w:ascii="宋体" w:hAnsi="宋体"/>
                <w:sz w:val="24"/>
                <w:szCs w:val="24"/>
              </w:rPr>
            </w:pPr>
            <w:r w:rsidRPr="00AF6043">
              <w:rPr>
                <w:rFonts w:ascii="宋体" w:hAnsi="宋体" w:hint="eastAsia"/>
                <w:sz w:val="24"/>
                <w:szCs w:val="24"/>
              </w:rPr>
              <w:t>您好！感谢您的关注！公司2024年度汇兑收益4.07亿元，同比上年增长42.3%。当前，全球经济发展态势、贸易格局等对美元走势的影响存在不确定性，公司将继续密切关注金融市场环境，根据公司业务特点多维</w:t>
            </w:r>
            <w:proofErr w:type="gramStart"/>
            <w:r w:rsidRPr="00AF6043">
              <w:rPr>
                <w:rFonts w:ascii="宋体" w:hAnsi="宋体" w:hint="eastAsia"/>
                <w:sz w:val="24"/>
                <w:szCs w:val="24"/>
              </w:rPr>
              <w:t>度做好</w:t>
            </w:r>
            <w:proofErr w:type="gramEnd"/>
            <w:r w:rsidRPr="00AF6043">
              <w:rPr>
                <w:rFonts w:ascii="宋体" w:hAnsi="宋体" w:hint="eastAsia"/>
                <w:sz w:val="24"/>
                <w:szCs w:val="24"/>
              </w:rPr>
              <w:t>汇率风险管控，一方面努力实现外币资产和负债、外币收入和成本的自然对冲；另一方面，密切关注和</w:t>
            </w:r>
            <w:proofErr w:type="gramStart"/>
            <w:r w:rsidRPr="00AF6043">
              <w:rPr>
                <w:rFonts w:ascii="宋体" w:hAnsi="宋体" w:hint="eastAsia"/>
                <w:sz w:val="24"/>
                <w:szCs w:val="24"/>
              </w:rPr>
              <w:t>研判</w:t>
            </w:r>
            <w:proofErr w:type="gramEnd"/>
            <w:r w:rsidRPr="00AF6043">
              <w:rPr>
                <w:rFonts w:ascii="宋体" w:hAnsi="宋体" w:hint="eastAsia"/>
                <w:sz w:val="24"/>
                <w:szCs w:val="24"/>
              </w:rPr>
              <w:t>汇率走势，择</w:t>
            </w:r>
            <w:proofErr w:type="gramStart"/>
            <w:r w:rsidRPr="00AF6043">
              <w:rPr>
                <w:rFonts w:ascii="宋体" w:hAnsi="宋体" w:hint="eastAsia"/>
                <w:sz w:val="24"/>
                <w:szCs w:val="24"/>
              </w:rPr>
              <w:t>机开展</w:t>
            </w:r>
            <w:proofErr w:type="gramEnd"/>
            <w:r w:rsidRPr="00AF6043">
              <w:rPr>
                <w:rFonts w:ascii="宋体" w:hAnsi="宋体" w:hint="eastAsia"/>
                <w:sz w:val="24"/>
                <w:szCs w:val="24"/>
              </w:rPr>
              <w:t>远期结汇或在汇率合理的情况下安排即期结汇，有效管控外汇敞口，防范汇率波动风险。</w:t>
            </w:r>
          </w:p>
          <w:p w:rsidR="00A733F2" w:rsidRPr="00AF6043" w:rsidRDefault="00A733F2" w:rsidP="008C3D8A">
            <w:pPr>
              <w:spacing w:line="360" w:lineRule="auto"/>
              <w:rPr>
                <w:rFonts w:ascii="宋体" w:hAnsi="宋体"/>
                <w:sz w:val="24"/>
                <w:szCs w:val="24"/>
              </w:rPr>
            </w:pPr>
          </w:p>
        </w:tc>
      </w:tr>
    </w:tbl>
    <w:p w:rsidR="00A733F2" w:rsidRPr="008C3D8A" w:rsidRDefault="00A733F2" w:rsidP="00A733F2">
      <w:pPr>
        <w:rPr>
          <w:rFonts w:ascii="宋体" w:hAnsi="宋体"/>
        </w:rPr>
      </w:pPr>
    </w:p>
    <w:p w:rsidR="00A733F2" w:rsidRPr="008C3D8A" w:rsidRDefault="00A733F2" w:rsidP="00A733F2">
      <w:pPr>
        <w:rPr>
          <w:rFonts w:ascii="宋体" w:hAnsi="宋体"/>
        </w:rPr>
      </w:pPr>
    </w:p>
    <w:p w:rsidR="00E8659E" w:rsidRPr="008C3D8A" w:rsidRDefault="00E8659E">
      <w:pPr>
        <w:rPr>
          <w:rFonts w:ascii="宋体" w:hAnsi="宋体"/>
        </w:rPr>
      </w:pPr>
    </w:p>
    <w:sectPr w:rsidR="00E8659E" w:rsidRPr="008C3D8A">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0CB" w:rsidRDefault="007260CB" w:rsidP="00A733F2">
      <w:r>
        <w:separator/>
      </w:r>
    </w:p>
  </w:endnote>
  <w:endnote w:type="continuationSeparator" w:id="0">
    <w:p w:rsidR="007260CB" w:rsidRDefault="007260CB" w:rsidP="00A73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0CB" w:rsidRDefault="007260CB" w:rsidP="00A733F2">
      <w:r>
        <w:separator/>
      </w:r>
    </w:p>
  </w:footnote>
  <w:footnote w:type="continuationSeparator" w:id="0">
    <w:p w:rsidR="007260CB" w:rsidRDefault="007260CB" w:rsidP="00A73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6B3" w:rsidRDefault="00D0739D">
    <w:pPr>
      <w:pStyle w:val="a3"/>
      <w:tabs>
        <w:tab w:val="clear" w:pos="4153"/>
      </w:tabs>
      <w:jc w:val="right"/>
    </w:pPr>
    <w:r>
      <w:rPr>
        <w:rFonts w:hint="eastAsia"/>
      </w:rPr>
      <w:t>中远海运发展股份有限公司投资者关系活动记录表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9A2"/>
    <w:rsid w:val="000017A4"/>
    <w:rsid w:val="0001023A"/>
    <w:rsid w:val="00013A47"/>
    <w:rsid w:val="000156FF"/>
    <w:rsid w:val="00015FC0"/>
    <w:rsid w:val="00051D7D"/>
    <w:rsid w:val="00080308"/>
    <w:rsid w:val="00081825"/>
    <w:rsid w:val="000B0E63"/>
    <w:rsid w:val="000C4181"/>
    <w:rsid w:val="000C695D"/>
    <w:rsid w:val="000D4FF4"/>
    <w:rsid w:val="0010515A"/>
    <w:rsid w:val="001264B7"/>
    <w:rsid w:val="00155048"/>
    <w:rsid w:val="00187749"/>
    <w:rsid w:val="00197E6A"/>
    <w:rsid w:val="001A48EA"/>
    <w:rsid w:val="001A66BE"/>
    <w:rsid w:val="001C02D2"/>
    <w:rsid w:val="001E7B1A"/>
    <w:rsid w:val="001F16E1"/>
    <w:rsid w:val="002022A2"/>
    <w:rsid w:val="00206BCB"/>
    <w:rsid w:val="00214448"/>
    <w:rsid w:val="00237EF2"/>
    <w:rsid w:val="002531E9"/>
    <w:rsid w:val="00254539"/>
    <w:rsid w:val="002564C9"/>
    <w:rsid w:val="00274A84"/>
    <w:rsid w:val="00283C65"/>
    <w:rsid w:val="00283DFC"/>
    <w:rsid w:val="002A096E"/>
    <w:rsid w:val="002B1971"/>
    <w:rsid w:val="002E68AE"/>
    <w:rsid w:val="002F763A"/>
    <w:rsid w:val="00300D8F"/>
    <w:rsid w:val="003065AE"/>
    <w:rsid w:val="003205F2"/>
    <w:rsid w:val="0034238E"/>
    <w:rsid w:val="00352B27"/>
    <w:rsid w:val="00356EC4"/>
    <w:rsid w:val="003623F1"/>
    <w:rsid w:val="00372341"/>
    <w:rsid w:val="00384843"/>
    <w:rsid w:val="00385377"/>
    <w:rsid w:val="00387C55"/>
    <w:rsid w:val="003A5E86"/>
    <w:rsid w:val="003A7FEB"/>
    <w:rsid w:val="003B4035"/>
    <w:rsid w:val="003B42D4"/>
    <w:rsid w:val="003C4C2C"/>
    <w:rsid w:val="003E4BEB"/>
    <w:rsid w:val="003E5FD3"/>
    <w:rsid w:val="003F289B"/>
    <w:rsid w:val="00424B23"/>
    <w:rsid w:val="0043159B"/>
    <w:rsid w:val="00434FEB"/>
    <w:rsid w:val="004363B5"/>
    <w:rsid w:val="00437AF5"/>
    <w:rsid w:val="00447E60"/>
    <w:rsid w:val="00450685"/>
    <w:rsid w:val="0047329C"/>
    <w:rsid w:val="00484432"/>
    <w:rsid w:val="00490E72"/>
    <w:rsid w:val="004C1D06"/>
    <w:rsid w:val="004C7BA2"/>
    <w:rsid w:val="00500812"/>
    <w:rsid w:val="00515CD0"/>
    <w:rsid w:val="005211E1"/>
    <w:rsid w:val="005217DB"/>
    <w:rsid w:val="005220F0"/>
    <w:rsid w:val="00525CAC"/>
    <w:rsid w:val="00530BFE"/>
    <w:rsid w:val="00533402"/>
    <w:rsid w:val="00572CBA"/>
    <w:rsid w:val="00591555"/>
    <w:rsid w:val="005C4FA6"/>
    <w:rsid w:val="005E1525"/>
    <w:rsid w:val="00627B06"/>
    <w:rsid w:val="0063271D"/>
    <w:rsid w:val="00647946"/>
    <w:rsid w:val="0065674A"/>
    <w:rsid w:val="006567BF"/>
    <w:rsid w:val="00661582"/>
    <w:rsid w:val="00670CD7"/>
    <w:rsid w:val="006A6A8C"/>
    <w:rsid w:val="006B04DC"/>
    <w:rsid w:val="006C0FD2"/>
    <w:rsid w:val="006C31CD"/>
    <w:rsid w:val="006C7F90"/>
    <w:rsid w:val="006F578F"/>
    <w:rsid w:val="007100EF"/>
    <w:rsid w:val="00710AE8"/>
    <w:rsid w:val="00720DF4"/>
    <w:rsid w:val="007260CB"/>
    <w:rsid w:val="00732F77"/>
    <w:rsid w:val="00740D66"/>
    <w:rsid w:val="0074286A"/>
    <w:rsid w:val="00753201"/>
    <w:rsid w:val="00754FE1"/>
    <w:rsid w:val="007606A7"/>
    <w:rsid w:val="007634B4"/>
    <w:rsid w:val="007851D1"/>
    <w:rsid w:val="007939A2"/>
    <w:rsid w:val="007A1420"/>
    <w:rsid w:val="007A5997"/>
    <w:rsid w:val="007C0A1A"/>
    <w:rsid w:val="007D1F99"/>
    <w:rsid w:val="007D40F2"/>
    <w:rsid w:val="007D4A6D"/>
    <w:rsid w:val="007E0AEA"/>
    <w:rsid w:val="00802307"/>
    <w:rsid w:val="008115CB"/>
    <w:rsid w:val="00815554"/>
    <w:rsid w:val="008159C9"/>
    <w:rsid w:val="00826812"/>
    <w:rsid w:val="008347A5"/>
    <w:rsid w:val="00835607"/>
    <w:rsid w:val="00844B8E"/>
    <w:rsid w:val="00866F63"/>
    <w:rsid w:val="0087071A"/>
    <w:rsid w:val="008B438B"/>
    <w:rsid w:val="008C3D8A"/>
    <w:rsid w:val="008C6262"/>
    <w:rsid w:val="008D62AE"/>
    <w:rsid w:val="008E1E60"/>
    <w:rsid w:val="008E2A38"/>
    <w:rsid w:val="008F5C55"/>
    <w:rsid w:val="008F6C26"/>
    <w:rsid w:val="0090045A"/>
    <w:rsid w:val="00900BCE"/>
    <w:rsid w:val="00916B09"/>
    <w:rsid w:val="009446BF"/>
    <w:rsid w:val="00957995"/>
    <w:rsid w:val="00960D19"/>
    <w:rsid w:val="00967D80"/>
    <w:rsid w:val="00970247"/>
    <w:rsid w:val="00971F36"/>
    <w:rsid w:val="00973CCB"/>
    <w:rsid w:val="009824FF"/>
    <w:rsid w:val="0098761B"/>
    <w:rsid w:val="009A5C9B"/>
    <w:rsid w:val="009E756A"/>
    <w:rsid w:val="009F4640"/>
    <w:rsid w:val="00A01A3A"/>
    <w:rsid w:val="00A06719"/>
    <w:rsid w:val="00A155D2"/>
    <w:rsid w:val="00A16BE3"/>
    <w:rsid w:val="00A17874"/>
    <w:rsid w:val="00A22638"/>
    <w:rsid w:val="00A2653B"/>
    <w:rsid w:val="00A33670"/>
    <w:rsid w:val="00A41EFE"/>
    <w:rsid w:val="00A46767"/>
    <w:rsid w:val="00A5014F"/>
    <w:rsid w:val="00A732BF"/>
    <w:rsid w:val="00A733F2"/>
    <w:rsid w:val="00A8634F"/>
    <w:rsid w:val="00AA432F"/>
    <w:rsid w:val="00AA6A7D"/>
    <w:rsid w:val="00AB0324"/>
    <w:rsid w:val="00AC2B74"/>
    <w:rsid w:val="00AC7D40"/>
    <w:rsid w:val="00AF6043"/>
    <w:rsid w:val="00B1233A"/>
    <w:rsid w:val="00B12E48"/>
    <w:rsid w:val="00B21D64"/>
    <w:rsid w:val="00B33C36"/>
    <w:rsid w:val="00B55329"/>
    <w:rsid w:val="00B62CCD"/>
    <w:rsid w:val="00B916EC"/>
    <w:rsid w:val="00BC3FC2"/>
    <w:rsid w:val="00BC4997"/>
    <w:rsid w:val="00BD75AC"/>
    <w:rsid w:val="00BE2AF3"/>
    <w:rsid w:val="00C016C6"/>
    <w:rsid w:val="00C25746"/>
    <w:rsid w:val="00C343DF"/>
    <w:rsid w:val="00C473C1"/>
    <w:rsid w:val="00C51051"/>
    <w:rsid w:val="00C6363E"/>
    <w:rsid w:val="00C64C6F"/>
    <w:rsid w:val="00C74033"/>
    <w:rsid w:val="00C76D26"/>
    <w:rsid w:val="00C90B3B"/>
    <w:rsid w:val="00CA0962"/>
    <w:rsid w:val="00CD3737"/>
    <w:rsid w:val="00CE1506"/>
    <w:rsid w:val="00CE419E"/>
    <w:rsid w:val="00CF07C1"/>
    <w:rsid w:val="00CF19B9"/>
    <w:rsid w:val="00D06C46"/>
    <w:rsid w:val="00D0703E"/>
    <w:rsid w:val="00D0739D"/>
    <w:rsid w:val="00D1618E"/>
    <w:rsid w:val="00D30618"/>
    <w:rsid w:val="00D335A9"/>
    <w:rsid w:val="00D3423F"/>
    <w:rsid w:val="00D3719A"/>
    <w:rsid w:val="00D50412"/>
    <w:rsid w:val="00D545C5"/>
    <w:rsid w:val="00D64036"/>
    <w:rsid w:val="00D66ACB"/>
    <w:rsid w:val="00D73D28"/>
    <w:rsid w:val="00D75D17"/>
    <w:rsid w:val="00D81386"/>
    <w:rsid w:val="00D8268E"/>
    <w:rsid w:val="00D830F5"/>
    <w:rsid w:val="00D86790"/>
    <w:rsid w:val="00D923E7"/>
    <w:rsid w:val="00DA5643"/>
    <w:rsid w:val="00DB5083"/>
    <w:rsid w:val="00DE7591"/>
    <w:rsid w:val="00DF358A"/>
    <w:rsid w:val="00DF4EC0"/>
    <w:rsid w:val="00E139ED"/>
    <w:rsid w:val="00E227A9"/>
    <w:rsid w:val="00E24EE0"/>
    <w:rsid w:val="00E478D3"/>
    <w:rsid w:val="00E57576"/>
    <w:rsid w:val="00E61E84"/>
    <w:rsid w:val="00E6671A"/>
    <w:rsid w:val="00E815EB"/>
    <w:rsid w:val="00E86583"/>
    <w:rsid w:val="00E8659E"/>
    <w:rsid w:val="00EC7553"/>
    <w:rsid w:val="00ED3049"/>
    <w:rsid w:val="00EE7EDC"/>
    <w:rsid w:val="00F06417"/>
    <w:rsid w:val="00F06429"/>
    <w:rsid w:val="00F11DE1"/>
    <w:rsid w:val="00F138D3"/>
    <w:rsid w:val="00F15391"/>
    <w:rsid w:val="00F22397"/>
    <w:rsid w:val="00F522B7"/>
    <w:rsid w:val="00F548D6"/>
    <w:rsid w:val="00F755C8"/>
    <w:rsid w:val="00F761BF"/>
    <w:rsid w:val="00F84E70"/>
    <w:rsid w:val="00F90627"/>
    <w:rsid w:val="00FA50BC"/>
    <w:rsid w:val="00FD14CA"/>
    <w:rsid w:val="00FD48E2"/>
    <w:rsid w:val="00FE4497"/>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E79F8E-A107-4739-8AF4-526B4C5D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3F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A733F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733F2"/>
    <w:rPr>
      <w:sz w:val="18"/>
      <w:szCs w:val="18"/>
    </w:rPr>
  </w:style>
  <w:style w:type="paragraph" w:styleId="a5">
    <w:name w:val="footer"/>
    <w:basedOn w:val="a"/>
    <w:link w:val="a6"/>
    <w:uiPriority w:val="99"/>
    <w:unhideWhenUsed/>
    <w:rsid w:val="00A733F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733F2"/>
    <w:rPr>
      <w:sz w:val="18"/>
      <w:szCs w:val="18"/>
    </w:rPr>
  </w:style>
  <w:style w:type="table" w:styleId="a7">
    <w:name w:val="Table Grid"/>
    <w:basedOn w:val="a1"/>
    <w:uiPriority w:val="59"/>
    <w:qFormat/>
    <w:rsid w:val="00A733F2"/>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basedOn w:val="a0"/>
    <w:uiPriority w:val="99"/>
    <w:unhideWhenUsed/>
    <w:qFormat/>
    <w:rsid w:val="00A733F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593</Words>
  <Characters>3382</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谢淑慧</dc:creator>
  <cp:keywords/>
  <dc:description/>
  <cp:lastModifiedBy>乔唯赫</cp:lastModifiedBy>
  <cp:revision>2</cp:revision>
  <dcterms:created xsi:type="dcterms:W3CDTF">2025-04-17T11:54:00Z</dcterms:created>
  <dcterms:modified xsi:type="dcterms:W3CDTF">2025-04-17T11:54:00Z</dcterms:modified>
</cp:coreProperties>
</file>