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CE80F" w14:textId="77777777" w:rsidR="000C0ABC" w:rsidRDefault="00AA3066">
      <w:pPr>
        <w:spacing w:line="360" w:lineRule="auto"/>
        <w:jc w:val="center"/>
        <w:rPr>
          <w:b/>
          <w:bCs/>
          <w:sz w:val="44"/>
          <w:szCs w:val="44"/>
        </w:rPr>
      </w:pPr>
      <w:r>
        <w:rPr>
          <w:rFonts w:hint="eastAsia"/>
          <w:b/>
          <w:bCs/>
          <w:sz w:val="44"/>
          <w:szCs w:val="44"/>
        </w:rPr>
        <w:t>浙江寿仙谷医药股份有限公司</w:t>
      </w:r>
    </w:p>
    <w:p w14:paraId="143F6D6E" w14:textId="77777777" w:rsidR="000C0ABC" w:rsidRDefault="00AA3066">
      <w:pPr>
        <w:spacing w:line="360" w:lineRule="auto"/>
        <w:jc w:val="center"/>
        <w:rPr>
          <w:b/>
          <w:bCs/>
          <w:sz w:val="44"/>
          <w:szCs w:val="44"/>
        </w:rPr>
      </w:pPr>
      <w:r>
        <w:rPr>
          <w:rFonts w:hint="eastAsia"/>
          <w:b/>
          <w:bCs/>
          <w:sz w:val="44"/>
          <w:szCs w:val="44"/>
        </w:rPr>
        <w:t>2</w:t>
      </w:r>
      <w:r>
        <w:rPr>
          <w:b/>
          <w:bCs/>
          <w:sz w:val="44"/>
          <w:szCs w:val="44"/>
        </w:rPr>
        <w:t>02</w:t>
      </w:r>
      <w:r>
        <w:rPr>
          <w:rFonts w:hint="eastAsia"/>
          <w:b/>
          <w:bCs/>
          <w:sz w:val="44"/>
          <w:szCs w:val="44"/>
        </w:rPr>
        <w:t>4</w:t>
      </w:r>
      <w:r>
        <w:rPr>
          <w:rFonts w:hint="eastAsia"/>
          <w:b/>
          <w:bCs/>
          <w:sz w:val="44"/>
          <w:szCs w:val="44"/>
        </w:rPr>
        <w:t>年度业绩交流电话会议纪要</w:t>
      </w:r>
    </w:p>
    <w:p w14:paraId="6055D0AD" w14:textId="77777777" w:rsidR="000C0ABC" w:rsidRDefault="00AA3066">
      <w:pPr>
        <w:spacing w:beforeLines="100" w:before="312" w:line="360" w:lineRule="auto"/>
        <w:rPr>
          <w:b/>
          <w:bCs/>
          <w:sz w:val="28"/>
          <w:szCs w:val="28"/>
        </w:rPr>
      </w:pPr>
      <w:r>
        <w:rPr>
          <w:rFonts w:hint="eastAsia"/>
          <w:b/>
          <w:bCs/>
          <w:sz w:val="28"/>
          <w:szCs w:val="28"/>
        </w:rPr>
        <w:t>时间：</w:t>
      </w:r>
      <w:r>
        <w:rPr>
          <w:rFonts w:hint="eastAsia"/>
          <w:b/>
          <w:bCs/>
          <w:sz w:val="28"/>
          <w:szCs w:val="28"/>
        </w:rPr>
        <w:t>2025</w:t>
      </w:r>
      <w:r>
        <w:rPr>
          <w:rFonts w:hint="eastAsia"/>
          <w:b/>
          <w:bCs/>
          <w:sz w:val="28"/>
          <w:szCs w:val="28"/>
        </w:rPr>
        <w:t>年</w:t>
      </w:r>
      <w:r>
        <w:rPr>
          <w:rFonts w:hint="eastAsia"/>
          <w:b/>
          <w:bCs/>
          <w:sz w:val="28"/>
          <w:szCs w:val="28"/>
        </w:rPr>
        <w:t>4</w:t>
      </w:r>
      <w:r>
        <w:rPr>
          <w:rFonts w:hint="eastAsia"/>
          <w:b/>
          <w:bCs/>
          <w:sz w:val="28"/>
          <w:szCs w:val="28"/>
        </w:rPr>
        <w:t>月</w:t>
      </w:r>
      <w:r>
        <w:rPr>
          <w:rFonts w:hint="eastAsia"/>
          <w:b/>
          <w:bCs/>
          <w:sz w:val="28"/>
          <w:szCs w:val="28"/>
        </w:rPr>
        <w:t>18</w:t>
      </w:r>
      <w:r>
        <w:rPr>
          <w:rFonts w:hint="eastAsia"/>
          <w:b/>
          <w:bCs/>
          <w:sz w:val="28"/>
          <w:szCs w:val="28"/>
        </w:rPr>
        <w:t>日</w:t>
      </w:r>
    </w:p>
    <w:p w14:paraId="57337422" w14:textId="77777777" w:rsidR="000C0ABC" w:rsidRDefault="00AA3066">
      <w:pPr>
        <w:spacing w:line="360" w:lineRule="auto"/>
        <w:rPr>
          <w:b/>
          <w:bCs/>
          <w:sz w:val="28"/>
          <w:szCs w:val="28"/>
        </w:rPr>
      </w:pPr>
      <w:r>
        <w:rPr>
          <w:rFonts w:hint="eastAsia"/>
          <w:b/>
          <w:bCs/>
          <w:sz w:val="28"/>
          <w:szCs w:val="28"/>
        </w:rPr>
        <w:t>主办方：国联民生证券</w:t>
      </w:r>
    </w:p>
    <w:p w14:paraId="6BFB1CC8" w14:textId="77777777" w:rsidR="000C0ABC" w:rsidRDefault="00AA3066">
      <w:pPr>
        <w:spacing w:line="360" w:lineRule="auto"/>
        <w:ind w:left="1178" w:rightChars="60" w:right="144" w:hangingChars="419" w:hanging="1178"/>
        <w:rPr>
          <w:b/>
          <w:bCs/>
          <w:sz w:val="28"/>
          <w:szCs w:val="28"/>
        </w:rPr>
      </w:pPr>
      <w:r>
        <w:rPr>
          <w:rFonts w:hint="eastAsia"/>
          <w:b/>
          <w:bCs/>
          <w:sz w:val="28"/>
          <w:szCs w:val="28"/>
        </w:rPr>
        <w:t>协办方：国盛证券、中国银河证券、德邦证券、信达证券、中邮证券、华福证券、东北证券、申万宏源证券、国元证券、兴业证券、湘财证券、开源证券、中信证券、华鑫证券、广发证券、天风证券、浙商证券、平安证券、东吴证券、长城证券、中信建投证券、招商证券、上海证券、西南证券、华创证券、华安证券</w:t>
      </w:r>
    </w:p>
    <w:p w14:paraId="1B8C1C18" w14:textId="382FC560" w:rsidR="000C0ABC" w:rsidRDefault="00AA3066">
      <w:pPr>
        <w:spacing w:line="360" w:lineRule="auto"/>
        <w:rPr>
          <w:b/>
          <w:bCs/>
          <w:sz w:val="28"/>
          <w:szCs w:val="28"/>
        </w:rPr>
      </w:pPr>
      <w:r>
        <w:rPr>
          <w:rFonts w:hint="eastAsia"/>
          <w:b/>
          <w:bCs/>
          <w:sz w:val="28"/>
          <w:szCs w:val="28"/>
        </w:rPr>
        <w:t>寿仙谷公司出席人员：寿仙谷总经理李振宇、董事会秘书刘国芳、副总经理林荣志、财务总监祝彪、</w:t>
      </w:r>
      <w:r w:rsidRPr="00DE6D47">
        <w:rPr>
          <w:rFonts w:hint="eastAsia"/>
          <w:b/>
          <w:bCs/>
          <w:sz w:val="28"/>
          <w:szCs w:val="28"/>
        </w:rPr>
        <w:t>副总经理王汉波、数智营销</w:t>
      </w:r>
      <w:r w:rsidRPr="00DE6D47">
        <w:rPr>
          <w:rFonts w:hint="eastAsia"/>
          <w:b/>
          <w:bCs/>
          <w:sz w:val="28"/>
          <w:szCs w:val="28"/>
        </w:rPr>
        <w:t>中心销售事业五部总经理贾兴起、投资者</w:t>
      </w:r>
      <w:r>
        <w:rPr>
          <w:rFonts w:hint="eastAsia"/>
          <w:b/>
          <w:bCs/>
          <w:sz w:val="28"/>
          <w:szCs w:val="28"/>
        </w:rPr>
        <w:t>服务部总监曹秀娟、证券事务代表刘佳</w:t>
      </w:r>
    </w:p>
    <w:p w14:paraId="691E8CDF" w14:textId="77777777" w:rsidR="000C0ABC" w:rsidRDefault="00AA3066">
      <w:pPr>
        <w:spacing w:line="360" w:lineRule="auto"/>
        <w:rPr>
          <w:b/>
          <w:bCs/>
          <w:sz w:val="28"/>
          <w:szCs w:val="28"/>
        </w:rPr>
      </w:pPr>
      <w:r>
        <w:rPr>
          <w:rFonts w:hint="eastAsia"/>
          <w:b/>
          <w:bCs/>
          <w:sz w:val="28"/>
          <w:szCs w:val="28"/>
        </w:rPr>
        <w:t>参会人员：广发基金、恒越基金、弘毅远方基金、惠州润邦投资、江苏第五公里投资、静瑞私募基金、摩根基金、摩根士丹利基金等机构和个人投资者共计</w:t>
      </w:r>
      <w:r>
        <w:rPr>
          <w:rFonts w:hint="eastAsia"/>
          <w:b/>
          <w:bCs/>
          <w:sz w:val="28"/>
          <w:szCs w:val="28"/>
        </w:rPr>
        <w:t>70</w:t>
      </w:r>
      <w:r>
        <w:rPr>
          <w:rFonts w:hint="eastAsia"/>
          <w:b/>
          <w:bCs/>
          <w:sz w:val="28"/>
          <w:szCs w:val="28"/>
        </w:rPr>
        <w:t>余人</w:t>
      </w:r>
    </w:p>
    <w:p w14:paraId="540F4424" w14:textId="77777777" w:rsidR="000C0ABC" w:rsidRDefault="000C0ABC">
      <w:pPr>
        <w:spacing w:line="360" w:lineRule="auto"/>
        <w:rPr>
          <w:b/>
          <w:bCs/>
          <w:sz w:val="28"/>
          <w:szCs w:val="28"/>
        </w:rPr>
      </w:pPr>
    </w:p>
    <w:p w14:paraId="68B5FFF4" w14:textId="77777777" w:rsidR="000C0ABC" w:rsidRDefault="00AA3066">
      <w:pPr>
        <w:spacing w:line="360" w:lineRule="auto"/>
        <w:rPr>
          <w:b/>
          <w:bCs/>
          <w:sz w:val="28"/>
          <w:szCs w:val="28"/>
        </w:rPr>
      </w:pPr>
      <w:r>
        <w:rPr>
          <w:rFonts w:hint="eastAsia"/>
          <w:b/>
          <w:bCs/>
          <w:sz w:val="28"/>
          <w:szCs w:val="28"/>
        </w:rPr>
        <w:t>电话会议主要内容：</w:t>
      </w:r>
    </w:p>
    <w:p w14:paraId="29291C8B" w14:textId="77777777" w:rsidR="000C0ABC" w:rsidRDefault="00AA3066">
      <w:pPr>
        <w:pStyle w:val="ae"/>
        <w:numPr>
          <w:ilvl w:val="0"/>
          <w:numId w:val="1"/>
        </w:numPr>
        <w:spacing w:line="360" w:lineRule="auto"/>
        <w:ind w:firstLineChars="0"/>
        <w:rPr>
          <w:b/>
          <w:bCs/>
          <w:sz w:val="28"/>
          <w:szCs w:val="28"/>
        </w:rPr>
      </w:pPr>
      <w:r>
        <w:rPr>
          <w:rFonts w:hint="eastAsia"/>
          <w:b/>
          <w:bCs/>
          <w:sz w:val="28"/>
          <w:szCs w:val="28"/>
        </w:rPr>
        <w:t>寿仙谷董秘刘国芳介绍寿仙谷基本情况</w:t>
      </w:r>
    </w:p>
    <w:p w14:paraId="2938BF5D" w14:textId="77777777" w:rsidR="000C0ABC" w:rsidRDefault="00AA3066">
      <w:pPr>
        <w:spacing w:line="360" w:lineRule="auto"/>
        <w:ind w:firstLineChars="200" w:firstLine="562"/>
        <w:rPr>
          <w:b/>
          <w:sz w:val="28"/>
          <w:szCs w:val="28"/>
        </w:rPr>
      </w:pPr>
      <w:r>
        <w:rPr>
          <w:rFonts w:hint="eastAsia"/>
          <w:b/>
          <w:sz w:val="28"/>
          <w:szCs w:val="28"/>
        </w:rPr>
        <w:t>（一）企业简介</w:t>
      </w:r>
    </w:p>
    <w:p w14:paraId="0112157A" w14:textId="77777777" w:rsidR="000C0ABC" w:rsidRDefault="00AA3066">
      <w:pPr>
        <w:spacing w:line="360" w:lineRule="auto"/>
        <w:ind w:firstLineChars="200" w:firstLine="560"/>
        <w:rPr>
          <w:sz w:val="28"/>
          <w:szCs w:val="28"/>
        </w:rPr>
      </w:pPr>
      <w:r>
        <w:rPr>
          <w:rFonts w:hint="eastAsia"/>
          <w:sz w:val="28"/>
          <w:szCs w:val="28"/>
        </w:rPr>
        <w:t>寿仙谷药号始创于</w:t>
      </w:r>
      <w:r>
        <w:rPr>
          <w:rFonts w:hint="eastAsia"/>
          <w:sz w:val="28"/>
          <w:szCs w:val="28"/>
        </w:rPr>
        <w:t>1909</w:t>
      </w:r>
      <w:r>
        <w:rPr>
          <w:rFonts w:hint="eastAsia"/>
          <w:sz w:val="28"/>
          <w:szCs w:val="28"/>
        </w:rPr>
        <w:t>年，是一家百年传承的中华老字号企业。寿仙谷中药炮制技艺入选国家级非物质文化遗产代表性项目，公司在传承的同时非常注重创新，也是一家集名贵珍稀中药材和食药用菌品</w:t>
      </w:r>
      <w:r>
        <w:rPr>
          <w:rFonts w:hint="eastAsia"/>
          <w:sz w:val="28"/>
          <w:szCs w:val="28"/>
        </w:rPr>
        <w:lastRenderedPageBreak/>
        <w:t>种选育、研究、栽培、生产、销售为一体的综</w:t>
      </w:r>
      <w:r>
        <w:rPr>
          <w:rFonts w:hint="eastAsia"/>
          <w:sz w:val="28"/>
          <w:szCs w:val="28"/>
        </w:rPr>
        <w:t>合性现代中药国家高新技术企业。于</w:t>
      </w:r>
      <w:r>
        <w:rPr>
          <w:rFonts w:hint="eastAsia"/>
          <w:sz w:val="28"/>
          <w:szCs w:val="28"/>
        </w:rPr>
        <w:t>2017</w:t>
      </w:r>
      <w:r>
        <w:rPr>
          <w:rFonts w:hint="eastAsia"/>
          <w:sz w:val="28"/>
          <w:szCs w:val="28"/>
        </w:rPr>
        <w:t>年</w:t>
      </w:r>
      <w:r>
        <w:rPr>
          <w:rFonts w:hint="eastAsia"/>
          <w:sz w:val="28"/>
          <w:szCs w:val="28"/>
        </w:rPr>
        <w:t>5</w:t>
      </w:r>
      <w:r>
        <w:rPr>
          <w:rFonts w:hint="eastAsia"/>
          <w:sz w:val="28"/>
          <w:szCs w:val="28"/>
        </w:rPr>
        <w:t>月</w:t>
      </w:r>
      <w:r>
        <w:rPr>
          <w:rFonts w:hint="eastAsia"/>
          <w:sz w:val="28"/>
          <w:szCs w:val="28"/>
        </w:rPr>
        <w:t>10</w:t>
      </w:r>
      <w:r>
        <w:rPr>
          <w:rFonts w:hint="eastAsia"/>
          <w:sz w:val="28"/>
          <w:szCs w:val="28"/>
        </w:rPr>
        <w:t>日在上交所成功上市，成为以灵芝和铁皮石斛为主业的第一股。</w:t>
      </w:r>
    </w:p>
    <w:p w14:paraId="2DCE8FC3" w14:textId="77777777" w:rsidR="000C0ABC" w:rsidRDefault="00AA3066">
      <w:pPr>
        <w:spacing w:line="360" w:lineRule="auto"/>
        <w:ind w:firstLineChars="200" w:firstLine="560"/>
        <w:rPr>
          <w:sz w:val="28"/>
          <w:szCs w:val="28"/>
        </w:rPr>
      </w:pPr>
      <w:r>
        <w:rPr>
          <w:rFonts w:hint="eastAsia"/>
          <w:sz w:val="28"/>
          <w:szCs w:val="28"/>
        </w:rPr>
        <w:t>公司主产品是灵芝孢子粉、铁皮石斛和藏红花三大系列产品。第三代去壁灵芝孢子粉收入占</w:t>
      </w:r>
      <w:r>
        <w:rPr>
          <w:rFonts w:hint="eastAsia"/>
          <w:sz w:val="28"/>
          <w:szCs w:val="28"/>
        </w:rPr>
        <w:t>70%</w:t>
      </w:r>
      <w:r>
        <w:rPr>
          <w:rFonts w:hint="eastAsia"/>
          <w:sz w:val="28"/>
          <w:szCs w:val="28"/>
        </w:rPr>
        <w:t>左右，有四款产品，一款是灵芝孢子粉（破壁），这是中药饮片孢子粉，功能与主治为补气安神、健脾益肺，用于虚劳体弱、失眠多梦、咳嗽气喘。另外三款是保健食品孢子粉，分别是第三代去壁灵芝孢子粉粉剂、颗粒剂和片剂。铁皮石斛系列产品主要有两款产品，分别是铁皮枫斗颗粒和铁皮枫斗灵芝浸膏，中药饮片铁皮石斛的功能与主治为益胃生津、滋阴清</w:t>
      </w:r>
      <w:r>
        <w:rPr>
          <w:rFonts w:hint="eastAsia"/>
          <w:sz w:val="28"/>
          <w:szCs w:val="28"/>
        </w:rPr>
        <w:t>热。西红花系列产品主要是西红花铁皮枫斗膏，中药饮片西红花的功能与主治为活血化瘀、凉血解毒、解郁安神。</w:t>
      </w:r>
    </w:p>
    <w:p w14:paraId="686DE648" w14:textId="77777777" w:rsidR="000C0ABC" w:rsidRDefault="00AA3066">
      <w:pPr>
        <w:spacing w:line="360" w:lineRule="auto"/>
        <w:ind w:firstLineChars="200" w:firstLine="562"/>
        <w:rPr>
          <w:b/>
          <w:sz w:val="28"/>
          <w:szCs w:val="28"/>
        </w:rPr>
      </w:pPr>
      <w:r>
        <w:rPr>
          <w:rFonts w:hint="eastAsia"/>
          <w:b/>
          <w:sz w:val="28"/>
          <w:szCs w:val="28"/>
        </w:rPr>
        <w:t>（二）公司的核心竞争优势：</w:t>
      </w:r>
    </w:p>
    <w:p w14:paraId="5B285792" w14:textId="77777777" w:rsidR="000C0ABC" w:rsidRDefault="00AA3066">
      <w:pPr>
        <w:spacing w:beforeLines="50" w:before="156" w:line="360" w:lineRule="auto"/>
        <w:ind w:firstLineChars="200" w:firstLine="562"/>
        <w:rPr>
          <w:sz w:val="28"/>
          <w:szCs w:val="28"/>
        </w:rPr>
      </w:pPr>
      <w:r>
        <w:rPr>
          <w:rFonts w:hint="eastAsia"/>
          <w:b/>
          <w:bCs/>
          <w:sz w:val="28"/>
          <w:szCs w:val="28"/>
        </w:rPr>
        <w:t>核心竞争优势之一是人才优势：</w:t>
      </w:r>
      <w:r>
        <w:rPr>
          <w:rFonts w:hint="eastAsia"/>
          <w:sz w:val="28"/>
          <w:szCs w:val="28"/>
        </w:rPr>
        <w:t>公司拥有研发人员</w:t>
      </w:r>
      <w:r>
        <w:rPr>
          <w:sz w:val="28"/>
          <w:szCs w:val="28"/>
        </w:rPr>
        <w:t>179</w:t>
      </w:r>
      <w:r>
        <w:rPr>
          <w:rFonts w:hint="eastAsia"/>
          <w:sz w:val="28"/>
          <w:szCs w:val="28"/>
        </w:rPr>
        <w:t>人，占总人数的</w:t>
      </w:r>
      <w:r>
        <w:rPr>
          <w:sz w:val="28"/>
          <w:szCs w:val="28"/>
        </w:rPr>
        <w:t>16.01</w:t>
      </w:r>
      <w:r>
        <w:rPr>
          <w:rFonts w:hint="eastAsia"/>
          <w:sz w:val="28"/>
          <w:szCs w:val="28"/>
        </w:rPr>
        <w:t>%</w:t>
      </w:r>
      <w:r>
        <w:rPr>
          <w:rFonts w:hint="eastAsia"/>
          <w:sz w:val="28"/>
          <w:szCs w:val="28"/>
        </w:rPr>
        <w:t>。李明焱董事长拥有</w:t>
      </w:r>
      <w:r>
        <w:rPr>
          <w:rFonts w:hint="eastAsia"/>
          <w:sz w:val="28"/>
          <w:szCs w:val="28"/>
        </w:rPr>
        <w:t>40</w:t>
      </w:r>
      <w:r>
        <w:rPr>
          <w:rFonts w:hint="eastAsia"/>
          <w:sz w:val="28"/>
          <w:szCs w:val="28"/>
        </w:rPr>
        <w:t>多年中药品种选育和产品研发、生产的行业经历，是国家“万人计划”科技创业领军人才，在</w:t>
      </w:r>
      <w:r>
        <w:rPr>
          <w:rFonts w:hint="eastAsia"/>
          <w:sz w:val="28"/>
          <w:szCs w:val="28"/>
        </w:rPr>
        <w:t>1</w:t>
      </w:r>
      <w:r>
        <w:rPr>
          <w:sz w:val="28"/>
          <w:szCs w:val="28"/>
        </w:rPr>
        <w:t>990</w:t>
      </w:r>
      <w:r>
        <w:rPr>
          <w:rFonts w:hint="eastAsia"/>
          <w:sz w:val="28"/>
          <w:szCs w:val="28"/>
        </w:rPr>
        <w:t>年被公派到日本留学，学习了日本先进的育种、农业、生物等技术，回国后带领科研人员获得了多项技术突破。公司以省级院士专家工作站为核心，拥有</w:t>
      </w:r>
      <w:r>
        <w:rPr>
          <w:sz w:val="28"/>
          <w:szCs w:val="28"/>
        </w:rPr>
        <w:t>20</w:t>
      </w:r>
      <w:r>
        <w:rPr>
          <w:rFonts w:hint="eastAsia"/>
          <w:sz w:val="28"/>
          <w:szCs w:val="28"/>
        </w:rPr>
        <w:t>个科研创新平台，其中国家级</w:t>
      </w:r>
      <w:r w:rsidRPr="00DE6D47">
        <w:rPr>
          <w:rFonts w:hint="eastAsia"/>
          <w:sz w:val="28"/>
          <w:szCs w:val="28"/>
        </w:rPr>
        <w:t>平台有</w:t>
      </w:r>
      <w:r w:rsidRPr="00DE6D47">
        <w:rPr>
          <w:sz w:val="28"/>
          <w:szCs w:val="28"/>
        </w:rPr>
        <w:t>5</w:t>
      </w:r>
      <w:r w:rsidRPr="00DE6D47">
        <w:rPr>
          <w:rFonts w:hint="eastAsia"/>
          <w:sz w:val="28"/>
          <w:szCs w:val="28"/>
        </w:rPr>
        <w:t>个。</w:t>
      </w:r>
    </w:p>
    <w:p w14:paraId="35B4647D" w14:textId="77777777" w:rsidR="000C0ABC" w:rsidRDefault="00AA3066">
      <w:pPr>
        <w:spacing w:line="520" w:lineRule="exact"/>
        <w:ind w:firstLineChars="200" w:firstLine="562"/>
        <w:rPr>
          <w:sz w:val="28"/>
          <w:szCs w:val="28"/>
        </w:rPr>
      </w:pPr>
      <w:r>
        <w:rPr>
          <w:rFonts w:hint="eastAsia"/>
          <w:b/>
          <w:bCs/>
          <w:sz w:val="28"/>
          <w:szCs w:val="28"/>
        </w:rPr>
        <w:t>核心竞争优势之二</w:t>
      </w:r>
      <w:r>
        <w:rPr>
          <w:rFonts w:hint="eastAsia"/>
          <w:b/>
          <w:bCs/>
          <w:sz w:val="28"/>
          <w:szCs w:val="28"/>
        </w:rPr>
        <w:t>是全产业链优势：</w:t>
      </w:r>
      <w:r>
        <w:rPr>
          <w:rFonts w:hint="eastAsia"/>
          <w:sz w:val="28"/>
          <w:szCs w:val="28"/>
        </w:rPr>
        <w:t>公司建立有“优良品种选育→仿野生有机栽培→传统养生秘方研究与开发→产品精深加工→中药临床应用”一整套完善的中药产业链体系。确保产品“安全、有效、稳定、可控”。</w:t>
      </w:r>
      <w:r>
        <w:rPr>
          <w:sz w:val="28"/>
          <w:szCs w:val="28"/>
        </w:rPr>
        <w:t xml:space="preserve"> </w:t>
      </w:r>
    </w:p>
    <w:p w14:paraId="647FF131" w14:textId="5BE4D748" w:rsidR="000C0ABC" w:rsidRDefault="00AA3066">
      <w:pPr>
        <w:spacing w:line="520" w:lineRule="exact"/>
        <w:ind w:firstLineChars="200" w:firstLine="562"/>
        <w:rPr>
          <w:sz w:val="28"/>
          <w:szCs w:val="28"/>
        </w:rPr>
      </w:pPr>
      <w:r>
        <w:rPr>
          <w:rFonts w:hint="eastAsia"/>
          <w:b/>
          <w:bCs/>
          <w:sz w:val="28"/>
          <w:szCs w:val="28"/>
        </w:rPr>
        <w:t>核心竞争优势之三是优良品种选育优势：</w:t>
      </w:r>
      <w:r>
        <w:rPr>
          <w:sz w:val="28"/>
          <w:szCs w:val="28"/>
        </w:rPr>
        <w:t>优良品种是道地中药的关键，品种优劣直接关系到中药材的产量、质量和药效。</w:t>
      </w:r>
      <w:r>
        <w:rPr>
          <w:rFonts w:hint="eastAsia"/>
          <w:sz w:val="28"/>
          <w:szCs w:val="28"/>
        </w:rPr>
        <w:t>公司自主培</w:t>
      </w:r>
      <w:r>
        <w:rPr>
          <w:rFonts w:hint="eastAsia"/>
          <w:sz w:val="28"/>
          <w:szCs w:val="28"/>
        </w:rPr>
        <w:lastRenderedPageBreak/>
        <w:t>育出</w:t>
      </w:r>
      <w:r>
        <w:rPr>
          <w:sz w:val="28"/>
          <w:szCs w:val="28"/>
        </w:rPr>
        <w:t>10</w:t>
      </w:r>
      <w:r>
        <w:rPr>
          <w:rFonts w:hint="eastAsia"/>
          <w:sz w:val="28"/>
          <w:szCs w:val="28"/>
        </w:rPr>
        <w:t>个优良新品种，其中灵芝品种三个、铁皮石斛品种三个，品种的最大优势是有效成分含量比一般品种高。</w:t>
      </w:r>
      <w:r>
        <w:rPr>
          <w:rFonts w:hint="eastAsia"/>
          <w:sz w:val="28"/>
          <w:szCs w:val="28"/>
        </w:rPr>
        <w:t>2</w:t>
      </w:r>
      <w:r>
        <w:rPr>
          <w:sz w:val="28"/>
          <w:szCs w:val="28"/>
        </w:rPr>
        <w:t>024</w:t>
      </w:r>
      <w:r>
        <w:rPr>
          <w:rFonts w:hint="eastAsia"/>
          <w:sz w:val="28"/>
          <w:szCs w:val="28"/>
        </w:rPr>
        <w:t>年度，“仙斛</w:t>
      </w:r>
      <w:r>
        <w:rPr>
          <w:rFonts w:hint="eastAsia"/>
          <w:sz w:val="28"/>
          <w:szCs w:val="28"/>
        </w:rPr>
        <w:t>4</w:t>
      </w:r>
      <w:r>
        <w:rPr>
          <w:rFonts w:hint="eastAsia"/>
          <w:sz w:val="28"/>
          <w:szCs w:val="28"/>
        </w:rPr>
        <w:t>号”铁皮石斛新品种、“仙芝</w:t>
      </w:r>
      <w:r>
        <w:rPr>
          <w:rFonts w:hint="eastAsia"/>
          <w:sz w:val="28"/>
          <w:szCs w:val="28"/>
        </w:rPr>
        <w:t>5</w:t>
      </w:r>
      <w:r>
        <w:rPr>
          <w:rFonts w:hint="eastAsia"/>
          <w:sz w:val="28"/>
          <w:szCs w:val="28"/>
        </w:rPr>
        <w:t>号”灵芝新品种又成功通过省级农作物品种认定委员会的现场考察，预计</w:t>
      </w:r>
      <w:r>
        <w:rPr>
          <w:rFonts w:hint="eastAsia"/>
          <w:sz w:val="28"/>
          <w:szCs w:val="28"/>
        </w:rPr>
        <w:t>2</w:t>
      </w:r>
      <w:r>
        <w:rPr>
          <w:sz w:val="28"/>
          <w:szCs w:val="28"/>
        </w:rPr>
        <w:t>0</w:t>
      </w:r>
      <w:r>
        <w:rPr>
          <w:sz w:val="28"/>
          <w:szCs w:val="28"/>
        </w:rPr>
        <w:t>25</w:t>
      </w:r>
      <w:r>
        <w:rPr>
          <w:rFonts w:hint="eastAsia"/>
          <w:sz w:val="28"/>
          <w:szCs w:val="28"/>
        </w:rPr>
        <w:t>年能够取证。</w:t>
      </w:r>
    </w:p>
    <w:p w14:paraId="1B54C037" w14:textId="77777777" w:rsidR="000C0ABC" w:rsidRDefault="00AA3066">
      <w:pPr>
        <w:spacing w:line="520" w:lineRule="exact"/>
        <w:ind w:firstLineChars="200" w:firstLine="562"/>
        <w:rPr>
          <w:sz w:val="28"/>
          <w:szCs w:val="28"/>
        </w:rPr>
      </w:pPr>
      <w:r>
        <w:rPr>
          <w:rFonts w:hint="eastAsia"/>
          <w:b/>
          <w:bCs/>
          <w:sz w:val="28"/>
          <w:szCs w:val="28"/>
        </w:rPr>
        <w:t>核心竞争优势之四是仿野生有机栽培优势：</w:t>
      </w:r>
      <w:r>
        <w:rPr>
          <w:rFonts w:hint="eastAsia"/>
          <w:sz w:val="28"/>
          <w:szCs w:val="28"/>
        </w:rPr>
        <w:t>产品首先要确保安全，公司在远离污染的一类水源保护区武义县源口水库脚下建立了名贵中药材标准化仿野生有机栽培基地，基地种植的灵芝、灵芝孢子粉、铁皮石斛等产品通过了中国、欧盟、美国、日本四重有机认证，基地通过了灵芝、铁皮石斛道地药材保护与规范化种植示范基地认证。</w:t>
      </w:r>
    </w:p>
    <w:p w14:paraId="1D5EC889" w14:textId="77777777" w:rsidR="000C0ABC" w:rsidRDefault="00AA3066">
      <w:pPr>
        <w:spacing w:line="520" w:lineRule="exact"/>
        <w:ind w:firstLineChars="200" w:firstLine="562"/>
        <w:rPr>
          <w:sz w:val="28"/>
          <w:szCs w:val="28"/>
        </w:rPr>
      </w:pPr>
      <w:r>
        <w:rPr>
          <w:rFonts w:hint="eastAsia"/>
          <w:b/>
          <w:bCs/>
          <w:sz w:val="28"/>
          <w:szCs w:val="28"/>
        </w:rPr>
        <w:t>核心竞争优势之五是灵芝孢子粉精深加工优势：</w:t>
      </w:r>
      <w:r>
        <w:rPr>
          <w:rFonts w:hint="eastAsia"/>
          <w:sz w:val="28"/>
          <w:szCs w:val="28"/>
        </w:rPr>
        <w:t>灵芝孢子粉是什么呢？是灵芝到成熟期喷射出的生殖细胞，非常细小，直径只有</w:t>
      </w:r>
      <w:r>
        <w:rPr>
          <w:sz w:val="28"/>
          <w:szCs w:val="28"/>
        </w:rPr>
        <w:t>4-6</w:t>
      </w:r>
      <w:r>
        <w:rPr>
          <w:rFonts w:hint="eastAsia"/>
          <w:sz w:val="28"/>
          <w:szCs w:val="28"/>
        </w:rPr>
        <w:t>微米，相当于头发丝的十分之一；我们在电镜下看灵芝孢子的结构，发现有两层坚硬的壁壳，重量占</w:t>
      </w:r>
      <w:r>
        <w:rPr>
          <w:sz w:val="28"/>
          <w:szCs w:val="28"/>
        </w:rPr>
        <w:t>65%</w:t>
      </w:r>
      <w:r>
        <w:rPr>
          <w:rFonts w:hint="eastAsia"/>
          <w:sz w:val="28"/>
          <w:szCs w:val="28"/>
        </w:rPr>
        <w:t>左右，属于几丁质，不容易消化吸收。里面还有</w:t>
      </w:r>
      <w:r>
        <w:rPr>
          <w:sz w:val="28"/>
          <w:szCs w:val="28"/>
        </w:rPr>
        <w:t>25%</w:t>
      </w:r>
      <w:r>
        <w:rPr>
          <w:rFonts w:hint="eastAsia"/>
          <w:sz w:val="28"/>
          <w:szCs w:val="28"/>
        </w:rPr>
        <w:t>左右是灵芝孢子油，只有</w:t>
      </w:r>
      <w:r>
        <w:rPr>
          <w:sz w:val="28"/>
          <w:szCs w:val="28"/>
        </w:rPr>
        <w:t>10%</w:t>
      </w:r>
      <w:r>
        <w:rPr>
          <w:rFonts w:hint="eastAsia"/>
          <w:sz w:val="28"/>
          <w:szCs w:val="28"/>
        </w:rPr>
        <w:t>左右是灵芝三萜和多糖等有效成分。</w:t>
      </w:r>
    </w:p>
    <w:p w14:paraId="583FFF58" w14:textId="77777777" w:rsidR="000C0ABC" w:rsidRDefault="00AA3066">
      <w:pPr>
        <w:spacing w:line="520" w:lineRule="exact"/>
        <w:ind w:firstLineChars="200" w:firstLine="560"/>
        <w:rPr>
          <w:sz w:val="28"/>
          <w:szCs w:val="28"/>
        </w:rPr>
      </w:pPr>
      <w:r>
        <w:rPr>
          <w:rFonts w:hint="eastAsia"/>
          <w:sz w:val="28"/>
          <w:szCs w:val="28"/>
        </w:rPr>
        <w:t>公司的两大核心工艺就是围绕壁壳展开的。核心工艺之一是首创“四低一高”超音速气流破壁技术，解决了传统振动磨破壁导致铬、镍等重金属超标以及破壁过程温度升高导致氧化变质的难题，确保破壁环节的安全；破壁灵芝孢子粉就是壁壳和有效成分混在一起，为了提高灵芝孢子粉的有效成分和吸收率，公司独创新型去壁技术，通过去除壁壳，使</w:t>
      </w:r>
      <w:r>
        <w:rPr>
          <w:rFonts w:hint="eastAsia"/>
          <w:sz w:val="28"/>
          <w:szCs w:val="28"/>
        </w:rPr>
        <w:t>有效成分含量获得十倍以上提升，不同有效成分的吸收率获得</w:t>
      </w:r>
      <w:r>
        <w:rPr>
          <w:rFonts w:hint="eastAsia"/>
          <w:sz w:val="28"/>
          <w:szCs w:val="28"/>
        </w:rPr>
        <w:t>4-</w:t>
      </w:r>
      <w:r>
        <w:rPr>
          <w:sz w:val="28"/>
          <w:szCs w:val="28"/>
        </w:rPr>
        <w:t>50</w:t>
      </w:r>
      <w:r>
        <w:rPr>
          <w:rFonts w:hint="eastAsia"/>
          <w:sz w:val="28"/>
          <w:szCs w:val="28"/>
        </w:rPr>
        <w:t>倍的提升。去壁技术获得了国家发明专利和日本、美国、欧洲、韩国、南非发明专利。</w:t>
      </w:r>
    </w:p>
    <w:p w14:paraId="2A33A910" w14:textId="77777777" w:rsidR="000C0ABC" w:rsidRDefault="00AA3066">
      <w:pPr>
        <w:spacing w:line="520" w:lineRule="exact"/>
        <w:ind w:firstLineChars="200" w:firstLine="560"/>
        <w:rPr>
          <w:sz w:val="28"/>
          <w:szCs w:val="28"/>
        </w:rPr>
      </w:pPr>
      <w:r>
        <w:rPr>
          <w:rFonts w:hint="eastAsia"/>
          <w:sz w:val="28"/>
          <w:szCs w:val="28"/>
        </w:rPr>
        <w:t>如何区分破壁灵芝孢子粉和去壁灵芝孢子粉呢？取一个玻璃杯，用开水将普通破壁灵芝孢子粉和我们寿仙谷的去壁灵芝孢子粉分别冲泡静置</w:t>
      </w:r>
      <w:r>
        <w:rPr>
          <w:rFonts w:hint="eastAsia"/>
          <w:sz w:val="28"/>
          <w:szCs w:val="28"/>
        </w:rPr>
        <w:t>1</w:t>
      </w:r>
      <w:r>
        <w:rPr>
          <w:sz w:val="28"/>
          <w:szCs w:val="28"/>
        </w:rPr>
        <w:t>0</w:t>
      </w:r>
      <w:r>
        <w:rPr>
          <w:rFonts w:hint="eastAsia"/>
          <w:sz w:val="28"/>
          <w:szCs w:val="28"/>
        </w:rPr>
        <w:t>小时以上，就会发现普通破壁灵芝孢子粉的壁壳都沉到</w:t>
      </w:r>
      <w:r>
        <w:rPr>
          <w:rFonts w:hint="eastAsia"/>
          <w:sz w:val="28"/>
          <w:szCs w:val="28"/>
        </w:rPr>
        <w:lastRenderedPageBreak/>
        <w:t>杯底了，而我们寿仙谷去壁灵芝孢子粉基本没有沉淀，品尝一下，普通破壁灵芝孢子粉基本没有苦味，而寿仙谷去壁灵芝孢子粉苦味比较明显。</w:t>
      </w:r>
    </w:p>
    <w:p w14:paraId="1AE99957" w14:textId="77777777" w:rsidR="000C0ABC" w:rsidRDefault="00AA3066">
      <w:pPr>
        <w:spacing w:beforeLines="50" w:before="156" w:line="360" w:lineRule="auto"/>
        <w:ind w:firstLineChars="200" w:firstLine="562"/>
        <w:rPr>
          <w:sz w:val="28"/>
          <w:szCs w:val="28"/>
        </w:rPr>
      </w:pPr>
      <w:r>
        <w:rPr>
          <w:rFonts w:hint="eastAsia"/>
          <w:b/>
          <w:bCs/>
          <w:sz w:val="28"/>
          <w:szCs w:val="28"/>
        </w:rPr>
        <w:t>核心竞争优势之六是标准制定优势：</w:t>
      </w:r>
      <w:r>
        <w:rPr>
          <w:rFonts w:hint="eastAsia"/>
          <w:sz w:val="28"/>
          <w:szCs w:val="28"/>
        </w:rPr>
        <w:t>一流企业制定标准，公司目前主持或参与制</w:t>
      </w:r>
      <w:r>
        <w:rPr>
          <w:rFonts w:hint="eastAsia"/>
          <w:sz w:val="28"/>
          <w:szCs w:val="28"/>
        </w:rPr>
        <w:t>定已发布标准</w:t>
      </w:r>
      <w:r>
        <w:rPr>
          <w:sz w:val="28"/>
          <w:szCs w:val="28"/>
        </w:rPr>
        <w:t>61</w:t>
      </w:r>
      <w:r>
        <w:rPr>
          <w:rFonts w:hint="eastAsia"/>
          <w:sz w:val="28"/>
          <w:szCs w:val="28"/>
        </w:rPr>
        <w:t>项，其中国际标准</w:t>
      </w:r>
      <w:r>
        <w:rPr>
          <w:sz w:val="28"/>
          <w:szCs w:val="28"/>
        </w:rPr>
        <w:t>4</w:t>
      </w:r>
      <w:r>
        <w:rPr>
          <w:rFonts w:hint="eastAsia"/>
          <w:sz w:val="28"/>
          <w:szCs w:val="28"/>
        </w:rPr>
        <w:t>项、英国标准</w:t>
      </w:r>
      <w:r>
        <w:rPr>
          <w:rFonts w:hint="eastAsia"/>
          <w:sz w:val="28"/>
          <w:szCs w:val="28"/>
        </w:rPr>
        <w:t>1</w:t>
      </w:r>
      <w:r>
        <w:rPr>
          <w:rFonts w:hint="eastAsia"/>
          <w:sz w:val="28"/>
          <w:szCs w:val="28"/>
        </w:rPr>
        <w:t>项、国家标准</w:t>
      </w:r>
      <w:r>
        <w:rPr>
          <w:rFonts w:hint="eastAsia"/>
          <w:sz w:val="28"/>
          <w:szCs w:val="28"/>
        </w:rPr>
        <w:t>7</w:t>
      </w:r>
      <w:r>
        <w:rPr>
          <w:rFonts w:hint="eastAsia"/>
          <w:sz w:val="28"/>
          <w:szCs w:val="28"/>
        </w:rPr>
        <w:t>项，荣获国际标准制定重大贡献奖。公司主导制定的灵芝和铁皮石斛</w:t>
      </w:r>
      <w:r>
        <w:rPr>
          <w:rFonts w:hint="eastAsia"/>
          <w:sz w:val="28"/>
          <w:szCs w:val="28"/>
        </w:rPr>
        <w:t>ISO</w:t>
      </w:r>
      <w:r>
        <w:rPr>
          <w:rFonts w:hint="eastAsia"/>
          <w:sz w:val="28"/>
          <w:szCs w:val="28"/>
        </w:rPr>
        <w:t>国际标准分别于</w:t>
      </w:r>
      <w:r>
        <w:rPr>
          <w:rFonts w:hint="eastAsia"/>
          <w:sz w:val="28"/>
          <w:szCs w:val="28"/>
        </w:rPr>
        <w:t>2018</w:t>
      </w:r>
      <w:r>
        <w:rPr>
          <w:rFonts w:hint="eastAsia"/>
          <w:sz w:val="28"/>
          <w:szCs w:val="28"/>
        </w:rPr>
        <w:t>年和</w:t>
      </w:r>
      <w:r>
        <w:rPr>
          <w:rFonts w:hint="eastAsia"/>
          <w:sz w:val="28"/>
          <w:szCs w:val="28"/>
        </w:rPr>
        <w:t>2019</w:t>
      </w:r>
      <w:r>
        <w:rPr>
          <w:rFonts w:hint="eastAsia"/>
          <w:sz w:val="28"/>
          <w:szCs w:val="28"/>
        </w:rPr>
        <w:t>年颁布实施，这也为我国的灵芝和铁皮石斛走向世界创造了条件。</w:t>
      </w:r>
      <w:r>
        <w:rPr>
          <w:rFonts w:hint="eastAsia"/>
          <w:sz w:val="28"/>
          <w:szCs w:val="28"/>
        </w:rPr>
        <w:t>2024</w:t>
      </w:r>
      <w:r>
        <w:rPr>
          <w:rFonts w:hint="eastAsia"/>
          <w:sz w:val="28"/>
          <w:szCs w:val="28"/>
        </w:rPr>
        <w:t>年</w:t>
      </w:r>
      <w:r>
        <w:rPr>
          <w:rFonts w:hint="eastAsia"/>
          <w:sz w:val="28"/>
          <w:szCs w:val="28"/>
        </w:rPr>
        <w:t>7</w:t>
      </w:r>
      <w:r>
        <w:rPr>
          <w:rFonts w:hint="eastAsia"/>
          <w:sz w:val="28"/>
          <w:szCs w:val="28"/>
        </w:rPr>
        <w:t>月，由公司主导制定的白术</w:t>
      </w:r>
      <w:r>
        <w:rPr>
          <w:rFonts w:hint="eastAsia"/>
          <w:sz w:val="28"/>
          <w:szCs w:val="28"/>
        </w:rPr>
        <w:t>ISO</w:t>
      </w:r>
      <w:r>
        <w:rPr>
          <w:rFonts w:hint="eastAsia"/>
          <w:sz w:val="28"/>
          <w:szCs w:val="28"/>
        </w:rPr>
        <w:t>国际标准也正式发布，夯实公司在中药材标准制定领域的领先地位。</w:t>
      </w:r>
    </w:p>
    <w:p w14:paraId="0EAC5FDF" w14:textId="77777777" w:rsidR="000C0ABC" w:rsidRDefault="00AA3066">
      <w:pPr>
        <w:spacing w:line="360" w:lineRule="auto"/>
        <w:ind w:firstLineChars="200" w:firstLine="562"/>
        <w:rPr>
          <w:b/>
          <w:sz w:val="28"/>
          <w:szCs w:val="28"/>
        </w:rPr>
      </w:pPr>
      <w:r>
        <w:rPr>
          <w:rFonts w:hint="eastAsia"/>
          <w:b/>
          <w:sz w:val="28"/>
          <w:szCs w:val="28"/>
        </w:rPr>
        <w:t>（三）业绩回顾：</w:t>
      </w:r>
    </w:p>
    <w:p w14:paraId="05E6A982" w14:textId="77777777" w:rsidR="000C0ABC" w:rsidRDefault="00AA3066">
      <w:pPr>
        <w:spacing w:line="520" w:lineRule="exact"/>
        <w:ind w:firstLineChars="200" w:firstLine="560"/>
        <w:rPr>
          <w:b/>
          <w:sz w:val="28"/>
          <w:szCs w:val="28"/>
        </w:rPr>
      </w:pPr>
      <w:r>
        <w:rPr>
          <w:rFonts w:hint="eastAsia"/>
          <w:sz w:val="28"/>
          <w:szCs w:val="28"/>
        </w:rPr>
        <w:t>202</w:t>
      </w:r>
      <w:r>
        <w:rPr>
          <w:sz w:val="28"/>
          <w:szCs w:val="28"/>
        </w:rPr>
        <w:t>4</w:t>
      </w:r>
      <w:r>
        <w:rPr>
          <w:rFonts w:hint="eastAsia"/>
          <w:sz w:val="28"/>
          <w:szCs w:val="28"/>
        </w:rPr>
        <w:t>年实现营业收入</w:t>
      </w:r>
      <w:r>
        <w:rPr>
          <w:sz w:val="28"/>
          <w:szCs w:val="28"/>
        </w:rPr>
        <w:t>6.92</w:t>
      </w:r>
      <w:r>
        <w:rPr>
          <w:rFonts w:hint="eastAsia"/>
          <w:sz w:val="28"/>
          <w:szCs w:val="28"/>
        </w:rPr>
        <w:t>亿元，同比下降了</w:t>
      </w:r>
      <w:r>
        <w:rPr>
          <w:sz w:val="28"/>
          <w:szCs w:val="28"/>
        </w:rPr>
        <w:t>11.81</w:t>
      </w:r>
      <w:r>
        <w:rPr>
          <w:rFonts w:hint="eastAsia"/>
          <w:sz w:val="28"/>
          <w:szCs w:val="28"/>
        </w:rPr>
        <w:t>%</w:t>
      </w:r>
      <w:r>
        <w:rPr>
          <w:rFonts w:hint="eastAsia"/>
          <w:sz w:val="28"/>
          <w:szCs w:val="28"/>
        </w:rPr>
        <w:t>；实现归属于上市公司股东的净利润</w:t>
      </w:r>
      <w:r>
        <w:rPr>
          <w:sz w:val="28"/>
          <w:szCs w:val="28"/>
        </w:rPr>
        <w:t>1.75</w:t>
      </w:r>
      <w:r>
        <w:rPr>
          <w:rFonts w:hint="eastAsia"/>
          <w:sz w:val="28"/>
          <w:szCs w:val="28"/>
        </w:rPr>
        <w:t>亿元，同比下降了</w:t>
      </w:r>
      <w:r>
        <w:rPr>
          <w:sz w:val="28"/>
          <w:szCs w:val="28"/>
        </w:rPr>
        <w:t>31.34</w:t>
      </w:r>
      <w:r>
        <w:rPr>
          <w:rFonts w:hint="eastAsia"/>
          <w:sz w:val="28"/>
          <w:szCs w:val="28"/>
        </w:rPr>
        <w:t>%</w:t>
      </w:r>
      <w:r>
        <w:rPr>
          <w:rFonts w:hint="eastAsia"/>
          <w:sz w:val="28"/>
          <w:szCs w:val="28"/>
        </w:rPr>
        <w:t>。</w:t>
      </w:r>
      <w:r>
        <w:rPr>
          <w:rFonts w:hint="eastAsia"/>
          <w:b/>
          <w:sz w:val="28"/>
          <w:szCs w:val="28"/>
        </w:rPr>
        <w:t>2</w:t>
      </w:r>
      <w:r>
        <w:rPr>
          <w:b/>
          <w:sz w:val="28"/>
          <w:szCs w:val="28"/>
        </w:rPr>
        <w:t>024</w:t>
      </w:r>
      <w:r>
        <w:rPr>
          <w:rFonts w:hint="eastAsia"/>
          <w:b/>
          <w:sz w:val="28"/>
          <w:szCs w:val="28"/>
        </w:rPr>
        <w:t>年影响营收的主要因素有两方面：一是</w:t>
      </w:r>
      <w:bookmarkStart w:id="0" w:name="OLE_LINK3"/>
      <w:bookmarkStart w:id="1" w:name="OLE_LINK2"/>
      <w:r>
        <w:rPr>
          <w:rFonts w:hint="eastAsia"/>
          <w:b/>
          <w:sz w:val="28"/>
          <w:szCs w:val="28"/>
        </w:rPr>
        <w:t>经济增长放缓导致消费疲软；二是公司营销改革逐步开展，需要一定的时间才能见成效</w:t>
      </w:r>
      <w:bookmarkEnd w:id="0"/>
      <w:bookmarkEnd w:id="1"/>
      <w:r>
        <w:rPr>
          <w:rFonts w:hint="eastAsia"/>
          <w:b/>
          <w:sz w:val="28"/>
          <w:szCs w:val="28"/>
        </w:rPr>
        <w:t>。净利润下降幅度比营收下降幅度大的原因是毛利率下降，而同时期间费用率上升。</w:t>
      </w:r>
    </w:p>
    <w:p w14:paraId="7D019C3E" w14:textId="1559A9CD" w:rsidR="000C0ABC" w:rsidRDefault="00AA3066">
      <w:pPr>
        <w:spacing w:beforeLines="50" w:before="156" w:line="360" w:lineRule="auto"/>
        <w:ind w:firstLineChars="200" w:firstLine="562"/>
        <w:rPr>
          <w:sz w:val="28"/>
          <w:szCs w:val="28"/>
        </w:rPr>
      </w:pPr>
      <w:r>
        <w:rPr>
          <w:rFonts w:hint="eastAsia"/>
          <w:b/>
          <w:bCs/>
          <w:sz w:val="28"/>
          <w:szCs w:val="28"/>
        </w:rPr>
        <w:t>按产品类别划分，</w:t>
      </w:r>
      <w:r>
        <w:rPr>
          <w:rFonts w:hint="eastAsia"/>
          <w:sz w:val="28"/>
          <w:szCs w:val="28"/>
        </w:rPr>
        <w:t>2024</w:t>
      </w:r>
      <w:r>
        <w:rPr>
          <w:rFonts w:hint="eastAsia"/>
          <w:sz w:val="28"/>
          <w:szCs w:val="28"/>
        </w:rPr>
        <w:t>年灵芝孢子粉类产品营收为</w:t>
      </w:r>
      <w:r>
        <w:rPr>
          <w:rFonts w:hint="eastAsia"/>
          <w:sz w:val="28"/>
          <w:szCs w:val="28"/>
        </w:rPr>
        <w:t>4.46</w:t>
      </w:r>
      <w:r>
        <w:rPr>
          <w:rFonts w:hint="eastAsia"/>
          <w:sz w:val="28"/>
          <w:szCs w:val="28"/>
        </w:rPr>
        <w:t>亿元，占比为</w:t>
      </w:r>
      <w:r>
        <w:rPr>
          <w:rFonts w:hint="eastAsia"/>
          <w:sz w:val="28"/>
          <w:szCs w:val="28"/>
        </w:rPr>
        <w:t>65.75%</w:t>
      </w:r>
      <w:r>
        <w:rPr>
          <w:rFonts w:hint="eastAsia"/>
          <w:sz w:val="28"/>
          <w:szCs w:val="28"/>
        </w:rPr>
        <w:t>，同比负增长</w:t>
      </w:r>
      <w:r>
        <w:rPr>
          <w:rFonts w:hint="eastAsia"/>
          <w:sz w:val="28"/>
          <w:szCs w:val="28"/>
        </w:rPr>
        <w:t>16.46%</w:t>
      </w:r>
      <w:r>
        <w:rPr>
          <w:rFonts w:hint="eastAsia"/>
          <w:sz w:val="28"/>
          <w:szCs w:val="28"/>
        </w:rPr>
        <w:t>；铁皮石斛类产品营收为</w:t>
      </w:r>
      <w:r>
        <w:rPr>
          <w:rFonts w:hint="eastAsia"/>
          <w:sz w:val="28"/>
          <w:szCs w:val="28"/>
        </w:rPr>
        <w:t>1.13</w:t>
      </w:r>
      <w:r>
        <w:rPr>
          <w:rFonts w:hint="eastAsia"/>
          <w:sz w:val="28"/>
          <w:szCs w:val="28"/>
        </w:rPr>
        <w:t>亿元，占比为</w:t>
      </w:r>
      <w:r>
        <w:rPr>
          <w:rFonts w:hint="eastAsia"/>
          <w:sz w:val="28"/>
          <w:szCs w:val="28"/>
        </w:rPr>
        <w:t>16.63%</w:t>
      </w:r>
      <w:r>
        <w:rPr>
          <w:rFonts w:hint="eastAsia"/>
          <w:sz w:val="28"/>
          <w:szCs w:val="28"/>
        </w:rPr>
        <w:t>，同比负增长</w:t>
      </w:r>
      <w:r>
        <w:rPr>
          <w:rFonts w:hint="eastAsia"/>
          <w:sz w:val="28"/>
          <w:szCs w:val="28"/>
        </w:rPr>
        <w:t>11.00%</w:t>
      </w:r>
      <w:r>
        <w:rPr>
          <w:rFonts w:hint="eastAsia"/>
          <w:sz w:val="28"/>
          <w:szCs w:val="28"/>
        </w:rPr>
        <w:t>；其他产品营收为</w:t>
      </w:r>
      <w:r>
        <w:rPr>
          <w:rFonts w:hint="eastAsia"/>
          <w:sz w:val="28"/>
          <w:szCs w:val="28"/>
        </w:rPr>
        <w:t>1.19</w:t>
      </w:r>
      <w:r>
        <w:rPr>
          <w:rFonts w:hint="eastAsia"/>
          <w:sz w:val="28"/>
          <w:szCs w:val="28"/>
        </w:rPr>
        <w:t>亿元，占比</w:t>
      </w:r>
      <w:r>
        <w:rPr>
          <w:rFonts w:hint="eastAsia"/>
          <w:sz w:val="28"/>
          <w:szCs w:val="28"/>
        </w:rPr>
        <w:t>17.61%</w:t>
      </w:r>
      <w:r>
        <w:rPr>
          <w:rFonts w:hint="eastAsia"/>
          <w:sz w:val="28"/>
          <w:szCs w:val="28"/>
        </w:rPr>
        <w:t>，同比增长了</w:t>
      </w:r>
      <w:r>
        <w:rPr>
          <w:rFonts w:hint="eastAsia"/>
          <w:sz w:val="28"/>
          <w:szCs w:val="28"/>
        </w:rPr>
        <w:t>8.48%</w:t>
      </w:r>
      <w:r>
        <w:rPr>
          <w:rFonts w:hint="eastAsia"/>
          <w:sz w:val="28"/>
          <w:szCs w:val="28"/>
        </w:rPr>
        <w:t>。灵芝孢子粉类产品中寿仙谷牌灵芝孢子粉（破壁）</w:t>
      </w:r>
      <w:r>
        <w:rPr>
          <w:rFonts w:hint="eastAsia"/>
          <w:sz w:val="28"/>
          <w:szCs w:val="28"/>
        </w:rPr>
        <w:t>1.02</w:t>
      </w:r>
      <w:r>
        <w:rPr>
          <w:rFonts w:hint="eastAsia"/>
          <w:sz w:val="28"/>
          <w:szCs w:val="28"/>
        </w:rPr>
        <w:t>亿元，占比</w:t>
      </w:r>
      <w:r>
        <w:rPr>
          <w:rFonts w:hint="eastAsia"/>
          <w:sz w:val="28"/>
          <w:szCs w:val="28"/>
        </w:rPr>
        <w:t>15.08%</w:t>
      </w:r>
      <w:r>
        <w:rPr>
          <w:rFonts w:hint="eastAsia"/>
          <w:sz w:val="28"/>
          <w:szCs w:val="28"/>
        </w:rPr>
        <w:t>，同比负增长</w:t>
      </w:r>
      <w:r>
        <w:rPr>
          <w:rFonts w:hint="eastAsia"/>
          <w:sz w:val="28"/>
          <w:szCs w:val="28"/>
        </w:rPr>
        <w:t>20.23%</w:t>
      </w:r>
      <w:r>
        <w:rPr>
          <w:rFonts w:hint="eastAsia"/>
          <w:sz w:val="28"/>
          <w:szCs w:val="28"/>
        </w:rPr>
        <w:t>；寿仙谷牌</w:t>
      </w:r>
      <w:r>
        <w:rPr>
          <w:rFonts w:hint="eastAsia"/>
          <w:sz w:val="28"/>
          <w:szCs w:val="28"/>
        </w:rPr>
        <w:t>破壁灵芝孢子粉</w:t>
      </w:r>
      <w:r>
        <w:rPr>
          <w:rFonts w:hint="eastAsia"/>
          <w:sz w:val="28"/>
          <w:szCs w:val="28"/>
        </w:rPr>
        <w:t>2.21</w:t>
      </w:r>
      <w:r>
        <w:rPr>
          <w:rFonts w:hint="eastAsia"/>
          <w:sz w:val="28"/>
          <w:szCs w:val="28"/>
        </w:rPr>
        <w:t>亿元，占比</w:t>
      </w:r>
      <w:r>
        <w:rPr>
          <w:rFonts w:hint="eastAsia"/>
          <w:sz w:val="28"/>
          <w:szCs w:val="28"/>
        </w:rPr>
        <w:t>32.58%</w:t>
      </w:r>
      <w:r>
        <w:rPr>
          <w:rFonts w:hint="eastAsia"/>
          <w:sz w:val="28"/>
          <w:szCs w:val="28"/>
        </w:rPr>
        <w:t>，同比负增长</w:t>
      </w:r>
      <w:r>
        <w:rPr>
          <w:rFonts w:hint="eastAsia"/>
          <w:sz w:val="28"/>
          <w:szCs w:val="28"/>
        </w:rPr>
        <w:t>9.46%</w:t>
      </w:r>
      <w:r>
        <w:rPr>
          <w:rFonts w:hint="eastAsia"/>
          <w:sz w:val="28"/>
          <w:szCs w:val="28"/>
        </w:rPr>
        <w:t>；寿仙谷牌破壁灵芝孢子粉颗粒</w:t>
      </w:r>
      <w:r>
        <w:rPr>
          <w:rFonts w:hint="eastAsia"/>
          <w:sz w:val="28"/>
          <w:szCs w:val="28"/>
        </w:rPr>
        <w:t>1.04</w:t>
      </w:r>
      <w:r>
        <w:rPr>
          <w:rFonts w:hint="eastAsia"/>
          <w:sz w:val="28"/>
          <w:szCs w:val="28"/>
        </w:rPr>
        <w:t>亿元，占比</w:t>
      </w:r>
      <w:bookmarkStart w:id="2" w:name="_GoBack"/>
      <w:r w:rsidR="00E80BF0">
        <w:rPr>
          <w:sz w:val="28"/>
          <w:szCs w:val="28"/>
        </w:rPr>
        <w:t>15.34</w:t>
      </w:r>
      <w:bookmarkEnd w:id="2"/>
      <w:r>
        <w:rPr>
          <w:rFonts w:hint="eastAsia"/>
          <w:sz w:val="28"/>
          <w:szCs w:val="28"/>
        </w:rPr>
        <w:t>%</w:t>
      </w:r>
      <w:r>
        <w:rPr>
          <w:rFonts w:hint="eastAsia"/>
          <w:sz w:val="28"/>
          <w:szCs w:val="28"/>
        </w:rPr>
        <w:t>，同比负增长</w:t>
      </w:r>
      <w:r>
        <w:rPr>
          <w:rFonts w:hint="eastAsia"/>
          <w:sz w:val="28"/>
          <w:szCs w:val="28"/>
        </w:rPr>
        <w:t>24.46%</w:t>
      </w:r>
      <w:r>
        <w:rPr>
          <w:rFonts w:hint="eastAsia"/>
          <w:sz w:val="28"/>
          <w:szCs w:val="28"/>
        </w:rPr>
        <w:t>，寿仙谷牌破壁灵芝孢子粉片</w:t>
      </w:r>
      <w:r>
        <w:rPr>
          <w:rFonts w:hint="eastAsia"/>
          <w:sz w:val="28"/>
          <w:szCs w:val="28"/>
        </w:rPr>
        <w:t>1863</w:t>
      </w:r>
      <w:r>
        <w:rPr>
          <w:rFonts w:hint="eastAsia"/>
          <w:sz w:val="28"/>
          <w:szCs w:val="28"/>
        </w:rPr>
        <w:t>万元，占比</w:t>
      </w:r>
      <w:r>
        <w:rPr>
          <w:rFonts w:hint="eastAsia"/>
          <w:sz w:val="28"/>
          <w:szCs w:val="28"/>
        </w:rPr>
        <w:t>2.75%</w:t>
      </w:r>
      <w:r>
        <w:rPr>
          <w:rFonts w:hint="eastAsia"/>
          <w:sz w:val="28"/>
          <w:szCs w:val="28"/>
        </w:rPr>
        <w:t>，同比负增长</w:t>
      </w:r>
      <w:r>
        <w:rPr>
          <w:rFonts w:hint="eastAsia"/>
          <w:sz w:val="28"/>
          <w:szCs w:val="28"/>
        </w:rPr>
        <w:t>21.53%</w:t>
      </w:r>
      <w:r>
        <w:rPr>
          <w:rFonts w:hint="eastAsia"/>
          <w:sz w:val="28"/>
          <w:szCs w:val="28"/>
        </w:rPr>
        <w:t>。铁皮石斛类产品中铁皮枫斗颗粒</w:t>
      </w:r>
      <w:r>
        <w:rPr>
          <w:rFonts w:hint="eastAsia"/>
          <w:sz w:val="28"/>
          <w:szCs w:val="28"/>
        </w:rPr>
        <w:t>8423</w:t>
      </w:r>
      <w:r>
        <w:rPr>
          <w:rFonts w:hint="eastAsia"/>
          <w:sz w:val="28"/>
          <w:szCs w:val="28"/>
        </w:rPr>
        <w:t>万元，占比</w:t>
      </w:r>
      <w:r>
        <w:rPr>
          <w:rFonts w:hint="eastAsia"/>
          <w:sz w:val="28"/>
          <w:szCs w:val="28"/>
        </w:rPr>
        <w:lastRenderedPageBreak/>
        <w:t>12.43%</w:t>
      </w:r>
      <w:r>
        <w:rPr>
          <w:rFonts w:hint="eastAsia"/>
          <w:sz w:val="28"/>
          <w:szCs w:val="28"/>
        </w:rPr>
        <w:t>，同比负增长</w:t>
      </w:r>
      <w:r>
        <w:rPr>
          <w:rFonts w:hint="eastAsia"/>
          <w:sz w:val="28"/>
          <w:szCs w:val="28"/>
        </w:rPr>
        <w:t>9.2</w:t>
      </w:r>
      <w:r>
        <w:rPr>
          <w:rFonts w:hint="eastAsia"/>
          <w:sz w:val="28"/>
          <w:szCs w:val="28"/>
        </w:rPr>
        <w:t>%</w:t>
      </w:r>
      <w:r>
        <w:rPr>
          <w:rFonts w:hint="eastAsia"/>
          <w:sz w:val="28"/>
          <w:szCs w:val="28"/>
        </w:rPr>
        <w:t>；铁皮枫斗灵芝浸膏</w:t>
      </w:r>
      <w:r>
        <w:rPr>
          <w:rFonts w:hint="eastAsia"/>
          <w:sz w:val="28"/>
          <w:szCs w:val="28"/>
        </w:rPr>
        <w:t>2852</w:t>
      </w:r>
      <w:r>
        <w:rPr>
          <w:rFonts w:hint="eastAsia"/>
          <w:sz w:val="28"/>
          <w:szCs w:val="28"/>
        </w:rPr>
        <w:t>万元，占比</w:t>
      </w:r>
      <w:r>
        <w:rPr>
          <w:rFonts w:hint="eastAsia"/>
          <w:sz w:val="28"/>
          <w:szCs w:val="28"/>
        </w:rPr>
        <w:t>4.21%</w:t>
      </w:r>
      <w:r>
        <w:rPr>
          <w:rFonts w:hint="eastAsia"/>
          <w:sz w:val="28"/>
          <w:szCs w:val="28"/>
        </w:rPr>
        <w:t>，同比负增长</w:t>
      </w:r>
      <w:r>
        <w:rPr>
          <w:rFonts w:hint="eastAsia"/>
          <w:sz w:val="28"/>
          <w:szCs w:val="28"/>
        </w:rPr>
        <w:t>15.92%</w:t>
      </w:r>
      <w:r>
        <w:rPr>
          <w:rFonts w:hint="eastAsia"/>
          <w:sz w:val="28"/>
          <w:szCs w:val="28"/>
        </w:rPr>
        <w:t>。其他类中二代破壁灵芝孢子粉</w:t>
      </w:r>
      <w:r>
        <w:rPr>
          <w:rFonts w:hint="eastAsia"/>
          <w:sz w:val="28"/>
          <w:szCs w:val="28"/>
        </w:rPr>
        <w:t>6042</w:t>
      </w:r>
      <w:r>
        <w:rPr>
          <w:rFonts w:hint="eastAsia"/>
          <w:sz w:val="28"/>
          <w:szCs w:val="28"/>
        </w:rPr>
        <w:t>万元，占比</w:t>
      </w:r>
      <w:r>
        <w:rPr>
          <w:rFonts w:hint="eastAsia"/>
          <w:sz w:val="28"/>
          <w:szCs w:val="28"/>
        </w:rPr>
        <w:t>8.91%</w:t>
      </w:r>
      <w:r>
        <w:rPr>
          <w:rFonts w:hint="eastAsia"/>
          <w:sz w:val="28"/>
          <w:szCs w:val="28"/>
        </w:rPr>
        <w:t>。</w:t>
      </w:r>
    </w:p>
    <w:p w14:paraId="41D3E352" w14:textId="77777777" w:rsidR="000C0ABC" w:rsidRDefault="00AA3066">
      <w:pPr>
        <w:spacing w:line="520" w:lineRule="exact"/>
        <w:ind w:firstLineChars="200" w:firstLine="562"/>
        <w:rPr>
          <w:sz w:val="28"/>
          <w:szCs w:val="28"/>
        </w:rPr>
      </w:pPr>
      <w:r>
        <w:rPr>
          <w:rFonts w:hint="eastAsia"/>
          <w:b/>
          <w:bCs/>
          <w:sz w:val="28"/>
          <w:szCs w:val="28"/>
        </w:rPr>
        <w:t>按销售区域划分，</w:t>
      </w:r>
      <w:r>
        <w:rPr>
          <w:rFonts w:hint="eastAsia"/>
          <w:sz w:val="28"/>
          <w:szCs w:val="28"/>
        </w:rPr>
        <w:t>2</w:t>
      </w:r>
      <w:r>
        <w:rPr>
          <w:sz w:val="28"/>
          <w:szCs w:val="28"/>
        </w:rPr>
        <w:t>024</w:t>
      </w:r>
      <w:r>
        <w:rPr>
          <w:rFonts w:hint="eastAsia"/>
          <w:sz w:val="28"/>
          <w:szCs w:val="28"/>
        </w:rPr>
        <w:t>年浙江地区营收为</w:t>
      </w:r>
      <w:r>
        <w:rPr>
          <w:sz w:val="28"/>
          <w:szCs w:val="28"/>
        </w:rPr>
        <w:t>4.42</w:t>
      </w:r>
      <w:r>
        <w:rPr>
          <w:rFonts w:hint="eastAsia"/>
          <w:sz w:val="28"/>
          <w:szCs w:val="28"/>
        </w:rPr>
        <w:t>亿元，占比</w:t>
      </w:r>
      <w:r>
        <w:rPr>
          <w:sz w:val="28"/>
          <w:szCs w:val="28"/>
        </w:rPr>
        <w:t>65.23</w:t>
      </w:r>
      <w:r>
        <w:rPr>
          <w:rFonts w:hint="eastAsia"/>
          <w:sz w:val="28"/>
          <w:szCs w:val="28"/>
        </w:rPr>
        <w:t>%</w:t>
      </w:r>
      <w:r>
        <w:rPr>
          <w:rFonts w:hint="eastAsia"/>
          <w:sz w:val="28"/>
          <w:szCs w:val="28"/>
        </w:rPr>
        <w:t>，同比</w:t>
      </w:r>
      <w:r>
        <w:rPr>
          <w:rFonts w:hint="eastAsia"/>
          <w:sz w:val="28"/>
          <w:szCs w:val="28"/>
        </w:rPr>
        <w:t>负增长</w:t>
      </w:r>
      <w:r>
        <w:rPr>
          <w:sz w:val="28"/>
          <w:szCs w:val="28"/>
        </w:rPr>
        <w:t>7.52</w:t>
      </w:r>
      <w:r>
        <w:rPr>
          <w:rFonts w:hint="eastAsia"/>
          <w:sz w:val="28"/>
          <w:szCs w:val="28"/>
        </w:rPr>
        <w:t>%</w:t>
      </w:r>
      <w:r>
        <w:rPr>
          <w:rFonts w:hint="eastAsia"/>
          <w:sz w:val="28"/>
          <w:szCs w:val="28"/>
        </w:rPr>
        <w:t>；省外地区营收为</w:t>
      </w:r>
      <w:r>
        <w:rPr>
          <w:sz w:val="28"/>
          <w:szCs w:val="28"/>
        </w:rPr>
        <w:t>6</w:t>
      </w:r>
      <w:r>
        <w:rPr>
          <w:rFonts w:hint="eastAsia"/>
          <w:sz w:val="28"/>
          <w:szCs w:val="28"/>
        </w:rPr>
        <w:t>,5</w:t>
      </w:r>
      <w:r>
        <w:rPr>
          <w:sz w:val="28"/>
          <w:szCs w:val="28"/>
        </w:rPr>
        <w:t>17</w:t>
      </w:r>
      <w:r>
        <w:rPr>
          <w:rFonts w:hint="eastAsia"/>
          <w:sz w:val="28"/>
          <w:szCs w:val="28"/>
        </w:rPr>
        <w:t>万元，占比</w:t>
      </w:r>
      <w:r>
        <w:rPr>
          <w:sz w:val="28"/>
          <w:szCs w:val="28"/>
        </w:rPr>
        <w:t>9.61</w:t>
      </w:r>
      <w:r>
        <w:rPr>
          <w:rFonts w:hint="eastAsia"/>
          <w:sz w:val="28"/>
          <w:szCs w:val="28"/>
        </w:rPr>
        <w:t>%</w:t>
      </w:r>
      <w:r>
        <w:rPr>
          <w:rFonts w:hint="eastAsia"/>
          <w:sz w:val="28"/>
          <w:szCs w:val="28"/>
        </w:rPr>
        <w:t>，同比负增长</w:t>
      </w:r>
      <w:r>
        <w:rPr>
          <w:sz w:val="28"/>
          <w:szCs w:val="28"/>
        </w:rPr>
        <w:t>18.81</w:t>
      </w:r>
      <w:r>
        <w:rPr>
          <w:rFonts w:hint="eastAsia"/>
          <w:sz w:val="28"/>
          <w:szCs w:val="28"/>
        </w:rPr>
        <w:t>%</w:t>
      </w:r>
      <w:r>
        <w:rPr>
          <w:rFonts w:hint="eastAsia"/>
          <w:sz w:val="28"/>
          <w:szCs w:val="28"/>
        </w:rPr>
        <w:t>；互联网营收为</w:t>
      </w:r>
      <w:r>
        <w:rPr>
          <w:sz w:val="28"/>
          <w:szCs w:val="28"/>
        </w:rPr>
        <w:t>1.71</w:t>
      </w:r>
      <w:r>
        <w:rPr>
          <w:rFonts w:hint="eastAsia"/>
          <w:sz w:val="28"/>
          <w:szCs w:val="28"/>
        </w:rPr>
        <w:t>亿元，占比</w:t>
      </w:r>
      <w:r>
        <w:rPr>
          <w:sz w:val="28"/>
          <w:szCs w:val="28"/>
        </w:rPr>
        <w:t>25.16</w:t>
      </w:r>
      <w:r>
        <w:rPr>
          <w:rFonts w:hint="eastAsia"/>
          <w:sz w:val="28"/>
          <w:szCs w:val="28"/>
        </w:rPr>
        <w:t>%</w:t>
      </w:r>
      <w:r>
        <w:rPr>
          <w:rFonts w:hint="eastAsia"/>
          <w:sz w:val="28"/>
          <w:szCs w:val="28"/>
        </w:rPr>
        <w:t>，同比负增长</w:t>
      </w:r>
      <w:r>
        <w:rPr>
          <w:sz w:val="28"/>
          <w:szCs w:val="28"/>
        </w:rPr>
        <w:t>19.51</w:t>
      </w:r>
      <w:r>
        <w:rPr>
          <w:rFonts w:hint="eastAsia"/>
          <w:sz w:val="28"/>
          <w:szCs w:val="28"/>
        </w:rPr>
        <w:t>%</w:t>
      </w:r>
      <w:r>
        <w:rPr>
          <w:rFonts w:hint="eastAsia"/>
          <w:sz w:val="28"/>
          <w:szCs w:val="28"/>
        </w:rPr>
        <w:t>。</w:t>
      </w:r>
    </w:p>
    <w:p w14:paraId="78C490BC" w14:textId="77777777" w:rsidR="000C0ABC" w:rsidRDefault="00AA3066">
      <w:pPr>
        <w:spacing w:line="520" w:lineRule="exact"/>
        <w:ind w:firstLineChars="200" w:firstLine="560"/>
        <w:rPr>
          <w:sz w:val="28"/>
          <w:szCs w:val="28"/>
        </w:rPr>
      </w:pPr>
      <w:r>
        <w:rPr>
          <w:rFonts w:hint="eastAsia"/>
          <w:sz w:val="28"/>
          <w:szCs w:val="28"/>
        </w:rPr>
        <w:t>2</w:t>
      </w:r>
      <w:r>
        <w:rPr>
          <w:sz w:val="28"/>
          <w:szCs w:val="28"/>
        </w:rPr>
        <w:t>024</w:t>
      </w:r>
      <w:r>
        <w:rPr>
          <w:rFonts w:hint="eastAsia"/>
          <w:sz w:val="28"/>
          <w:szCs w:val="28"/>
        </w:rPr>
        <w:t>年公司综合毛利率为</w:t>
      </w:r>
      <w:r>
        <w:rPr>
          <w:sz w:val="28"/>
          <w:szCs w:val="28"/>
        </w:rPr>
        <w:t>80.72</w:t>
      </w:r>
      <w:r>
        <w:rPr>
          <w:rFonts w:hint="eastAsia"/>
          <w:sz w:val="28"/>
          <w:szCs w:val="28"/>
        </w:rPr>
        <w:t>%</w:t>
      </w:r>
      <w:r>
        <w:rPr>
          <w:rFonts w:hint="eastAsia"/>
          <w:sz w:val="28"/>
          <w:szCs w:val="28"/>
        </w:rPr>
        <w:t>，比去年同期降低了</w:t>
      </w:r>
      <w:r>
        <w:rPr>
          <w:sz w:val="28"/>
          <w:szCs w:val="28"/>
        </w:rPr>
        <w:t>2</w:t>
      </w:r>
      <w:r>
        <w:rPr>
          <w:rFonts w:hint="eastAsia"/>
          <w:sz w:val="28"/>
          <w:szCs w:val="28"/>
        </w:rPr>
        <w:t>个百分点。分产品看，灵芝孢子粉类产品毛利率为</w:t>
      </w:r>
      <w:r>
        <w:rPr>
          <w:sz w:val="28"/>
          <w:szCs w:val="28"/>
        </w:rPr>
        <w:t>86.24</w:t>
      </w:r>
      <w:r>
        <w:rPr>
          <w:rFonts w:hint="eastAsia"/>
          <w:sz w:val="28"/>
          <w:szCs w:val="28"/>
        </w:rPr>
        <w:t>%</w:t>
      </w:r>
      <w:r>
        <w:rPr>
          <w:rFonts w:hint="eastAsia"/>
          <w:sz w:val="28"/>
          <w:szCs w:val="28"/>
        </w:rPr>
        <w:t>，比去年同期降低了</w:t>
      </w:r>
      <w:r>
        <w:rPr>
          <w:sz w:val="28"/>
          <w:szCs w:val="28"/>
        </w:rPr>
        <w:t>1.57</w:t>
      </w:r>
      <w:r>
        <w:rPr>
          <w:rFonts w:hint="eastAsia"/>
          <w:sz w:val="28"/>
          <w:szCs w:val="28"/>
        </w:rPr>
        <w:t>个百分点；铁皮石斛类产品毛利率为</w:t>
      </w:r>
      <w:r>
        <w:rPr>
          <w:sz w:val="28"/>
          <w:szCs w:val="28"/>
        </w:rPr>
        <w:t>75.90</w:t>
      </w:r>
      <w:r>
        <w:rPr>
          <w:rFonts w:hint="eastAsia"/>
          <w:sz w:val="28"/>
          <w:szCs w:val="28"/>
        </w:rPr>
        <w:t>%</w:t>
      </w:r>
      <w:r>
        <w:rPr>
          <w:rFonts w:hint="eastAsia"/>
          <w:sz w:val="28"/>
          <w:szCs w:val="28"/>
        </w:rPr>
        <w:t>，比去年同期降低了</w:t>
      </w:r>
      <w:r>
        <w:rPr>
          <w:sz w:val="28"/>
          <w:szCs w:val="28"/>
        </w:rPr>
        <w:t>2.74</w:t>
      </w:r>
      <w:r>
        <w:rPr>
          <w:rFonts w:hint="eastAsia"/>
          <w:sz w:val="28"/>
          <w:szCs w:val="28"/>
        </w:rPr>
        <w:t>个百分点。产品毛利率逐年下降的原因是原料成本增长、折旧增加、销量下降导致产量下降等引起单位制造费用上升。</w:t>
      </w:r>
    </w:p>
    <w:p w14:paraId="27F1753C" w14:textId="77777777" w:rsidR="000C0ABC" w:rsidRDefault="00AA3066">
      <w:pPr>
        <w:spacing w:line="520" w:lineRule="exact"/>
        <w:ind w:firstLineChars="200" w:firstLine="560"/>
        <w:rPr>
          <w:sz w:val="28"/>
          <w:szCs w:val="28"/>
        </w:rPr>
      </w:pPr>
      <w:r>
        <w:rPr>
          <w:rFonts w:hint="eastAsia"/>
          <w:sz w:val="28"/>
          <w:szCs w:val="28"/>
        </w:rPr>
        <w:t>202</w:t>
      </w:r>
      <w:r>
        <w:rPr>
          <w:sz w:val="28"/>
          <w:szCs w:val="28"/>
        </w:rPr>
        <w:t>4</w:t>
      </w:r>
      <w:r>
        <w:rPr>
          <w:rFonts w:hint="eastAsia"/>
          <w:sz w:val="28"/>
          <w:szCs w:val="28"/>
        </w:rPr>
        <w:t>年期间费用率为</w:t>
      </w:r>
      <w:r>
        <w:rPr>
          <w:sz w:val="28"/>
          <w:szCs w:val="28"/>
        </w:rPr>
        <w:t>60.74</w:t>
      </w:r>
      <w:r>
        <w:rPr>
          <w:rFonts w:hint="eastAsia"/>
          <w:sz w:val="28"/>
          <w:szCs w:val="28"/>
        </w:rPr>
        <w:t>%</w:t>
      </w:r>
      <w:r>
        <w:rPr>
          <w:rFonts w:hint="eastAsia"/>
          <w:sz w:val="28"/>
          <w:szCs w:val="28"/>
        </w:rPr>
        <w:t>，比上年同期增加了</w:t>
      </w:r>
      <w:r>
        <w:rPr>
          <w:sz w:val="28"/>
          <w:szCs w:val="28"/>
        </w:rPr>
        <w:t>5.86</w:t>
      </w:r>
      <w:r>
        <w:rPr>
          <w:rFonts w:hint="eastAsia"/>
          <w:sz w:val="28"/>
          <w:szCs w:val="28"/>
        </w:rPr>
        <w:t>个百分点，其中销售费用率为</w:t>
      </w:r>
      <w:r>
        <w:rPr>
          <w:sz w:val="28"/>
          <w:szCs w:val="28"/>
        </w:rPr>
        <w:t>43.89</w:t>
      </w:r>
      <w:r>
        <w:rPr>
          <w:rFonts w:hint="eastAsia"/>
          <w:sz w:val="28"/>
          <w:szCs w:val="28"/>
        </w:rPr>
        <w:t>%</w:t>
      </w:r>
      <w:r>
        <w:rPr>
          <w:rFonts w:hint="eastAsia"/>
          <w:sz w:val="28"/>
          <w:szCs w:val="28"/>
        </w:rPr>
        <w:t>，同比增加了</w:t>
      </w:r>
      <w:r>
        <w:rPr>
          <w:sz w:val="28"/>
          <w:szCs w:val="28"/>
        </w:rPr>
        <w:t>3.50</w:t>
      </w:r>
      <w:r>
        <w:rPr>
          <w:rFonts w:hint="eastAsia"/>
          <w:sz w:val="28"/>
          <w:szCs w:val="28"/>
        </w:rPr>
        <w:t>个百分点；管理费用率为</w:t>
      </w:r>
      <w:r>
        <w:rPr>
          <w:sz w:val="28"/>
          <w:szCs w:val="28"/>
        </w:rPr>
        <w:t>12.60</w:t>
      </w:r>
      <w:r>
        <w:rPr>
          <w:rFonts w:hint="eastAsia"/>
          <w:sz w:val="28"/>
          <w:szCs w:val="28"/>
        </w:rPr>
        <w:t>%</w:t>
      </w:r>
      <w:r>
        <w:rPr>
          <w:rFonts w:hint="eastAsia"/>
          <w:sz w:val="28"/>
          <w:szCs w:val="28"/>
        </w:rPr>
        <w:t>，同比增加了</w:t>
      </w:r>
      <w:r>
        <w:rPr>
          <w:sz w:val="28"/>
          <w:szCs w:val="28"/>
        </w:rPr>
        <w:t>1.51</w:t>
      </w:r>
      <w:r>
        <w:rPr>
          <w:rFonts w:hint="eastAsia"/>
          <w:sz w:val="28"/>
          <w:szCs w:val="28"/>
        </w:rPr>
        <w:t>个百分点。费用率增加的主要原因是营业收入负增长，期间费用绝对额同比是略有减少的。</w:t>
      </w:r>
    </w:p>
    <w:p w14:paraId="752B38DD" w14:textId="77777777" w:rsidR="000C0ABC" w:rsidRDefault="00AA3066">
      <w:pPr>
        <w:spacing w:line="520" w:lineRule="exact"/>
        <w:ind w:firstLineChars="200" w:firstLine="560"/>
        <w:rPr>
          <w:sz w:val="28"/>
          <w:szCs w:val="28"/>
        </w:rPr>
      </w:pPr>
      <w:r>
        <w:rPr>
          <w:rFonts w:hint="eastAsia"/>
          <w:sz w:val="28"/>
          <w:szCs w:val="28"/>
        </w:rPr>
        <w:t>公司非常重视科研投入，历年来研发费用占比都比较高，</w:t>
      </w:r>
      <w:r>
        <w:rPr>
          <w:rFonts w:hint="eastAsia"/>
          <w:sz w:val="28"/>
          <w:szCs w:val="28"/>
        </w:rPr>
        <w:t>202</w:t>
      </w:r>
      <w:r>
        <w:rPr>
          <w:sz w:val="28"/>
          <w:szCs w:val="28"/>
        </w:rPr>
        <w:t>4</w:t>
      </w:r>
      <w:r>
        <w:rPr>
          <w:rFonts w:hint="eastAsia"/>
          <w:sz w:val="28"/>
          <w:szCs w:val="28"/>
        </w:rPr>
        <w:t>年的研发费用占营业收入比重为</w:t>
      </w:r>
      <w:r>
        <w:rPr>
          <w:sz w:val="28"/>
          <w:szCs w:val="28"/>
        </w:rPr>
        <w:t>7.00</w:t>
      </w:r>
      <w:r>
        <w:rPr>
          <w:rFonts w:hint="eastAsia"/>
          <w:sz w:val="28"/>
          <w:szCs w:val="28"/>
        </w:rPr>
        <w:t>%</w:t>
      </w:r>
      <w:r>
        <w:rPr>
          <w:rFonts w:hint="eastAsia"/>
          <w:sz w:val="28"/>
          <w:szCs w:val="28"/>
        </w:rPr>
        <w:t>。研发费用主要投入到育种研究、种植研究、炮制加工工艺研究、质量标准研究，以及化学成分、作用机理、药理活性、毒理、临床等相关研究。目前的药理药效和临床研究主要方向是第三代去壁灵芝孢子粉改善睡眠、提高</w:t>
      </w:r>
      <w:r>
        <w:rPr>
          <w:rFonts w:hint="eastAsia"/>
          <w:sz w:val="28"/>
          <w:szCs w:val="28"/>
        </w:rPr>
        <w:t>免疫力、协同治疗肿瘤、抗辐射、改善心血管、防治老年痴呆等。</w:t>
      </w:r>
    </w:p>
    <w:p w14:paraId="16316DB9" w14:textId="77777777" w:rsidR="000C0ABC" w:rsidRDefault="00AA3066">
      <w:pPr>
        <w:spacing w:line="520" w:lineRule="exact"/>
        <w:ind w:firstLineChars="200" w:firstLine="560"/>
        <w:rPr>
          <w:sz w:val="28"/>
          <w:szCs w:val="28"/>
        </w:rPr>
      </w:pPr>
      <w:r>
        <w:rPr>
          <w:rFonts w:hint="eastAsia"/>
          <w:sz w:val="28"/>
          <w:szCs w:val="28"/>
        </w:rPr>
        <w:t>公司</w:t>
      </w:r>
      <w:r>
        <w:rPr>
          <w:rFonts w:hint="eastAsia"/>
          <w:sz w:val="28"/>
          <w:szCs w:val="28"/>
        </w:rPr>
        <w:t>2</w:t>
      </w:r>
      <w:r>
        <w:rPr>
          <w:sz w:val="28"/>
          <w:szCs w:val="28"/>
        </w:rPr>
        <w:t>024</w:t>
      </w:r>
      <w:r>
        <w:rPr>
          <w:rFonts w:hint="eastAsia"/>
          <w:sz w:val="28"/>
          <w:szCs w:val="28"/>
        </w:rPr>
        <w:t>年取得了丰硕的科研成果。公司与吉林农业大学合作申报的《食药用菌全产业链关键技术创新及应用》项目，荣获“国家科学技术进步一等奖”；公司主导申报的《灵芝高品质加工关键技术与产业化》科技成果，荣获“中国轻工业联合会科学技术进步一等奖”。</w:t>
      </w:r>
      <w:r>
        <w:rPr>
          <w:rFonts w:hint="eastAsia"/>
          <w:sz w:val="28"/>
          <w:szCs w:val="28"/>
        </w:rPr>
        <w:lastRenderedPageBreak/>
        <w:t>全年授权知识产权</w:t>
      </w:r>
      <w:r>
        <w:rPr>
          <w:rFonts w:hint="eastAsia"/>
          <w:sz w:val="28"/>
          <w:szCs w:val="28"/>
        </w:rPr>
        <w:t>13</w:t>
      </w:r>
      <w:r>
        <w:rPr>
          <w:rFonts w:hint="eastAsia"/>
          <w:sz w:val="28"/>
          <w:szCs w:val="28"/>
        </w:rPr>
        <w:t>项，其中美国发明专利</w:t>
      </w:r>
      <w:r>
        <w:rPr>
          <w:rFonts w:hint="eastAsia"/>
          <w:sz w:val="28"/>
          <w:szCs w:val="28"/>
        </w:rPr>
        <w:t>1</w:t>
      </w:r>
      <w:r>
        <w:rPr>
          <w:rFonts w:hint="eastAsia"/>
          <w:sz w:val="28"/>
          <w:szCs w:val="28"/>
        </w:rPr>
        <w:t>项，国内发明专利</w:t>
      </w:r>
      <w:r>
        <w:rPr>
          <w:rFonts w:hint="eastAsia"/>
          <w:sz w:val="28"/>
          <w:szCs w:val="28"/>
        </w:rPr>
        <w:t>8</w:t>
      </w:r>
      <w:r>
        <w:rPr>
          <w:rFonts w:hint="eastAsia"/>
          <w:sz w:val="28"/>
          <w:szCs w:val="28"/>
        </w:rPr>
        <w:t>项，软著</w:t>
      </w:r>
      <w:r>
        <w:rPr>
          <w:rFonts w:hint="eastAsia"/>
          <w:sz w:val="28"/>
          <w:szCs w:val="28"/>
        </w:rPr>
        <w:t>4</w:t>
      </w:r>
      <w:r>
        <w:rPr>
          <w:rFonts w:hint="eastAsia"/>
          <w:sz w:val="28"/>
          <w:szCs w:val="28"/>
        </w:rPr>
        <w:t>个；发表论文</w:t>
      </w:r>
      <w:r>
        <w:rPr>
          <w:rFonts w:hint="eastAsia"/>
          <w:sz w:val="28"/>
          <w:szCs w:val="28"/>
        </w:rPr>
        <w:t>18</w:t>
      </w:r>
      <w:r>
        <w:rPr>
          <w:rFonts w:hint="eastAsia"/>
          <w:sz w:val="28"/>
          <w:szCs w:val="28"/>
        </w:rPr>
        <w:t>篇，其中</w:t>
      </w:r>
      <w:r>
        <w:rPr>
          <w:rFonts w:hint="eastAsia"/>
          <w:sz w:val="28"/>
          <w:szCs w:val="28"/>
        </w:rPr>
        <w:t>SCI</w:t>
      </w:r>
      <w:r>
        <w:rPr>
          <w:rFonts w:hint="eastAsia"/>
          <w:sz w:val="28"/>
          <w:szCs w:val="28"/>
        </w:rPr>
        <w:t>论文</w:t>
      </w:r>
      <w:r>
        <w:rPr>
          <w:rFonts w:hint="eastAsia"/>
          <w:sz w:val="28"/>
          <w:szCs w:val="28"/>
        </w:rPr>
        <w:t>10</w:t>
      </w:r>
      <w:r>
        <w:rPr>
          <w:rFonts w:hint="eastAsia"/>
          <w:sz w:val="28"/>
          <w:szCs w:val="28"/>
        </w:rPr>
        <w:t>篇；成功获批项目</w:t>
      </w:r>
      <w:r>
        <w:rPr>
          <w:rFonts w:hint="eastAsia"/>
          <w:sz w:val="28"/>
          <w:szCs w:val="28"/>
        </w:rPr>
        <w:t>8</w:t>
      </w:r>
      <w:r>
        <w:rPr>
          <w:rFonts w:hint="eastAsia"/>
          <w:sz w:val="28"/>
          <w:szCs w:val="28"/>
        </w:rPr>
        <w:t>项，完成项目验收</w:t>
      </w:r>
      <w:r>
        <w:rPr>
          <w:rFonts w:hint="eastAsia"/>
          <w:sz w:val="28"/>
          <w:szCs w:val="28"/>
        </w:rPr>
        <w:t>11</w:t>
      </w:r>
      <w:r>
        <w:rPr>
          <w:rFonts w:hint="eastAsia"/>
          <w:sz w:val="28"/>
          <w:szCs w:val="28"/>
        </w:rPr>
        <w:t>项。</w:t>
      </w:r>
    </w:p>
    <w:p w14:paraId="014B1A5E" w14:textId="77777777" w:rsidR="000C0ABC" w:rsidRDefault="00AA3066">
      <w:pPr>
        <w:spacing w:line="520" w:lineRule="exact"/>
        <w:ind w:firstLineChars="200" w:firstLine="560"/>
        <w:rPr>
          <w:sz w:val="28"/>
          <w:szCs w:val="28"/>
        </w:rPr>
      </w:pPr>
      <w:r>
        <w:rPr>
          <w:rFonts w:hint="eastAsia"/>
          <w:sz w:val="28"/>
          <w:szCs w:val="28"/>
        </w:rPr>
        <w:t>由中华中医药学会牵头，北京中医医院等全国</w:t>
      </w:r>
      <w:r>
        <w:rPr>
          <w:rFonts w:hint="eastAsia"/>
          <w:sz w:val="28"/>
          <w:szCs w:val="28"/>
        </w:rPr>
        <w:t>17</w:t>
      </w:r>
      <w:r>
        <w:rPr>
          <w:rFonts w:hint="eastAsia"/>
          <w:sz w:val="28"/>
          <w:szCs w:val="28"/>
        </w:rPr>
        <w:t>家三甲医院参与</w:t>
      </w:r>
      <w:r>
        <w:rPr>
          <w:rFonts w:hint="eastAsia"/>
          <w:sz w:val="28"/>
          <w:szCs w:val="28"/>
        </w:rPr>
        <w:t>的国家重大科学问题攻关项目“中药免疫调节剂去壁灵芝孢子粉抗肿瘤效应及机制研究”临床项目顺利推进。与北京大学基础医学院合作开展的“灵芝孢子粉抗散发性老年痴呆抑郁和睡眠紊乱技术”顺利结题验收；研究成果显示，去壁灵芝孢子粉能够显著改善散发性阿尔茨海默病大鼠模型中的睡眠障碍和认知功能下降。与浙江省中药研究所合作开展的“去壁灵芝孢子粉调节免疫抗肿瘤机制等研究开发”结题验收；研究结果表明，去壁灵芝孢子粉具有一定抗</w:t>
      </w:r>
      <w:r>
        <w:rPr>
          <w:rFonts w:hint="eastAsia"/>
          <w:sz w:val="28"/>
          <w:szCs w:val="28"/>
        </w:rPr>
        <w:t>S180</w:t>
      </w:r>
      <w:r>
        <w:rPr>
          <w:rFonts w:hint="eastAsia"/>
          <w:sz w:val="28"/>
          <w:szCs w:val="28"/>
        </w:rPr>
        <w:t>移植瘤的药效作用，在小鼠体内可显著抑制</w:t>
      </w:r>
      <w:r>
        <w:rPr>
          <w:rFonts w:hint="eastAsia"/>
          <w:sz w:val="28"/>
          <w:szCs w:val="28"/>
        </w:rPr>
        <w:t>S180</w:t>
      </w:r>
      <w:r>
        <w:rPr>
          <w:rFonts w:hint="eastAsia"/>
          <w:sz w:val="28"/>
          <w:szCs w:val="28"/>
        </w:rPr>
        <w:t>移植瘤的生长，减小肿瘤重量。与浙江省肿瘤医院等合作开展</w:t>
      </w:r>
      <w:r>
        <w:rPr>
          <w:rFonts w:hint="eastAsia"/>
          <w:sz w:val="28"/>
          <w:szCs w:val="28"/>
        </w:rPr>
        <w:t>的“去壁灵芝孢子粉改善乳腺癌患者辅助化疗期间癌因性疲乏研究”等临床项目顺利结题，研究结论表明，去壁灵芝孢子粉能显著降低乳腺癌患者辅助化疗期间的癌因性疲乏，调节免疫功能和肠道菌群，具有良好的安全性。</w:t>
      </w:r>
    </w:p>
    <w:p w14:paraId="393F388E" w14:textId="77777777" w:rsidR="000C0ABC" w:rsidRDefault="00AA3066">
      <w:pPr>
        <w:spacing w:line="520" w:lineRule="exact"/>
        <w:ind w:firstLineChars="200" w:firstLine="560"/>
        <w:rPr>
          <w:sz w:val="28"/>
          <w:szCs w:val="28"/>
        </w:rPr>
      </w:pPr>
      <w:r>
        <w:rPr>
          <w:rFonts w:hint="eastAsia"/>
          <w:sz w:val="28"/>
          <w:szCs w:val="28"/>
        </w:rPr>
        <w:t>寿仙谷积极推进中药国际化发展。与世界顶尖医疗机构梅奥医学中心合作开展了基于寿仙谷去壁灵芝孢子粉及其复方治疗心血管疾病的研究，取得了重要进展。研究发现去壁灵芝孢子粉具有稳定斑块、改善心室功能等功效，对于开发治疗高脂血症等心血管疾病的天然药物具有良好前景。基于该项成果，双方共同申请了中国、美国、欧盟等国家和地区的发明</w:t>
      </w:r>
      <w:r>
        <w:rPr>
          <w:rFonts w:hint="eastAsia"/>
          <w:sz w:val="28"/>
          <w:szCs w:val="28"/>
        </w:rPr>
        <w:t>专利，进展良好。双方已就该项目的商业转化签订正式协议，对知识产权、销售分成等事项进行了约定，共同推进相关研究以及产品在美国的商业化。</w:t>
      </w:r>
    </w:p>
    <w:p w14:paraId="6A989372" w14:textId="77777777" w:rsidR="000C0ABC" w:rsidRDefault="00AA3066">
      <w:pPr>
        <w:spacing w:beforeLines="100" w:before="312" w:line="360" w:lineRule="auto"/>
        <w:ind w:firstLineChars="200" w:firstLine="562"/>
        <w:rPr>
          <w:b/>
          <w:bCs/>
          <w:sz w:val="28"/>
          <w:szCs w:val="28"/>
        </w:rPr>
      </w:pPr>
      <w:r>
        <w:rPr>
          <w:rFonts w:hint="eastAsia"/>
          <w:b/>
          <w:sz w:val="28"/>
          <w:szCs w:val="28"/>
        </w:rPr>
        <w:t>（四）公司</w:t>
      </w:r>
      <w:r>
        <w:rPr>
          <w:rFonts w:hint="eastAsia"/>
          <w:b/>
          <w:bCs/>
          <w:sz w:val="28"/>
          <w:szCs w:val="28"/>
        </w:rPr>
        <w:t>的发展战略与</w:t>
      </w:r>
      <w:r>
        <w:rPr>
          <w:rFonts w:hint="eastAsia"/>
          <w:b/>
          <w:bCs/>
          <w:sz w:val="28"/>
          <w:szCs w:val="28"/>
        </w:rPr>
        <w:t>2</w:t>
      </w:r>
      <w:r>
        <w:rPr>
          <w:b/>
          <w:bCs/>
          <w:sz w:val="28"/>
          <w:szCs w:val="28"/>
        </w:rPr>
        <w:t>02</w:t>
      </w:r>
      <w:r>
        <w:rPr>
          <w:rFonts w:hint="eastAsia"/>
          <w:b/>
          <w:bCs/>
          <w:sz w:val="28"/>
          <w:szCs w:val="28"/>
        </w:rPr>
        <w:t>5</w:t>
      </w:r>
      <w:r>
        <w:rPr>
          <w:rFonts w:hint="eastAsia"/>
          <w:b/>
          <w:bCs/>
          <w:sz w:val="28"/>
          <w:szCs w:val="28"/>
        </w:rPr>
        <w:t>年计划</w:t>
      </w:r>
    </w:p>
    <w:p w14:paraId="7A5D599F" w14:textId="77777777" w:rsidR="000C0ABC" w:rsidRDefault="00AA3066">
      <w:pPr>
        <w:spacing w:line="360" w:lineRule="auto"/>
        <w:ind w:firstLineChars="200" w:firstLine="560"/>
        <w:rPr>
          <w:sz w:val="28"/>
          <w:szCs w:val="28"/>
        </w:rPr>
      </w:pPr>
      <w:r>
        <w:rPr>
          <w:rFonts w:hint="eastAsia"/>
          <w:sz w:val="28"/>
          <w:szCs w:val="28"/>
        </w:rPr>
        <w:lastRenderedPageBreak/>
        <w:t>公司将继续坚持“稳中求进”的工作总基调，坚持“科技立企”“管理强企”，聚焦“营销兴企”，围绕“打造有机国药第一品牌”和“打造世界灵芝领导品牌”目标，深化“营销改革”“精管增益”，致力公司销售全链盈利模式再创新、科技研发再突破、企业管理再夯实、人力资源再优化，实现生产、营销、研发、资本运营上的新突破，为实现企业高质量发展打下坚实基础。</w:t>
      </w:r>
    </w:p>
    <w:p w14:paraId="53AAE010" w14:textId="72C4D0C5" w:rsidR="000C0ABC" w:rsidRDefault="00AA3066">
      <w:pPr>
        <w:spacing w:line="360" w:lineRule="auto"/>
        <w:ind w:firstLineChars="200" w:firstLine="560"/>
        <w:rPr>
          <w:sz w:val="28"/>
          <w:szCs w:val="28"/>
        </w:rPr>
      </w:pPr>
      <w:r>
        <w:rPr>
          <w:rFonts w:hint="eastAsia"/>
          <w:sz w:val="28"/>
          <w:szCs w:val="28"/>
        </w:rPr>
        <w:t>20</w:t>
      </w:r>
      <w:r>
        <w:rPr>
          <w:rFonts w:hint="eastAsia"/>
          <w:sz w:val="28"/>
          <w:szCs w:val="28"/>
        </w:rPr>
        <w:t>25</w:t>
      </w:r>
      <w:r>
        <w:rPr>
          <w:rFonts w:hint="eastAsia"/>
          <w:sz w:val="28"/>
          <w:szCs w:val="28"/>
        </w:rPr>
        <w:t>年，公司将重点围绕全链盈利模式创新、省外经销制度改革、全方位品牌提升、营销团队建设、价格管控等进行全面部署，努力扭转营业收入及利润下滑的不利局面，以更好地业绩提高投资者回报。</w:t>
      </w:r>
    </w:p>
    <w:p w14:paraId="5D62ABDD" w14:textId="77777777" w:rsidR="000C0ABC" w:rsidRDefault="00AA3066">
      <w:pPr>
        <w:spacing w:line="360" w:lineRule="auto"/>
        <w:rPr>
          <w:b/>
          <w:bCs/>
          <w:sz w:val="28"/>
          <w:szCs w:val="28"/>
        </w:rPr>
      </w:pPr>
      <w:r>
        <w:rPr>
          <w:b/>
          <w:bCs/>
          <w:sz w:val="28"/>
          <w:szCs w:val="28"/>
        </w:rPr>
        <w:t>二、投资者提问</w:t>
      </w:r>
    </w:p>
    <w:p w14:paraId="2D682643" w14:textId="77777777" w:rsidR="000C0ABC" w:rsidRDefault="00AA3066">
      <w:pPr>
        <w:pStyle w:val="ae"/>
        <w:numPr>
          <w:ilvl w:val="0"/>
          <w:numId w:val="2"/>
        </w:numPr>
        <w:spacing w:line="360" w:lineRule="auto"/>
        <w:ind w:left="480" w:firstLineChars="0" w:hanging="480"/>
        <w:rPr>
          <w:rFonts w:ascii="楷体" w:hAnsi="楷体"/>
          <w:b/>
          <w:sz w:val="28"/>
          <w:szCs w:val="28"/>
        </w:rPr>
      </w:pPr>
      <w:r>
        <w:rPr>
          <w:rFonts w:ascii="楷体" w:hAnsi="楷体" w:hint="eastAsia"/>
          <w:b/>
          <w:sz w:val="28"/>
          <w:szCs w:val="28"/>
        </w:rPr>
        <w:t>公司去年新客拓展情况如何，不同客群（肿瘤患者、亚健康、礼品市场人群）去年表现怎样？</w:t>
      </w:r>
    </w:p>
    <w:p w14:paraId="0F909E2D" w14:textId="527AFE1D" w:rsidR="000C0ABC" w:rsidRDefault="00AA3066">
      <w:pPr>
        <w:spacing w:line="360" w:lineRule="auto"/>
        <w:rPr>
          <w:rFonts w:ascii="楷体" w:hAnsi="楷体"/>
          <w:sz w:val="28"/>
          <w:szCs w:val="28"/>
        </w:rPr>
      </w:pPr>
      <w:r>
        <w:rPr>
          <w:rFonts w:ascii="楷体" w:hAnsi="楷体" w:hint="eastAsia"/>
          <w:sz w:val="28"/>
          <w:szCs w:val="28"/>
        </w:rPr>
        <w:t>答：肿瘤患者人群比较稳定，亚健康人群和礼品市场下降幅度较大。公司去年进行了营销改革，营销中心分设四个部门，江浙沪区域</w:t>
      </w:r>
      <w:r>
        <w:rPr>
          <w:rFonts w:ascii="楷体" w:hAnsi="楷体" w:hint="eastAsia"/>
          <w:sz w:val="28"/>
          <w:szCs w:val="28"/>
        </w:rPr>
        <w:t>及线上部门（将江苏和上海归到浙江，实行长三角一体化），主要深耕“名医名药名店”模式；以金华、武义、永康为主要市场的部门，主要新拓展连锁药店</w:t>
      </w:r>
      <w:r>
        <w:rPr>
          <w:rFonts w:ascii="楷体" w:hAnsi="楷体" w:hint="eastAsia"/>
          <w:sz w:val="28"/>
          <w:szCs w:val="28"/>
        </w:rPr>
        <w:t>+</w:t>
      </w:r>
      <w:r>
        <w:rPr>
          <w:rFonts w:ascii="楷体" w:hAnsi="楷体" w:hint="eastAsia"/>
          <w:sz w:val="28"/>
          <w:szCs w:val="28"/>
        </w:rPr>
        <w:t>公司产品专卖店模式；北京样板市场部门；全国市场开拓部门（以经销商加盟和商业公司配送模式为主）。肿瘤客群收入占比约</w:t>
      </w:r>
      <w:r>
        <w:rPr>
          <w:rFonts w:ascii="楷体" w:hAnsi="楷体" w:hint="eastAsia"/>
          <w:sz w:val="28"/>
          <w:szCs w:val="28"/>
        </w:rPr>
        <w:t>60-70%</w:t>
      </w:r>
      <w:r>
        <w:rPr>
          <w:rFonts w:ascii="楷体" w:hAnsi="楷体" w:hint="eastAsia"/>
          <w:sz w:val="28"/>
          <w:szCs w:val="28"/>
        </w:rPr>
        <w:t>，送礼客群占比约</w:t>
      </w:r>
      <w:r>
        <w:rPr>
          <w:rFonts w:ascii="楷体" w:hAnsi="楷体" w:hint="eastAsia"/>
          <w:sz w:val="28"/>
          <w:szCs w:val="28"/>
        </w:rPr>
        <w:t>10%</w:t>
      </w:r>
      <w:r>
        <w:rPr>
          <w:rFonts w:ascii="楷体" w:hAnsi="楷体" w:hint="eastAsia"/>
          <w:sz w:val="28"/>
          <w:szCs w:val="28"/>
        </w:rPr>
        <w:t>，亚健康客群占比约</w:t>
      </w:r>
      <w:r>
        <w:rPr>
          <w:rFonts w:ascii="楷体" w:hAnsi="楷体" w:hint="eastAsia"/>
          <w:sz w:val="28"/>
          <w:szCs w:val="28"/>
        </w:rPr>
        <w:t>20%</w:t>
      </w:r>
      <w:r>
        <w:rPr>
          <w:rFonts w:ascii="楷体" w:hAnsi="楷体" w:hint="eastAsia"/>
          <w:sz w:val="28"/>
          <w:szCs w:val="28"/>
        </w:rPr>
        <w:t>。</w:t>
      </w:r>
    </w:p>
    <w:p w14:paraId="3A10E2EA" w14:textId="77777777" w:rsidR="000C0ABC" w:rsidRDefault="000C0ABC">
      <w:pPr>
        <w:spacing w:line="360" w:lineRule="auto"/>
        <w:rPr>
          <w:bCs/>
          <w:sz w:val="28"/>
          <w:szCs w:val="28"/>
        </w:rPr>
      </w:pPr>
    </w:p>
    <w:p w14:paraId="34DDF82F" w14:textId="77777777" w:rsidR="000C0ABC" w:rsidRDefault="00AA3066">
      <w:pPr>
        <w:pStyle w:val="ae"/>
        <w:numPr>
          <w:ilvl w:val="0"/>
          <w:numId w:val="2"/>
        </w:numPr>
        <w:spacing w:line="360" w:lineRule="auto"/>
        <w:ind w:left="480" w:firstLineChars="0" w:hanging="480"/>
        <w:rPr>
          <w:rFonts w:ascii="楷体" w:hAnsi="楷体"/>
          <w:b/>
          <w:sz w:val="28"/>
          <w:szCs w:val="28"/>
        </w:rPr>
      </w:pPr>
      <w:r>
        <w:rPr>
          <w:rFonts w:ascii="楷体" w:hAnsi="楷体" w:hint="eastAsia"/>
          <w:b/>
          <w:sz w:val="28"/>
          <w:szCs w:val="28"/>
        </w:rPr>
        <w:t>公司营销改革效果如何，目前是否符合原规划进展？</w:t>
      </w:r>
    </w:p>
    <w:p w14:paraId="4287005C" w14:textId="391355D6" w:rsidR="000C0ABC" w:rsidRDefault="00AA3066">
      <w:pPr>
        <w:spacing w:line="360" w:lineRule="auto"/>
        <w:rPr>
          <w:bCs/>
          <w:sz w:val="28"/>
          <w:szCs w:val="28"/>
        </w:rPr>
      </w:pPr>
      <w:r>
        <w:rPr>
          <w:rFonts w:hint="eastAsia"/>
          <w:bCs/>
          <w:sz w:val="28"/>
          <w:szCs w:val="28"/>
        </w:rPr>
        <w:t>答：省外经销探索多年，去年加大了改革力度，调整了不适合企业发展的人员，以贾</w:t>
      </w:r>
      <w:r w:rsidR="00DE6D47">
        <w:rPr>
          <w:rFonts w:hint="eastAsia"/>
          <w:bCs/>
          <w:sz w:val="28"/>
          <w:szCs w:val="28"/>
        </w:rPr>
        <w:t>兴起</w:t>
      </w:r>
      <w:r>
        <w:rPr>
          <w:rFonts w:hint="eastAsia"/>
          <w:bCs/>
          <w:sz w:val="28"/>
          <w:szCs w:val="28"/>
        </w:rPr>
        <w:t>总为主要负责人针对经销商加盟模式制定详细计划和策略，目前在包装设计和加盟经销商洽谈签约阶段，基本符合制定的计划进展。</w:t>
      </w:r>
    </w:p>
    <w:p w14:paraId="5025A8BB" w14:textId="77777777" w:rsidR="000C0ABC" w:rsidRDefault="000C0ABC">
      <w:pPr>
        <w:spacing w:line="360" w:lineRule="auto"/>
        <w:rPr>
          <w:bCs/>
          <w:sz w:val="28"/>
          <w:szCs w:val="28"/>
        </w:rPr>
      </w:pPr>
    </w:p>
    <w:p w14:paraId="4FC6E992" w14:textId="77777777" w:rsidR="000C0ABC" w:rsidRDefault="00AA3066">
      <w:pPr>
        <w:pStyle w:val="ae"/>
        <w:numPr>
          <w:ilvl w:val="0"/>
          <w:numId w:val="2"/>
        </w:numPr>
        <w:spacing w:line="360" w:lineRule="auto"/>
        <w:ind w:left="480" w:firstLineChars="0" w:hanging="480"/>
        <w:rPr>
          <w:rFonts w:ascii="楷体" w:hAnsi="楷体"/>
          <w:b/>
          <w:sz w:val="28"/>
          <w:szCs w:val="28"/>
        </w:rPr>
      </w:pPr>
      <w:r>
        <w:rPr>
          <w:rFonts w:ascii="楷体" w:hAnsi="楷体" w:hint="eastAsia"/>
          <w:b/>
          <w:sz w:val="28"/>
          <w:szCs w:val="28"/>
        </w:rPr>
        <w:t>子品牌目前经营和培育情况如何？浙江省市场去年有下滑，如何看待后续修复及增长？</w:t>
      </w:r>
    </w:p>
    <w:p w14:paraId="1CFB6580" w14:textId="3684322D" w:rsidR="000C0ABC" w:rsidRDefault="00AA3066">
      <w:pPr>
        <w:spacing w:line="360" w:lineRule="auto"/>
        <w:rPr>
          <w:bCs/>
          <w:sz w:val="28"/>
          <w:szCs w:val="28"/>
        </w:rPr>
      </w:pPr>
      <w:r>
        <w:rPr>
          <w:rFonts w:hint="eastAsia"/>
          <w:bCs/>
          <w:sz w:val="28"/>
          <w:szCs w:val="28"/>
        </w:rPr>
        <w:t>答：子品牌以二代破壁灵芝孢子粉产品为主，目前收入占比较小，公司主推去壁灵芝孢子粉。同时在设计新的仙芝三号包装，与省内主要产品包装有所区分，给予经销商一定的毛利空间。浙江省内发展相对稳健，持续按过往策略推进，同时进行人员安排与调整，挖掘宁波、温州等经济发达地区市场。</w:t>
      </w:r>
    </w:p>
    <w:p w14:paraId="7371A2B5" w14:textId="77777777" w:rsidR="000C0ABC" w:rsidRDefault="000C0ABC">
      <w:pPr>
        <w:spacing w:line="360" w:lineRule="auto"/>
        <w:rPr>
          <w:bCs/>
          <w:sz w:val="28"/>
          <w:szCs w:val="28"/>
        </w:rPr>
      </w:pPr>
    </w:p>
    <w:p w14:paraId="697BF755" w14:textId="77777777" w:rsidR="000C0ABC" w:rsidRDefault="00AA3066">
      <w:pPr>
        <w:pStyle w:val="ae"/>
        <w:numPr>
          <w:ilvl w:val="0"/>
          <w:numId w:val="2"/>
        </w:numPr>
        <w:spacing w:line="360" w:lineRule="auto"/>
        <w:ind w:left="480" w:firstLineChars="0" w:hanging="480"/>
        <w:rPr>
          <w:rFonts w:ascii="楷体" w:hAnsi="楷体"/>
          <w:b/>
          <w:sz w:val="28"/>
          <w:szCs w:val="28"/>
        </w:rPr>
      </w:pPr>
      <w:r>
        <w:rPr>
          <w:rFonts w:ascii="楷体" w:hAnsi="楷体" w:hint="eastAsia"/>
          <w:b/>
          <w:sz w:val="28"/>
          <w:szCs w:val="28"/>
        </w:rPr>
        <w:t>核心品种连续两年下滑，今年增长情况如何？</w:t>
      </w:r>
    </w:p>
    <w:p w14:paraId="53CC6234" w14:textId="77777777" w:rsidR="000C0ABC" w:rsidRDefault="00AA3066">
      <w:pPr>
        <w:spacing w:line="360" w:lineRule="auto"/>
        <w:rPr>
          <w:bCs/>
          <w:sz w:val="28"/>
          <w:szCs w:val="28"/>
        </w:rPr>
      </w:pPr>
      <w:r>
        <w:rPr>
          <w:rFonts w:hint="eastAsia"/>
          <w:bCs/>
          <w:sz w:val="28"/>
          <w:szCs w:val="28"/>
        </w:rPr>
        <w:t>答：</w:t>
      </w:r>
      <w:r>
        <w:rPr>
          <w:rFonts w:hint="eastAsia"/>
          <w:bCs/>
          <w:sz w:val="28"/>
          <w:szCs w:val="28"/>
        </w:rPr>
        <w:t>去年核心品种受营销改革调整影响较大，同时公司加强核心产品价格管理，避免串货乱价问题。针对不同渠道供应不同产品，在不影响经销商利益前提下推广产品，省外进行新品管理和市场隔离。今年一季度营销改革成效还未凸显，但部分地区已实现同比有所增长。</w:t>
      </w:r>
    </w:p>
    <w:p w14:paraId="62E03510" w14:textId="77777777" w:rsidR="000C0ABC" w:rsidRDefault="000C0ABC">
      <w:pPr>
        <w:spacing w:line="360" w:lineRule="auto"/>
        <w:rPr>
          <w:bCs/>
          <w:sz w:val="28"/>
          <w:szCs w:val="28"/>
        </w:rPr>
      </w:pPr>
    </w:p>
    <w:p w14:paraId="4E608E4A" w14:textId="77777777" w:rsidR="000C0ABC" w:rsidRDefault="00AA3066">
      <w:pPr>
        <w:pStyle w:val="ae"/>
        <w:numPr>
          <w:ilvl w:val="0"/>
          <w:numId w:val="2"/>
        </w:numPr>
        <w:spacing w:line="360" w:lineRule="auto"/>
        <w:ind w:left="480" w:firstLineChars="0" w:hanging="480"/>
        <w:rPr>
          <w:rFonts w:ascii="楷体" w:hAnsi="楷体"/>
          <w:b/>
          <w:sz w:val="28"/>
          <w:szCs w:val="28"/>
        </w:rPr>
      </w:pPr>
      <w:r>
        <w:rPr>
          <w:rFonts w:ascii="楷体" w:hAnsi="楷体" w:hint="eastAsia"/>
          <w:b/>
          <w:sz w:val="28"/>
          <w:szCs w:val="28"/>
        </w:rPr>
        <w:t>浙江省外市场今年发力点，如何看待省外市场自然需求变化及营销改革赋能作用，是否有其他边际向好信号？</w:t>
      </w:r>
    </w:p>
    <w:p w14:paraId="693F80CD" w14:textId="77777777" w:rsidR="000C0ABC" w:rsidRDefault="00AA3066">
      <w:pPr>
        <w:spacing w:line="360" w:lineRule="auto"/>
        <w:rPr>
          <w:bCs/>
          <w:sz w:val="28"/>
          <w:szCs w:val="28"/>
        </w:rPr>
      </w:pPr>
      <w:r>
        <w:rPr>
          <w:rFonts w:hint="eastAsia"/>
          <w:bCs/>
          <w:sz w:val="28"/>
          <w:szCs w:val="28"/>
        </w:rPr>
        <w:t>答：省外市场今年在两大主力渠道发力。一是传统业务板块和</w:t>
      </w:r>
      <w:r>
        <w:rPr>
          <w:rFonts w:hint="eastAsia"/>
          <w:bCs/>
          <w:sz w:val="28"/>
          <w:szCs w:val="28"/>
        </w:rPr>
        <w:t>OTC</w:t>
      </w:r>
      <w:r>
        <w:rPr>
          <w:rFonts w:hint="eastAsia"/>
          <w:bCs/>
          <w:sz w:val="28"/>
          <w:szCs w:val="28"/>
        </w:rPr>
        <w:t>市场，针对百强连锁，以商业公司覆盖和变更，采用店中店合作模式拓展；二是旗舰店板块，明确品牌旗舰店产品策略和产品线调整</w:t>
      </w:r>
      <w:r>
        <w:rPr>
          <w:rFonts w:hint="eastAsia"/>
          <w:bCs/>
          <w:sz w:val="28"/>
          <w:szCs w:val="28"/>
        </w:rPr>
        <w:t>，打造店中店和未来异业集合店联营模式。目前处于整装待发状态。随着营销改革推进，公司针对市场和客户制定相应策略，产品区隔等措施有望促进市场拓展，目前如郑州等地已完成部分市场布局协议的达成。</w:t>
      </w:r>
    </w:p>
    <w:p w14:paraId="443D2318" w14:textId="77777777" w:rsidR="000C0ABC" w:rsidRDefault="000C0ABC">
      <w:pPr>
        <w:spacing w:line="360" w:lineRule="auto"/>
        <w:rPr>
          <w:bCs/>
          <w:sz w:val="28"/>
          <w:szCs w:val="28"/>
        </w:rPr>
      </w:pPr>
    </w:p>
    <w:p w14:paraId="78783BC3" w14:textId="77777777" w:rsidR="000C0ABC" w:rsidRDefault="00AA3066">
      <w:pPr>
        <w:pStyle w:val="ae"/>
        <w:numPr>
          <w:ilvl w:val="0"/>
          <w:numId w:val="2"/>
        </w:numPr>
        <w:spacing w:line="360" w:lineRule="auto"/>
        <w:ind w:left="480" w:firstLineChars="0" w:hanging="480"/>
        <w:rPr>
          <w:rFonts w:ascii="楷体" w:hAnsi="楷体"/>
          <w:b/>
          <w:sz w:val="28"/>
          <w:szCs w:val="28"/>
        </w:rPr>
      </w:pPr>
      <w:r>
        <w:rPr>
          <w:rFonts w:ascii="楷体" w:hAnsi="楷体" w:hint="eastAsia"/>
          <w:b/>
          <w:sz w:val="28"/>
          <w:szCs w:val="28"/>
        </w:rPr>
        <w:t>请拆分核心品种在线上跟线下渠道去年发货情况及库存情况，介绍线上直播等新兴渠道拓展思路。</w:t>
      </w:r>
    </w:p>
    <w:p w14:paraId="3799A532" w14:textId="3B820DCD" w:rsidR="000C0ABC" w:rsidRDefault="00AA3066">
      <w:pPr>
        <w:spacing w:line="360" w:lineRule="auto"/>
        <w:rPr>
          <w:bCs/>
          <w:sz w:val="28"/>
          <w:szCs w:val="28"/>
        </w:rPr>
      </w:pPr>
      <w:r>
        <w:rPr>
          <w:rFonts w:hint="eastAsia"/>
          <w:bCs/>
          <w:sz w:val="28"/>
          <w:szCs w:val="28"/>
        </w:rPr>
        <w:lastRenderedPageBreak/>
        <w:t>答：线下有买断和代销两种模式，发货周期一般一个月左右，买断经销商库存约一个多月，代销库存属公司，售后结算。线上有传统电商（天猫、京东等）持续努力，同时在抖音、小红书积极开拓渠道，利用</w:t>
      </w:r>
      <w:r>
        <w:rPr>
          <w:rFonts w:hint="eastAsia"/>
          <w:bCs/>
          <w:sz w:val="28"/>
          <w:szCs w:val="28"/>
        </w:rPr>
        <w:t>AI</w:t>
      </w:r>
      <w:r>
        <w:rPr>
          <w:rFonts w:hint="eastAsia"/>
          <w:bCs/>
          <w:sz w:val="28"/>
          <w:szCs w:val="28"/>
        </w:rPr>
        <w:t>技术等新工具探索引流手段，提升品牌和销量。</w:t>
      </w:r>
    </w:p>
    <w:p w14:paraId="1C6344A9" w14:textId="77777777" w:rsidR="000C0ABC" w:rsidRDefault="000C0ABC">
      <w:pPr>
        <w:spacing w:line="360" w:lineRule="auto"/>
        <w:rPr>
          <w:bCs/>
          <w:sz w:val="28"/>
          <w:szCs w:val="28"/>
        </w:rPr>
      </w:pPr>
    </w:p>
    <w:p w14:paraId="274DC48A" w14:textId="77777777" w:rsidR="000C0ABC" w:rsidRDefault="00AA3066">
      <w:pPr>
        <w:pStyle w:val="ae"/>
        <w:numPr>
          <w:ilvl w:val="0"/>
          <w:numId w:val="2"/>
        </w:numPr>
        <w:spacing w:line="360" w:lineRule="auto"/>
        <w:ind w:left="480" w:firstLineChars="0" w:hanging="480"/>
        <w:rPr>
          <w:rFonts w:ascii="楷体" w:hAnsi="楷体"/>
          <w:b/>
          <w:sz w:val="28"/>
          <w:szCs w:val="28"/>
        </w:rPr>
      </w:pPr>
      <w:r>
        <w:rPr>
          <w:rFonts w:ascii="楷体" w:hAnsi="楷体" w:hint="eastAsia"/>
          <w:b/>
          <w:sz w:val="28"/>
          <w:szCs w:val="28"/>
        </w:rPr>
        <w:t>公</w:t>
      </w:r>
      <w:r>
        <w:rPr>
          <w:rFonts w:ascii="楷体" w:hAnsi="楷体" w:hint="eastAsia"/>
          <w:b/>
          <w:sz w:val="28"/>
          <w:szCs w:val="28"/>
        </w:rPr>
        <w:t>司目前核心产品复购率情况？</w:t>
      </w:r>
    </w:p>
    <w:p w14:paraId="6D799E00" w14:textId="77777777" w:rsidR="000C0ABC" w:rsidRDefault="00AA3066">
      <w:pPr>
        <w:spacing w:line="360" w:lineRule="auto"/>
        <w:rPr>
          <w:bCs/>
          <w:sz w:val="28"/>
          <w:szCs w:val="28"/>
        </w:rPr>
      </w:pPr>
      <w:r>
        <w:rPr>
          <w:rFonts w:hint="eastAsia"/>
          <w:bCs/>
          <w:sz w:val="28"/>
          <w:szCs w:val="28"/>
        </w:rPr>
        <w:t>答：公司目前核心产品复购率在</w:t>
      </w:r>
      <w:r>
        <w:rPr>
          <w:rFonts w:hint="eastAsia"/>
          <w:bCs/>
          <w:sz w:val="28"/>
          <w:szCs w:val="28"/>
        </w:rPr>
        <w:t>70%</w:t>
      </w:r>
      <w:r>
        <w:rPr>
          <w:rFonts w:hint="eastAsia"/>
          <w:bCs/>
          <w:sz w:val="28"/>
          <w:szCs w:val="28"/>
        </w:rPr>
        <w:t>左右，肿瘤患者持续服用不受影响，新客户和礼品客户受经济收入等因素影响较大，拓展新客难度加大。</w:t>
      </w:r>
    </w:p>
    <w:p w14:paraId="6DAF44DB" w14:textId="77777777" w:rsidR="000C0ABC" w:rsidRDefault="000C0ABC">
      <w:pPr>
        <w:spacing w:line="360" w:lineRule="auto"/>
        <w:rPr>
          <w:bCs/>
          <w:sz w:val="28"/>
          <w:szCs w:val="28"/>
        </w:rPr>
      </w:pPr>
    </w:p>
    <w:p w14:paraId="77F18442" w14:textId="77777777" w:rsidR="000C0ABC" w:rsidRDefault="00AA3066">
      <w:pPr>
        <w:pStyle w:val="ae"/>
        <w:numPr>
          <w:ilvl w:val="0"/>
          <w:numId w:val="2"/>
        </w:numPr>
        <w:spacing w:line="360" w:lineRule="auto"/>
        <w:ind w:left="480" w:firstLineChars="0" w:hanging="480"/>
        <w:rPr>
          <w:rFonts w:ascii="楷体" w:hAnsi="楷体"/>
          <w:b/>
          <w:sz w:val="28"/>
          <w:szCs w:val="28"/>
        </w:rPr>
      </w:pPr>
      <w:r>
        <w:rPr>
          <w:rFonts w:ascii="楷体" w:hAnsi="楷体" w:hint="eastAsia"/>
          <w:b/>
          <w:sz w:val="28"/>
          <w:szCs w:val="28"/>
        </w:rPr>
        <w:t>经销商改革方面，公司目前除广东、安徽、湖北外，在多少个省完成改制？改制前后经销商政策区别，新政策在各省是否一样，折扣情况如何？</w:t>
      </w:r>
      <w:r>
        <w:rPr>
          <w:rFonts w:ascii="楷体" w:hAnsi="楷体" w:hint="eastAsia"/>
          <w:b/>
          <w:sz w:val="28"/>
          <w:szCs w:val="28"/>
        </w:rPr>
        <w:t>24</w:t>
      </w:r>
      <w:r>
        <w:rPr>
          <w:rFonts w:ascii="楷体" w:hAnsi="楷体" w:hint="eastAsia"/>
          <w:b/>
          <w:sz w:val="28"/>
          <w:szCs w:val="28"/>
        </w:rPr>
        <w:t>年至今各省改制效果，与预期相比稍差原因及省外拓展难点是什么？</w:t>
      </w:r>
    </w:p>
    <w:p w14:paraId="076BDE2D" w14:textId="77777777" w:rsidR="000C0ABC" w:rsidRDefault="00AA3066">
      <w:pPr>
        <w:spacing w:line="360" w:lineRule="auto"/>
        <w:rPr>
          <w:bCs/>
          <w:sz w:val="28"/>
          <w:szCs w:val="28"/>
        </w:rPr>
      </w:pPr>
      <w:r>
        <w:rPr>
          <w:rFonts w:hint="eastAsia"/>
          <w:bCs/>
          <w:sz w:val="28"/>
          <w:szCs w:val="28"/>
        </w:rPr>
        <w:t>答：省外市场从去年</w:t>
      </w:r>
      <w:r>
        <w:rPr>
          <w:rFonts w:hint="eastAsia"/>
          <w:bCs/>
          <w:sz w:val="28"/>
          <w:szCs w:val="28"/>
        </w:rPr>
        <w:t>11</w:t>
      </w:r>
      <w:r>
        <w:rPr>
          <w:rFonts w:hint="eastAsia"/>
          <w:bCs/>
          <w:sz w:val="28"/>
          <w:szCs w:val="28"/>
        </w:rPr>
        <w:t>月进行大改革，以单焦点多品牌战略聚焦灵芝主业。在产品打造上进行区隔，包括省内与省外、线上与线下、传统医药渠道与旗舰品牌加盟店渠道的区隔，并调</w:t>
      </w:r>
      <w:r>
        <w:rPr>
          <w:rFonts w:hint="eastAsia"/>
          <w:bCs/>
          <w:sz w:val="28"/>
          <w:szCs w:val="28"/>
        </w:rPr>
        <w:t>整产品价格体系，针对不同市场和客户制定一城一策、一店一策营销策略，以市场投入方式给予不同程度扶持。已完成如郑州等地市场布局，在广东、福建等地也有相应进展。</w:t>
      </w:r>
    </w:p>
    <w:p w14:paraId="5037241C" w14:textId="77777777" w:rsidR="000C0ABC" w:rsidRDefault="000C0ABC">
      <w:pPr>
        <w:spacing w:line="360" w:lineRule="auto"/>
        <w:rPr>
          <w:bCs/>
          <w:sz w:val="28"/>
          <w:szCs w:val="28"/>
        </w:rPr>
      </w:pPr>
    </w:p>
    <w:p w14:paraId="6E71361D" w14:textId="77777777" w:rsidR="000C0ABC" w:rsidRDefault="00AA3066">
      <w:pPr>
        <w:pStyle w:val="ae"/>
        <w:numPr>
          <w:ilvl w:val="0"/>
          <w:numId w:val="2"/>
        </w:numPr>
        <w:spacing w:line="360" w:lineRule="auto"/>
        <w:ind w:left="480" w:firstLineChars="0" w:hanging="480"/>
        <w:rPr>
          <w:rFonts w:ascii="楷体" w:hAnsi="楷体"/>
          <w:b/>
          <w:sz w:val="28"/>
          <w:szCs w:val="28"/>
        </w:rPr>
      </w:pPr>
      <w:r>
        <w:rPr>
          <w:rFonts w:ascii="楷体" w:hAnsi="楷体" w:hint="eastAsia"/>
          <w:b/>
          <w:sz w:val="28"/>
          <w:szCs w:val="28"/>
        </w:rPr>
        <w:t>产能方面，融资后产能短期有无变化？如何将临床研究转化为业绩销量？公司如何看待存货情况？</w:t>
      </w:r>
    </w:p>
    <w:p w14:paraId="0835DE9D" w14:textId="3055B93E" w:rsidR="000C0ABC" w:rsidRDefault="00AA3066">
      <w:pPr>
        <w:spacing w:line="360" w:lineRule="auto"/>
        <w:rPr>
          <w:bCs/>
          <w:sz w:val="28"/>
          <w:szCs w:val="28"/>
        </w:rPr>
      </w:pPr>
      <w:r>
        <w:rPr>
          <w:rFonts w:hint="eastAsia"/>
          <w:bCs/>
          <w:sz w:val="28"/>
          <w:szCs w:val="28"/>
        </w:rPr>
        <w:t>答：</w:t>
      </w:r>
      <w:bookmarkStart w:id="3" w:name="OLE_LINK1"/>
      <w:bookmarkStart w:id="4" w:name="OLE_LINK4"/>
      <w:r>
        <w:rPr>
          <w:rFonts w:hint="eastAsia"/>
          <w:bCs/>
          <w:sz w:val="28"/>
          <w:szCs w:val="28"/>
        </w:rPr>
        <w:t>募投项目全部建成后，产能不是问题，基本</w:t>
      </w:r>
      <w:r>
        <w:rPr>
          <w:bCs/>
          <w:sz w:val="28"/>
          <w:szCs w:val="28"/>
        </w:rPr>
        <w:t>能够满足公司的战略</w:t>
      </w:r>
      <w:r>
        <w:rPr>
          <w:rFonts w:hint="eastAsia"/>
          <w:bCs/>
          <w:sz w:val="28"/>
          <w:szCs w:val="28"/>
        </w:rPr>
        <w:t>安排。</w:t>
      </w:r>
      <w:bookmarkEnd w:id="3"/>
      <w:bookmarkEnd w:id="4"/>
      <w:r>
        <w:rPr>
          <w:rFonts w:hint="eastAsia"/>
          <w:bCs/>
          <w:sz w:val="28"/>
          <w:szCs w:val="28"/>
        </w:rPr>
        <w:t>种植按计划进行，种植储备会比计划需求量增加</w:t>
      </w:r>
      <w:r>
        <w:rPr>
          <w:rFonts w:hint="eastAsia"/>
          <w:bCs/>
          <w:sz w:val="28"/>
          <w:szCs w:val="28"/>
        </w:rPr>
        <w:t>10%</w:t>
      </w:r>
      <w:r>
        <w:rPr>
          <w:rFonts w:hint="eastAsia"/>
          <w:bCs/>
          <w:sz w:val="28"/>
          <w:szCs w:val="28"/>
        </w:rPr>
        <w:t>，但不会过度储备。公司目前的存货以原材料和在产品为主，产成品按需求计</w:t>
      </w:r>
      <w:r>
        <w:rPr>
          <w:rFonts w:hint="eastAsia"/>
          <w:bCs/>
          <w:sz w:val="28"/>
          <w:szCs w:val="28"/>
        </w:rPr>
        <w:lastRenderedPageBreak/>
        <w:t>划生产，基本上没有减值风险。临床研究转化为业绩销量主要加大学术宣传，精准宣传，提高品</w:t>
      </w:r>
      <w:r>
        <w:rPr>
          <w:rFonts w:hint="eastAsia"/>
          <w:bCs/>
          <w:sz w:val="28"/>
          <w:szCs w:val="28"/>
        </w:rPr>
        <w:t>牌知名度，从而提高销量。</w:t>
      </w:r>
    </w:p>
    <w:p w14:paraId="15A9EC0E" w14:textId="77777777" w:rsidR="000C0ABC" w:rsidRDefault="000C0ABC">
      <w:pPr>
        <w:spacing w:line="360" w:lineRule="auto"/>
        <w:rPr>
          <w:bCs/>
          <w:sz w:val="28"/>
          <w:szCs w:val="28"/>
        </w:rPr>
      </w:pPr>
    </w:p>
    <w:p w14:paraId="32D17F59" w14:textId="77777777" w:rsidR="000C0ABC" w:rsidRDefault="00AA3066">
      <w:pPr>
        <w:pStyle w:val="ae"/>
        <w:numPr>
          <w:ilvl w:val="0"/>
          <w:numId w:val="2"/>
        </w:numPr>
        <w:spacing w:line="360" w:lineRule="auto"/>
        <w:ind w:left="480" w:firstLineChars="0" w:hanging="480"/>
        <w:rPr>
          <w:rFonts w:ascii="楷体" w:hAnsi="楷体"/>
          <w:b/>
          <w:sz w:val="28"/>
          <w:szCs w:val="28"/>
        </w:rPr>
      </w:pPr>
      <w:r>
        <w:rPr>
          <w:rFonts w:ascii="楷体" w:hAnsi="楷体" w:hint="eastAsia"/>
          <w:b/>
          <w:sz w:val="28"/>
          <w:szCs w:val="28"/>
        </w:rPr>
        <w:t>上海江苏离浙江基地市场近，消费力和品牌力外溢都更好，管理上推进浙江直营模式，请问</w:t>
      </w:r>
      <w:r>
        <w:rPr>
          <w:rFonts w:ascii="楷体" w:hAnsi="楷体" w:hint="eastAsia"/>
          <w:b/>
          <w:sz w:val="28"/>
          <w:szCs w:val="28"/>
        </w:rPr>
        <w:t>24</w:t>
      </w:r>
      <w:r>
        <w:rPr>
          <w:rFonts w:ascii="楷体" w:hAnsi="楷体" w:hint="eastAsia"/>
          <w:b/>
          <w:sz w:val="28"/>
          <w:szCs w:val="28"/>
        </w:rPr>
        <w:t>年上海江苏市场表现如何？另外公司拓展寿仙谷专卖店</w:t>
      </w:r>
      <w:r>
        <w:rPr>
          <w:rFonts w:ascii="楷体" w:hAnsi="楷体" w:hint="eastAsia"/>
          <w:b/>
          <w:sz w:val="28"/>
          <w:szCs w:val="28"/>
        </w:rPr>
        <w:t>+</w:t>
      </w:r>
      <w:r>
        <w:rPr>
          <w:rFonts w:ascii="楷体" w:hAnsi="楷体" w:hint="eastAsia"/>
          <w:b/>
          <w:sz w:val="28"/>
          <w:szCs w:val="28"/>
        </w:rPr>
        <w:t>健康药房，新增</w:t>
      </w:r>
      <w:r>
        <w:rPr>
          <w:rFonts w:ascii="楷体" w:hAnsi="楷体" w:hint="eastAsia"/>
          <w:b/>
          <w:sz w:val="28"/>
          <w:szCs w:val="28"/>
        </w:rPr>
        <w:t>10</w:t>
      </w:r>
      <w:r>
        <w:rPr>
          <w:rFonts w:ascii="楷体" w:hAnsi="楷体" w:hint="eastAsia"/>
          <w:b/>
          <w:sz w:val="28"/>
          <w:szCs w:val="28"/>
        </w:rPr>
        <w:t>家，是通过杭州寿仙谷药房来实现吗，目前旗下药房数量？</w:t>
      </w:r>
    </w:p>
    <w:p w14:paraId="2A0F3DE5" w14:textId="1E52A9D6" w:rsidR="000C0ABC" w:rsidRDefault="00AA3066">
      <w:pPr>
        <w:spacing w:line="360" w:lineRule="auto"/>
        <w:rPr>
          <w:bCs/>
          <w:sz w:val="28"/>
          <w:szCs w:val="28"/>
        </w:rPr>
      </w:pPr>
      <w:r>
        <w:rPr>
          <w:rFonts w:hint="eastAsia"/>
          <w:bCs/>
          <w:sz w:val="28"/>
          <w:szCs w:val="28"/>
        </w:rPr>
        <w:t>答：公司推动长三角一体化，浙江管理团队接手上海与江苏市场，各条线派人管理，将浙江模式复制过去，同时服务当地原有经销商。寿仙谷专卖店</w:t>
      </w:r>
      <w:r>
        <w:rPr>
          <w:rFonts w:hint="eastAsia"/>
          <w:bCs/>
          <w:sz w:val="28"/>
          <w:szCs w:val="28"/>
        </w:rPr>
        <w:t>+</w:t>
      </w:r>
      <w:r>
        <w:rPr>
          <w:rFonts w:hint="eastAsia"/>
          <w:bCs/>
          <w:sz w:val="28"/>
          <w:szCs w:val="28"/>
        </w:rPr>
        <w:t>健康药房会通过浙江寿仙谷药房实现，目前旗下药房有</w:t>
      </w:r>
      <w:r>
        <w:rPr>
          <w:rFonts w:hint="eastAsia"/>
          <w:bCs/>
          <w:sz w:val="28"/>
          <w:szCs w:val="28"/>
        </w:rPr>
        <w:t>2</w:t>
      </w:r>
      <w:r>
        <w:rPr>
          <w:bCs/>
          <w:sz w:val="28"/>
          <w:szCs w:val="28"/>
        </w:rPr>
        <w:t>2</w:t>
      </w:r>
      <w:r>
        <w:rPr>
          <w:rFonts w:hint="eastAsia"/>
          <w:bCs/>
          <w:sz w:val="28"/>
          <w:szCs w:val="28"/>
        </w:rPr>
        <w:t>家，今年新增了</w:t>
      </w:r>
      <w:r>
        <w:rPr>
          <w:rFonts w:hint="eastAsia"/>
          <w:bCs/>
          <w:sz w:val="28"/>
          <w:szCs w:val="28"/>
        </w:rPr>
        <w:t>6</w:t>
      </w:r>
      <w:r>
        <w:rPr>
          <w:rFonts w:hint="eastAsia"/>
          <w:bCs/>
          <w:sz w:val="28"/>
          <w:szCs w:val="28"/>
        </w:rPr>
        <w:t>家，都在金华市范围内。拟收购控股股东旗下的杭州大药房连锁旗下有</w:t>
      </w:r>
      <w:r>
        <w:rPr>
          <w:rFonts w:hint="eastAsia"/>
          <w:bCs/>
          <w:sz w:val="28"/>
          <w:szCs w:val="28"/>
        </w:rPr>
        <w:t>9</w:t>
      </w:r>
      <w:r>
        <w:rPr>
          <w:rFonts w:hint="eastAsia"/>
          <w:bCs/>
          <w:sz w:val="28"/>
          <w:szCs w:val="28"/>
        </w:rPr>
        <w:t>家药房，都在杭州市范围内。</w:t>
      </w:r>
    </w:p>
    <w:p w14:paraId="25C63563" w14:textId="77777777" w:rsidR="000C0ABC" w:rsidRDefault="000C0ABC">
      <w:pPr>
        <w:spacing w:line="360" w:lineRule="auto"/>
        <w:rPr>
          <w:bCs/>
          <w:sz w:val="28"/>
          <w:szCs w:val="28"/>
        </w:rPr>
      </w:pPr>
    </w:p>
    <w:p w14:paraId="3FFADD79" w14:textId="77777777" w:rsidR="000C0ABC" w:rsidRDefault="00AA3066">
      <w:pPr>
        <w:pStyle w:val="ae"/>
        <w:numPr>
          <w:ilvl w:val="0"/>
          <w:numId w:val="2"/>
        </w:numPr>
        <w:spacing w:line="360" w:lineRule="auto"/>
        <w:ind w:left="480" w:firstLineChars="0" w:hanging="480"/>
        <w:rPr>
          <w:rFonts w:ascii="楷体" w:hAnsi="楷体"/>
          <w:b/>
          <w:sz w:val="28"/>
          <w:szCs w:val="28"/>
        </w:rPr>
      </w:pPr>
      <w:r>
        <w:rPr>
          <w:rFonts w:ascii="楷体" w:hAnsi="楷体" w:hint="eastAsia"/>
          <w:b/>
          <w:sz w:val="28"/>
          <w:szCs w:val="28"/>
        </w:rPr>
        <w:t>公司</w:t>
      </w:r>
      <w:r>
        <w:rPr>
          <w:rFonts w:ascii="楷体" w:hAnsi="楷体" w:hint="eastAsia"/>
          <w:b/>
          <w:sz w:val="28"/>
          <w:szCs w:val="28"/>
        </w:rPr>
        <w:t>2035</w:t>
      </w:r>
      <w:r>
        <w:rPr>
          <w:rFonts w:ascii="楷体" w:hAnsi="楷体" w:hint="eastAsia"/>
          <w:b/>
          <w:sz w:val="28"/>
          <w:szCs w:val="28"/>
        </w:rPr>
        <w:t>年远景目标是营收突破百亿、总资产突破百亿，实现路径是怎样的？</w:t>
      </w:r>
      <w:r>
        <w:rPr>
          <w:rFonts w:ascii="楷体" w:hAnsi="楷体" w:hint="eastAsia"/>
          <w:b/>
          <w:sz w:val="28"/>
          <w:szCs w:val="28"/>
        </w:rPr>
        <w:t xml:space="preserve"> </w:t>
      </w:r>
    </w:p>
    <w:p w14:paraId="160F41E0" w14:textId="77777777" w:rsidR="000C0ABC" w:rsidRDefault="00AA3066">
      <w:pPr>
        <w:spacing w:line="360" w:lineRule="auto"/>
        <w:rPr>
          <w:bCs/>
          <w:sz w:val="28"/>
          <w:szCs w:val="28"/>
        </w:rPr>
      </w:pPr>
      <w:r>
        <w:rPr>
          <w:rFonts w:hint="eastAsia"/>
          <w:bCs/>
          <w:sz w:val="28"/>
          <w:szCs w:val="28"/>
        </w:rPr>
        <w:t>答：公司提出百亿战略是基于灵芝、铁皮石斛、灵芝孢子粉等自身产品分析，</w:t>
      </w:r>
      <w:r>
        <w:rPr>
          <w:rFonts w:hint="eastAsia"/>
          <w:bCs/>
          <w:sz w:val="28"/>
          <w:szCs w:val="28"/>
        </w:rPr>
        <w:t>2017-2021</w:t>
      </w:r>
      <w:r>
        <w:rPr>
          <w:rFonts w:hint="eastAsia"/>
          <w:bCs/>
          <w:sz w:val="28"/>
          <w:szCs w:val="28"/>
        </w:rPr>
        <w:t>年复合增长率约</w:t>
      </w:r>
      <w:r>
        <w:rPr>
          <w:rFonts w:hint="eastAsia"/>
          <w:bCs/>
          <w:sz w:val="28"/>
          <w:szCs w:val="28"/>
        </w:rPr>
        <w:t>20%</w:t>
      </w:r>
      <w:r>
        <w:rPr>
          <w:rFonts w:hint="eastAsia"/>
          <w:bCs/>
          <w:sz w:val="28"/>
          <w:szCs w:val="28"/>
        </w:rPr>
        <w:t>，原预计按</w:t>
      </w:r>
      <w:r>
        <w:rPr>
          <w:rFonts w:hint="eastAsia"/>
          <w:bCs/>
          <w:sz w:val="28"/>
          <w:szCs w:val="28"/>
        </w:rPr>
        <w:t>20%</w:t>
      </w:r>
      <w:r>
        <w:rPr>
          <w:rFonts w:hint="eastAsia"/>
          <w:bCs/>
          <w:sz w:val="28"/>
          <w:szCs w:val="28"/>
        </w:rPr>
        <w:t>增长率到</w:t>
      </w:r>
      <w:r>
        <w:rPr>
          <w:rFonts w:hint="eastAsia"/>
          <w:bCs/>
          <w:sz w:val="28"/>
          <w:szCs w:val="28"/>
        </w:rPr>
        <w:t>2035</w:t>
      </w:r>
      <w:r>
        <w:rPr>
          <w:rFonts w:hint="eastAsia"/>
          <w:bCs/>
          <w:sz w:val="28"/>
          <w:szCs w:val="28"/>
        </w:rPr>
        <w:t>年可达</w:t>
      </w:r>
      <w:r>
        <w:rPr>
          <w:rFonts w:hint="eastAsia"/>
          <w:bCs/>
          <w:sz w:val="28"/>
          <w:szCs w:val="28"/>
        </w:rPr>
        <w:t>100</w:t>
      </w:r>
      <w:r>
        <w:rPr>
          <w:rFonts w:hint="eastAsia"/>
          <w:bCs/>
          <w:sz w:val="28"/>
          <w:szCs w:val="28"/>
        </w:rPr>
        <w:t>亿规模。虽</w:t>
      </w:r>
      <w:r>
        <w:rPr>
          <w:rFonts w:hint="eastAsia"/>
          <w:bCs/>
          <w:sz w:val="28"/>
          <w:szCs w:val="28"/>
        </w:rPr>
        <w:t>2022-2024</w:t>
      </w:r>
      <w:r>
        <w:rPr>
          <w:rFonts w:hint="eastAsia"/>
          <w:bCs/>
          <w:sz w:val="28"/>
          <w:szCs w:val="28"/>
        </w:rPr>
        <w:t>年发展缓慢甚至倒退，但认为灵芝孢子粉有望成为养生保健市场第一品种，规模超冬虫夏草和燕窝等品种。过程中布局其他产品线，不排除大健康产业并购，提升公司营收和抗风险能力。同时通过人才引入和培养解决营销和品牌短板问题。</w:t>
      </w:r>
    </w:p>
    <w:p w14:paraId="625EFCD3" w14:textId="77777777" w:rsidR="000C0ABC" w:rsidRDefault="000C0ABC">
      <w:pPr>
        <w:spacing w:line="360" w:lineRule="auto"/>
        <w:rPr>
          <w:bCs/>
          <w:sz w:val="28"/>
          <w:szCs w:val="28"/>
        </w:rPr>
      </w:pPr>
    </w:p>
    <w:p w14:paraId="71160B4F" w14:textId="77777777" w:rsidR="000C0ABC" w:rsidRDefault="00AA3066">
      <w:pPr>
        <w:pStyle w:val="ae"/>
        <w:numPr>
          <w:ilvl w:val="0"/>
          <w:numId w:val="2"/>
        </w:numPr>
        <w:spacing w:line="360" w:lineRule="auto"/>
        <w:ind w:left="480" w:firstLineChars="0" w:hanging="480"/>
        <w:rPr>
          <w:rFonts w:ascii="楷体" w:hAnsi="楷体"/>
          <w:b/>
          <w:sz w:val="28"/>
          <w:szCs w:val="28"/>
        </w:rPr>
      </w:pPr>
      <w:r>
        <w:rPr>
          <w:rFonts w:ascii="楷体" w:hAnsi="楷体" w:hint="eastAsia"/>
          <w:b/>
          <w:sz w:val="28"/>
          <w:szCs w:val="28"/>
        </w:rPr>
        <w:t>今年毛利率和费</w:t>
      </w:r>
      <w:r>
        <w:rPr>
          <w:rFonts w:ascii="楷体" w:hAnsi="楷体" w:hint="eastAsia"/>
          <w:b/>
          <w:sz w:val="28"/>
          <w:szCs w:val="28"/>
        </w:rPr>
        <w:t>用率水平展望？</w:t>
      </w:r>
    </w:p>
    <w:p w14:paraId="75BCBBAC" w14:textId="66E252C9" w:rsidR="000C0ABC" w:rsidRDefault="00AA3066">
      <w:pPr>
        <w:spacing w:line="360" w:lineRule="auto"/>
        <w:rPr>
          <w:bCs/>
          <w:sz w:val="28"/>
          <w:szCs w:val="28"/>
        </w:rPr>
      </w:pPr>
      <w:r>
        <w:rPr>
          <w:rFonts w:hint="eastAsia"/>
          <w:bCs/>
          <w:sz w:val="28"/>
          <w:szCs w:val="28"/>
        </w:rPr>
        <w:t>答：毛利率水平与产量关系较大，</w:t>
      </w:r>
      <w:r>
        <w:rPr>
          <w:rFonts w:hint="eastAsia"/>
          <w:bCs/>
          <w:sz w:val="28"/>
          <w:szCs w:val="28"/>
        </w:rPr>
        <w:t>10</w:t>
      </w:r>
      <w:r>
        <w:rPr>
          <w:rFonts w:hint="eastAsia"/>
          <w:bCs/>
          <w:sz w:val="28"/>
          <w:szCs w:val="28"/>
        </w:rPr>
        <w:t>月份左右募投项目基建投入使用将增加折旧成本，预计今年毛利率可能继续下降。费用方面，此前认为营收和利润同等重要甚至要确保利润下拓展营收，但现阶段认为</w:t>
      </w:r>
      <w:r>
        <w:rPr>
          <w:rFonts w:hint="eastAsia"/>
          <w:bCs/>
          <w:sz w:val="28"/>
          <w:szCs w:val="28"/>
        </w:rPr>
        <w:lastRenderedPageBreak/>
        <w:t>应先做大营收，下半年可能加大销售费用中品牌宣传投入，费用率可能稳中略增。</w:t>
      </w:r>
    </w:p>
    <w:p w14:paraId="6478BDED" w14:textId="77777777" w:rsidR="000C0ABC" w:rsidRDefault="000C0ABC">
      <w:pPr>
        <w:spacing w:line="360" w:lineRule="auto"/>
        <w:rPr>
          <w:bCs/>
          <w:sz w:val="28"/>
          <w:szCs w:val="28"/>
        </w:rPr>
      </w:pPr>
    </w:p>
    <w:sectPr w:rsidR="000C0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9CA08" w14:textId="77777777" w:rsidR="00AA3066" w:rsidRDefault="00AA3066">
      <w:pPr>
        <w:spacing w:line="240" w:lineRule="auto"/>
      </w:pPr>
      <w:r>
        <w:separator/>
      </w:r>
    </w:p>
  </w:endnote>
  <w:endnote w:type="continuationSeparator" w:id="0">
    <w:p w14:paraId="40B06809" w14:textId="77777777" w:rsidR="00AA3066" w:rsidRDefault="00AA3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E0C2A" w14:textId="77777777" w:rsidR="00AA3066" w:rsidRDefault="00AA3066">
      <w:r>
        <w:separator/>
      </w:r>
    </w:p>
  </w:footnote>
  <w:footnote w:type="continuationSeparator" w:id="0">
    <w:p w14:paraId="066785B9" w14:textId="77777777" w:rsidR="00AA3066" w:rsidRDefault="00AA3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9472"/>
    <w:multiLevelType w:val="multilevel"/>
    <w:tmpl w:val="06769472"/>
    <w:lvl w:ilvl="0">
      <w:start w:val="1"/>
      <w:numFmt w:val="decimal"/>
      <w:suff w:val="nothing"/>
      <w:lvlText w:val="问题%1："/>
      <w:lvlJc w:val="left"/>
      <w:pPr>
        <w:tabs>
          <w:tab w:val="left" w:pos="0"/>
        </w:tabs>
        <w:ind w:left="360" w:hanging="360"/>
      </w:pPr>
      <w:rPr>
        <w:rFonts w:ascii="宋体" w:eastAsia="宋体" w:hAnsi="宋体" w:cs="宋体" w:hint="eastAsia"/>
        <w:u w:val="none"/>
      </w:rPr>
    </w:lvl>
    <w:lvl w:ilvl="1">
      <w:start w:val="1"/>
      <w:numFmt w:val="lowerLetter"/>
      <w:lvlText w:val="%2)"/>
      <w:lvlJc w:val="left"/>
      <w:pPr>
        <w:ind w:left="880" w:hanging="440"/>
      </w:pPr>
      <w:rPr>
        <w:rFonts w:hint="default"/>
        <w:u w:val="none"/>
      </w:rPr>
    </w:lvl>
    <w:lvl w:ilvl="2">
      <w:start w:val="1"/>
      <w:numFmt w:val="lowerRoman"/>
      <w:lvlText w:val="%3."/>
      <w:lvlJc w:val="right"/>
      <w:pPr>
        <w:ind w:left="1320" w:hanging="440"/>
      </w:pPr>
      <w:rPr>
        <w:rFonts w:hint="default"/>
        <w:u w:val="none"/>
      </w:rPr>
    </w:lvl>
    <w:lvl w:ilvl="3">
      <w:start w:val="1"/>
      <w:numFmt w:val="decimal"/>
      <w:lvlText w:val="%4."/>
      <w:lvlJc w:val="left"/>
      <w:pPr>
        <w:ind w:left="1760" w:hanging="440"/>
      </w:pPr>
      <w:rPr>
        <w:rFonts w:hint="default"/>
        <w:u w:val="none"/>
      </w:rPr>
    </w:lvl>
    <w:lvl w:ilvl="4">
      <w:start w:val="1"/>
      <w:numFmt w:val="lowerLetter"/>
      <w:lvlText w:val="%5)"/>
      <w:lvlJc w:val="left"/>
      <w:pPr>
        <w:ind w:left="2200" w:hanging="440"/>
      </w:pPr>
      <w:rPr>
        <w:rFonts w:hint="default"/>
        <w:u w:val="none"/>
      </w:rPr>
    </w:lvl>
    <w:lvl w:ilvl="5">
      <w:start w:val="1"/>
      <w:numFmt w:val="lowerRoman"/>
      <w:lvlText w:val="%6."/>
      <w:lvlJc w:val="right"/>
      <w:pPr>
        <w:ind w:left="2640" w:hanging="440"/>
      </w:pPr>
      <w:rPr>
        <w:rFonts w:hint="default"/>
        <w:u w:val="none"/>
      </w:rPr>
    </w:lvl>
    <w:lvl w:ilvl="6">
      <w:start w:val="1"/>
      <w:numFmt w:val="decimal"/>
      <w:lvlText w:val="%7."/>
      <w:lvlJc w:val="left"/>
      <w:pPr>
        <w:ind w:left="3080" w:hanging="440"/>
      </w:pPr>
      <w:rPr>
        <w:rFonts w:hint="default"/>
        <w:u w:val="none"/>
      </w:rPr>
    </w:lvl>
    <w:lvl w:ilvl="7">
      <w:start w:val="1"/>
      <w:numFmt w:val="lowerLetter"/>
      <w:lvlText w:val="%8)"/>
      <w:lvlJc w:val="left"/>
      <w:pPr>
        <w:ind w:left="3520" w:hanging="440"/>
      </w:pPr>
      <w:rPr>
        <w:rFonts w:hint="default"/>
        <w:u w:val="none"/>
      </w:rPr>
    </w:lvl>
    <w:lvl w:ilvl="8">
      <w:start w:val="1"/>
      <w:numFmt w:val="lowerRoman"/>
      <w:lvlText w:val="%9."/>
      <w:lvlJc w:val="right"/>
      <w:pPr>
        <w:ind w:left="3960" w:hanging="440"/>
      </w:pPr>
      <w:rPr>
        <w:rFonts w:hint="default"/>
        <w:u w:val="none"/>
      </w:rPr>
    </w:lvl>
  </w:abstractNum>
  <w:abstractNum w:abstractNumId="1" w15:restartNumberingAfterBreak="0">
    <w:nsid w:val="35442C64"/>
    <w:multiLevelType w:val="multilevel"/>
    <w:tmpl w:val="35442C6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172A27"/>
    <w:rsid w:val="000344D1"/>
    <w:rsid w:val="00044B5C"/>
    <w:rsid w:val="0006159C"/>
    <w:rsid w:val="000C0ABC"/>
    <w:rsid w:val="00154A9A"/>
    <w:rsid w:val="00172A27"/>
    <w:rsid w:val="00192BD5"/>
    <w:rsid w:val="001A1A4F"/>
    <w:rsid w:val="001E09FC"/>
    <w:rsid w:val="001E1136"/>
    <w:rsid w:val="0022353F"/>
    <w:rsid w:val="002800A7"/>
    <w:rsid w:val="00282A64"/>
    <w:rsid w:val="00321F0D"/>
    <w:rsid w:val="00344CD2"/>
    <w:rsid w:val="00365AF2"/>
    <w:rsid w:val="0039698E"/>
    <w:rsid w:val="003E18DF"/>
    <w:rsid w:val="003E1E7F"/>
    <w:rsid w:val="003E75D2"/>
    <w:rsid w:val="00400729"/>
    <w:rsid w:val="00407D14"/>
    <w:rsid w:val="004207A1"/>
    <w:rsid w:val="00425338"/>
    <w:rsid w:val="004566EF"/>
    <w:rsid w:val="004B149E"/>
    <w:rsid w:val="004B7CBA"/>
    <w:rsid w:val="004F3832"/>
    <w:rsid w:val="00501B68"/>
    <w:rsid w:val="0050724F"/>
    <w:rsid w:val="00507EFA"/>
    <w:rsid w:val="00517119"/>
    <w:rsid w:val="00590191"/>
    <w:rsid w:val="005F428E"/>
    <w:rsid w:val="005F61F1"/>
    <w:rsid w:val="00616204"/>
    <w:rsid w:val="00673954"/>
    <w:rsid w:val="00677FE8"/>
    <w:rsid w:val="006C4F1E"/>
    <w:rsid w:val="006D42BB"/>
    <w:rsid w:val="006D6A07"/>
    <w:rsid w:val="006F5BE4"/>
    <w:rsid w:val="007001A7"/>
    <w:rsid w:val="00707EC8"/>
    <w:rsid w:val="00724428"/>
    <w:rsid w:val="00772F95"/>
    <w:rsid w:val="007777DD"/>
    <w:rsid w:val="007C174F"/>
    <w:rsid w:val="007C3B81"/>
    <w:rsid w:val="007D156A"/>
    <w:rsid w:val="007F5810"/>
    <w:rsid w:val="0080545E"/>
    <w:rsid w:val="00832984"/>
    <w:rsid w:val="00907884"/>
    <w:rsid w:val="00917E8C"/>
    <w:rsid w:val="00951B97"/>
    <w:rsid w:val="00974A32"/>
    <w:rsid w:val="009842C8"/>
    <w:rsid w:val="0099182D"/>
    <w:rsid w:val="009A2FFC"/>
    <w:rsid w:val="009A7A43"/>
    <w:rsid w:val="009C228F"/>
    <w:rsid w:val="009D7CB3"/>
    <w:rsid w:val="00A355C2"/>
    <w:rsid w:val="00A55D59"/>
    <w:rsid w:val="00A62EEA"/>
    <w:rsid w:val="00A84736"/>
    <w:rsid w:val="00AA3066"/>
    <w:rsid w:val="00AA5931"/>
    <w:rsid w:val="00AD4511"/>
    <w:rsid w:val="00AE3E6C"/>
    <w:rsid w:val="00AE73C8"/>
    <w:rsid w:val="00B020BB"/>
    <w:rsid w:val="00B672F0"/>
    <w:rsid w:val="00B81900"/>
    <w:rsid w:val="00BE6B00"/>
    <w:rsid w:val="00BF2957"/>
    <w:rsid w:val="00BF4CA9"/>
    <w:rsid w:val="00C379A0"/>
    <w:rsid w:val="00C66A0C"/>
    <w:rsid w:val="00C85EAC"/>
    <w:rsid w:val="00CC51D2"/>
    <w:rsid w:val="00CD7140"/>
    <w:rsid w:val="00CF0860"/>
    <w:rsid w:val="00D57B1D"/>
    <w:rsid w:val="00D73A45"/>
    <w:rsid w:val="00DA4C00"/>
    <w:rsid w:val="00DB3A8A"/>
    <w:rsid w:val="00DE6D47"/>
    <w:rsid w:val="00E02AB0"/>
    <w:rsid w:val="00E13605"/>
    <w:rsid w:val="00E2498E"/>
    <w:rsid w:val="00E80BF0"/>
    <w:rsid w:val="00E83F90"/>
    <w:rsid w:val="00E86159"/>
    <w:rsid w:val="00EC4CE9"/>
    <w:rsid w:val="00F12409"/>
    <w:rsid w:val="00F5038F"/>
    <w:rsid w:val="00F703EA"/>
    <w:rsid w:val="00FB2B9B"/>
    <w:rsid w:val="00FE66AA"/>
    <w:rsid w:val="00FF65EF"/>
    <w:rsid w:val="038016C0"/>
    <w:rsid w:val="0B7E024F"/>
    <w:rsid w:val="14190E24"/>
    <w:rsid w:val="198C7A02"/>
    <w:rsid w:val="1B250BAA"/>
    <w:rsid w:val="2DDC075F"/>
    <w:rsid w:val="2E5572F4"/>
    <w:rsid w:val="32AC7913"/>
    <w:rsid w:val="3A604908"/>
    <w:rsid w:val="3BCA013E"/>
    <w:rsid w:val="3D2347F4"/>
    <w:rsid w:val="3D3F5CDE"/>
    <w:rsid w:val="3D5B723B"/>
    <w:rsid w:val="58894263"/>
    <w:rsid w:val="5E970843"/>
    <w:rsid w:val="609B0BAC"/>
    <w:rsid w:val="646F48E0"/>
    <w:rsid w:val="64B4357B"/>
    <w:rsid w:val="689E28FB"/>
    <w:rsid w:val="77B02951"/>
    <w:rsid w:val="78B02F76"/>
    <w:rsid w:val="7B4B51D2"/>
    <w:rsid w:val="7B5C415D"/>
    <w:rsid w:val="7B8801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14918"/>
  <w15:docId w15:val="{4C9CAFB5-8AA8-4A41-AB86-BE648C53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377"/>
      </w:tabs>
      <w:adjustRightInd w:val="0"/>
      <w:snapToGrid w:val="0"/>
      <w:spacing w:line="300" w:lineRule="auto"/>
      <w:jc w:val="both"/>
    </w:pPr>
    <w:rPr>
      <w:rFonts w:ascii="Times New Roman" w:eastAsia="宋体" w:hAnsi="Times New Roman" w:cs="Times New Roman"/>
      <w:sz w:val="24"/>
      <w:szCs w:val="24"/>
    </w:rPr>
  </w:style>
  <w:style w:type="paragraph" w:styleId="1">
    <w:name w:val="heading 1"/>
    <w:basedOn w:val="a"/>
    <w:next w:val="a"/>
    <w:link w:val="10"/>
    <w:qFormat/>
    <w:pPr>
      <w:keepNext/>
      <w:keepLines/>
      <w:spacing w:after="220" w:line="360" w:lineRule="auto"/>
      <w:jc w:val="left"/>
      <w:outlineLvl w:val="0"/>
    </w:pPr>
    <w:rPr>
      <w:rFonts w:ascii="黑体" w:eastAsia="黑体" w:hAnsi="黑体"/>
      <w:bCs/>
      <w:kern w:val="44"/>
      <w:sz w:val="30"/>
      <w:szCs w:val="30"/>
    </w:rPr>
  </w:style>
  <w:style w:type="paragraph" w:styleId="3">
    <w:name w:val="heading 3"/>
    <w:basedOn w:val="a"/>
    <w:next w:val="a"/>
    <w:semiHidden/>
    <w:unhideWhenUsed/>
    <w:qFormat/>
    <w:pPr>
      <w:keepNext/>
      <w:keepLines/>
      <w:spacing w:line="360" w:lineRule="auto"/>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alloon Text"/>
    <w:basedOn w:val="a"/>
    <w:link w:val="a6"/>
    <w:semiHidden/>
    <w:unhideWhenUsed/>
    <w:qFormat/>
    <w:pPr>
      <w:spacing w:line="240" w:lineRule="auto"/>
    </w:pPr>
    <w:rPr>
      <w:sz w:val="18"/>
      <w:szCs w:val="18"/>
    </w:rPr>
  </w:style>
  <w:style w:type="paragraph" w:styleId="a7">
    <w:name w:val="footer"/>
    <w:basedOn w:val="a"/>
    <w:link w:val="a8"/>
    <w:qFormat/>
    <w:pPr>
      <w:tabs>
        <w:tab w:val="clear" w:pos="377"/>
        <w:tab w:val="center" w:pos="4153"/>
        <w:tab w:val="right" w:pos="8306"/>
      </w:tabs>
      <w:spacing w:line="240" w:lineRule="auto"/>
      <w:jc w:val="left"/>
    </w:pPr>
    <w:rPr>
      <w:sz w:val="18"/>
      <w:szCs w:val="18"/>
    </w:rPr>
  </w:style>
  <w:style w:type="paragraph" w:styleId="a9">
    <w:name w:val="header"/>
    <w:basedOn w:val="a"/>
    <w:link w:val="aa"/>
    <w:qFormat/>
    <w:pPr>
      <w:pBdr>
        <w:bottom w:val="single" w:sz="6" w:space="1" w:color="auto"/>
      </w:pBdr>
      <w:tabs>
        <w:tab w:val="clear" w:pos="377"/>
        <w:tab w:val="center" w:pos="4153"/>
        <w:tab w:val="right" w:pos="8306"/>
      </w:tabs>
      <w:spacing w:line="240" w:lineRule="auto"/>
      <w:jc w:val="center"/>
    </w:pPr>
    <w:rPr>
      <w:sz w:val="18"/>
      <w:szCs w:val="18"/>
    </w:rPr>
  </w:style>
  <w:style w:type="paragraph" w:styleId="ab">
    <w:name w:val="annotation subject"/>
    <w:basedOn w:val="a3"/>
    <w:next w:val="a3"/>
    <w:link w:val="ac"/>
    <w:semiHidden/>
    <w:unhideWhenUsed/>
    <w:qFormat/>
    <w:rPr>
      <w:b/>
      <w:bCs/>
    </w:rPr>
  </w:style>
  <w:style w:type="character" w:styleId="ad">
    <w:name w:val="annotation reference"/>
    <w:basedOn w:val="a0"/>
    <w:semiHidden/>
    <w:unhideWhenUsed/>
    <w:qFormat/>
    <w:rPr>
      <w:sz w:val="21"/>
      <w:szCs w:val="21"/>
    </w:rPr>
  </w:style>
  <w:style w:type="character" w:customStyle="1" w:styleId="10">
    <w:name w:val="标题 1 字符"/>
    <w:link w:val="1"/>
    <w:qFormat/>
    <w:rPr>
      <w:rFonts w:ascii="黑体" w:eastAsia="黑体" w:hAnsi="黑体"/>
      <w:bCs/>
      <w:kern w:val="44"/>
      <w:sz w:val="30"/>
      <w:szCs w:val="30"/>
    </w:rPr>
  </w:style>
  <w:style w:type="paragraph" w:customStyle="1" w:styleId="111">
    <w:name w:val="111"/>
    <w:basedOn w:val="a"/>
    <w:qFormat/>
    <w:rPr>
      <w:rFonts w:hint="eastAsia"/>
      <w:b/>
      <w:bCs/>
      <w:sz w:val="28"/>
      <w:szCs w:val="28"/>
    </w:rPr>
  </w:style>
  <w:style w:type="character" w:customStyle="1" w:styleId="aa">
    <w:name w:val="页眉 字符"/>
    <w:basedOn w:val="a0"/>
    <w:link w:val="a9"/>
    <w:qFormat/>
    <w:rPr>
      <w:rFonts w:ascii="Times New Roman" w:eastAsia="宋体" w:hAnsi="Times New Roman" w:cs="Times New Roman"/>
      <w:sz w:val="18"/>
      <w:szCs w:val="18"/>
    </w:rPr>
  </w:style>
  <w:style w:type="character" w:customStyle="1" w:styleId="a8">
    <w:name w:val="页脚 字符"/>
    <w:basedOn w:val="a0"/>
    <w:link w:val="a7"/>
    <w:qFormat/>
    <w:rPr>
      <w:rFonts w:ascii="Times New Roman" w:eastAsia="宋体" w:hAnsi="Times New Roman" w:cs="Times New Roman"/>
      <w:sz w:val="18"/>
      <w:szCs w:val="18"/>
    </w:rPr>
  </w:style>
  <w:style w:type="paragraph" w:styleId="ae">
    <w:name w:val="List Paragraph"/>
    <w:basedOn w:val="a"/>
    <w:uiPriority w:val="99"/>
    <w:unhideWhenUsed/>
    <w:qFormat/>
    <w:pPr>
      <w:ind w:firstLineChars="200" w:firstLine="420"/>
    </w:pPr>
  </w:style>
  <w:style w:type="character" w:customStyle="1" w:styleId="a6">
    <w:name w:val="批注框文本 字符"/>
    <w:basedOn w:val="a0"/>
    <w:link w:val="a5"/>
    <w:semiHidden/>
    <w:qFormat/>
    <w:rPr>
      <w:rFonts w:ascii="Times New Roman" w:eastAsia="宋体" w:hAnsi="Times New Roman" w:cs="Times New Roman"/>
      <w:sz w:val="18"/>
      <w:szCs w:val="18"/>
    </w:rPr>
  </w:style>
  <w:style w:type="character" w:customStyle="1" w:styleId="a4">
    <w:name w:val="批注文字 字符"/>
    <w:basedOn w:val="a0"/>
    <w:link w:val="a3"/>
    <w:semiHidden/>
    <w:qFormat/>
    <w:rPr>
      <w:rFonts w:ascii="Times New Roman" w:eastAsia="宋体" w:hAnsi="Times New Roman" w:cs="Times New Roman"/>
      <w:sz w:val="24"/>
      <w:szCs w:val="24"/>
    </w:rPr>
  </w:style>
  <w:style w:type="character" w:customStyle="1" w:styleId="ac">
    <w:name w:val="批注主题 字符"/>
    <w:basedOn w:val="a4"/>
    <w:link w:val="ab"/>
    <w:semiHidden/>
    <w:qFormat/>
    <w:rPr>
      <w:rFonts w:ascii="Times New Roman" w:eastAsia="宋体" w:hAnsi="Times New Roman" w:cs="Times New Roman"/>
      <w:b/>
      <w:bCs/>
      <w:sz w:val="24"/>
      <w:szCs w:val="24"/>
    </w:rPr>
  </w:style>
  <w:style w:type="paragraph" w:styleId="af">
    <w:name w:val="Revision"/>
    <w:hidden/>
    <w:uiPriority w:val="99"/>
    <w:unhideWhenUsed/>
    <w:rsid w:val="00DE6D47"/>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11</Pages>
  <Words>2902</Words>
  <Characters>3744</Characters>
  <Application>Microsoft Office Word</Application>
  <DocSecurity>0</DocSecurity>
  <Lines>416</Lines>
  <Paragraphs>443</Paragraphs>
  <ScaleCrop>false</ScaleCrop>
  <Company>Microsoft</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Zhantao Lu</dc:creator>
  <cp:lastModifiedBy>佳佳</cp:lastModifiedBy>
  <cp:revision>28</cp:revision>
  <dcterms:created xsi:type="dcterms:W3CDTF">2023-04-20T01:56:00Z</dcterms:created>
  <dcterms:modified xsi:type="dcterms:W3CDTF">2025-04-21T03:19:00Z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913852559FAA421D93CABE4BAFF3AD14</vt:lpwstr>
  </property>
  <property fmtid="{D5CDD505-2E9C-101B-9397-08002B2CF9AE}" pid="3" name="KSOProductBuildVer">
    <vt:lpwstr>2052-12.1.0.20784</vt:lpwstr>
  </property>
  <property fmtid="{D5CDD505-2E9C-101B-9397-08002B2CF9AE}" pid="4" name="KSOTemplateDocerSaveRecord">
    <vt:lpwstr>eyJoZGlkIjoiNzVlODEzZDNhZWViYjZjNWUzNGU2NDFmNTI3YjJhZjUiLCJ1c2VySWQiOiIyNjQ3NjM4MTQifQ==</vt:lpwstr>
  </property>
</Properties>
</file>