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AAA2B" w14:textId="77777777" w:rsidR="00A44FE3" w:rsidRDefault="00E64C43">
      <w:pPr>
        <w:keepNext/>
        <w:keepLines/>
        <w:spacing w:before="260" w:after="260" w:line="360" w:lineRule="auto"/>
        <w:jc w:val="center"/>
        <w:outlineLvl w:val="1"/>
        <w:rPr>
          <w:rFonts w:ascii="宋体" w:eastAsia="宋体" w:hAnsi="宋体" w:cs="Times New Roman"/>
          <w:b/>
          <w:bCs/>
          <w:iCs/>
          <w:sz w:val="24"/>
          <w:szCs w:val="24"/>
        </w:rPr>
      </w:pPr>
      <w:bookmarkStart w:id="0" w:name="OLE_LINK2"/>
      <w:bookmarkStart w:id="1" w:name="OLE_LINK3"/>
      <w:r>
        <w:rPr>
          <w:rFonts w:ascii="宋体" w:eastAsia="宋体" w:hAnsi="宋体" w:cs="Times New Roman" w:hint="eastAsia"/>
          <w:b/>
          <w:bCs/>
          <w:iCs/>
          <w:sz w:val="24"/>
          <w:szCs w:val="24"/>
        </w:rPr>
        <w:t>证券代码：</w:t>
      </w:r>
      <w:r>
        <w:rPr>
          <w:rFonts w:ascii="宋体" w:eastAsia="宋体" w:hAnsi="宋体" w:cs="Times New Roman"/>
          <w:b/>
          <w:bCs/>
          <w:iCs/>
          <w:sz w:val="24"/>
          <w:szCs w:val="24"/>
        </w:rPr>
        <w:t>605305</w:t>
      </w:r>
      <w:r>
        <w:rPr>
          <w:rFonts w:ascii="宋体" w:eastAsia="宋体" w:hAnsi="宋体" w:cs="Times New Roman" w:hint="eastAsia"/>
          <w:b/>
          <w:bCs/>
          <w:iCs/>
          <w:sz w:val="24"/>
          <w:szCs w:val="24"/>
        </w:rPr>
        <w:t xml:space="preserve">                                 证券简称：中际联合</w:t>
      </w:r>
    </w:p>
    <w:p w14:paraId="6E5EFE06" w14:textId="77777777" w:rsidR="00A44FE3" w:rsidRDefault="00E64C43">
      <w:pPr>
        <w:keepNext/>
        <w:keepLines/>
        <w:adjustRightInd w:val="0"/>
        <w:snapToGrid w:val="0"/>
        <w:spacing w:before="260" w:after="260" w:line="276" w:lineRule="auto"/>
        <w:jc w:val="center"/>
        <w:outlineLvl w:val="1"/>
        <w:rPr>
          <w:rFonts w:ascii="宋体" w:eastAsia="宋体" w:hAnsi="宋体" w:cs="Times New Roman"/>
          <w:b/>
          <w:bCs/>
          <w:sz w:val="28"/>
          <w:szCs w:val="28"/>
        </w:rPr>
      </w:pPr>
      <w:r>
        <w:rPr>
          <w:rFonts w:ascii="宋体" w:eastAsia="宋体" w:hAnsi="宋体" w:cs="Times New Roman" w:hint="eastAsia"/>
          <w:b/>
          <w:bCs/>
          <w:sz w:val="28"/>
          <w:szCs w:val="28"/>
        </w:rPr>
        <w:t>中际联合（北京）科技股份有限公司</w:t>
      </w:r>
    </w:p>
    <w:p w14:paraId="4D44142E" w14:textId="77777777" w:rsidR="00A44FE3" w:rsidRDefault="00E64C43">
      <w:pPr>
        <w:keepNext/>
        <w:keepLines/>
        <w:adjustRightInd w:val="0"/>
        <w:snapToGrid w:val="0"/>
        <w:spacing w:before="260" w:after="260" w:line="276" w:lineRule="auto"/>
        <w:jc w:val="center"/>
        <w:outlineLvl w:val="1"/>
        <w:rPr>
          <w:rFonts w:ascii="宋体" w:eastAsia="宋体" w:hAnsi="宋体" w:cs="Times New Roman"/>
          <w:b/>
          <w:bCs/>
          <w:sz w:val="28"/>
          <w:szCs w:val="28"/>
        </w:rPr>
      </w:pPr>
      <w:r>
        <w:rPr>
          <w:rFonts w:ascii="宋体" w:eastAsia="宋体" w:hAnsi="宋体" w:cs="Times New Roman" w:hint="eastAsia"/>
          <w:b/>
          <w:bCs/>
          <w:sz w:val="28"/>
          <w:szCs w:val="28"/>
        </w:rPr>
        <w:t>投资者关系活动记录表</w:t>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7397"/>
      </w:tblGrid>
      <w:tr w:rsidR="00A44FE3" w14:paraId="77468BEC" w14:textId="77777777" w:rsidTr="00D839FA">
        <w:trPr>
          <w:trHeight w:val="1908"/>
          <w:jc w:val="center"/>
        </w:trPr>
        <w:tc>
          <w:tcPr>
            <w:tcW w:w="1849" w:type="dxa"/>
            <w:vAlign w:val="center"/>
          </w:tcPr>
          <w:p w14:paraId="47C7070C" w14:textId="77777777" w:rsidR="00A44FE3" w:rsidRDefault="00E64C43" w:rsidP="00D839FA">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7397" w:type="dxa"/>
            <w:vAlign w:val="center"/>
          </w:tcPr>
          <w:p w14:paraId="39662523" w14:textId="77777777" w:rsidR="00A44FE3" w:rsidRDefault="00E64C43" w:rsidP="00D839FA">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特定对象调研</w:t>
            </w:r>
            <w:r>
              <w:rPr>
                <w:rFonts w:ascii="宋体" w:eastAsia="宋体" w:hAnsi="宋体" w:cs="Times New Roman"/>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分析师会议</w:t>
            </w:r>
          </w:p>
          <w:p w14:paraId="1EAB7806" w14:textId="23FC04BC" w:rsidR="00A44FE3" w:rsidRDefault="00E64C43" w:rsidP="00D839FA">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 xml:space="preserve">媒体采访           </w:t>
            </w:r>
            <w:r>
              <w:rPr>
                <w:rFonts w:ascii="宋体" w:eastAsia="宋体" w:hAnsi="宋体" w:cs="Times New Roman"/>
                <w:color w:val="000000"/>
                <w:sz w:val="24"/>
                <w:szCs w:val="24"/>
              </w:rPr>
              <w:t xml:space="preserve">     </w:t>
            </w:r>
            <w:r w:rsidR="00E049AA" w:rsidRPr="00E049AA">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业绩交流会</w:t>
            </w:r>
          </w:p>
          <w:p w14:paraId="33283C85" w14:textId="77777777" w:rsidR="00A44FE3" w:rsidRDefault="00E64C43" w:rsidP="00D839FA">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 xml:space="preserve">新闻发布会         </w:t>
            </w:r>
            <w:r>
              <w:rPr>
                <w:rFonts w:ascii="宋体" w:eastAsia="宋体" w:hAnsi="宋体" w:cs="Times New Roman"/>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路演活动</w:t>
            </w:r>
          </w:p>
          <w:p w14:paraId="29A698F4" w14:textId="77777777" w:rsidR="00A44FE3" w:rsidRDefault="00E64C43" w:rsidP="00D839FA">
            <w:pPr>
              <w:tabs>
                <w:tab w:val="center" w:pos="3199"/>
                <w:tab w:val="left" w:pos="3285"/>
              </w:tabs>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bCs/>
                <w:iCs/>
                <w:color w:val="000000"/>
                <w:sz w:val="24"/>
                <w:szCs w:val="24"/>
              </w:rPr>
              <w:t>□</w:t>
            </w:r>
            <w:r>
              <w:rPr>
                <w:rFonts w:ascii="宋体" w:eastAsia="宋体" w:hAnsi="宋体" w:cs="Times New Roman" w:hint="eastAsia"/>
                <w:color w:val="000000"/>
                <w:sz w:val="24"/>
                <w:szCs w:val="24"/>
              </w:rPr>
              <w:t>现场参观</w:t>
            </w:r>
            <w:r>
              <w:rPr>
                <w:rFonts w:ascii="宋体" w:eastAsia="宋体" w:hAnsi="宋体" w:cs="Times New Roman"/>
                <w:bCs/>
                <w:iCs/>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其他（线上调研）</w:t>
            </w:r>
          </w:p>
        </w:tc>
      </w:tr>
      <w:tr w:rsidR="00A44FE3" w14:paraId="282812D8" w14:textId="77777777" w:rsidTr="00C157C9">
        <w:trPr>
          <w:trHeight w:val="404"/>
          <w:jc w:val="center"/>
        </w:trPr>
        <w:tc>
          <w:tcPr>
            <w:tcW w:w="1849" w:type="dxa"/>
            <w:vAlign w:val="center"/>
          </w:tcPr>
          <w:p w14:paraId="6872E148" w14:textId="77777777" w:rsidR="00A44FE3" w:rsidRDefault="00E64C43" w:rsidP="00D839FA">
            <w:pPr>
              <w:adjustRightInd w:val="0"/>
              <w:snapToGrid w:val="0"/>
              <w:spacing w:line="360" w:lineRule="auto"/>
              <w:rPr>
                <w:rFonts w:ascii="宋体" w:eastAsia="宋体" w:hAnsi="宋体" w:cs="Times New Roman"/>
                <w:b/>
                <w:bCs/>
                <w:iCs/>
                <w:sz w:val="24"/>
                <w:szCs w:val="24"/>
                <w:highlight w:val="yellow"/>
              </w:rPr>
            </w:pPr>
            <w:r>
              <w:rPr>
                <w:rFonts w:ascii="宋体" w:eastAsia="宋体" w:hAnsi="宋体" w:cs="Times New Roman" w:hint="eastAsia"/>
                <w:b/>
                <w:bCs/>
                <w:iCs/>
                <w:sz w:val="24"/>
                <w:szCs w:val="24"/>
              </w:rPr>
              <w:t>参与单位名称</w:t>
            </w:r>
          </w:p>
        </w:tc>
        <w:tc>
          <w:tcPr>
            <w:tcW w:w="7397" w:type="dxa"/>
            <w:vAlign w:val="center"/>
          </w:tcPr>
          <w:p w14:paraId="1A396D70" w14:textId="279F035E" w:rsidR="00A44FE3" w:rsidRDefault="00AA33EE" w:rsidP="00D839FA">
            <w:pPr>
              <w:adjustRightInd w:val="0"/>
              <w:snapToGrid w:val="0"/>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sidR="004D2D42">
              <w:rPr>
                <w:rFonts w:ascii="Times New Roman" w:eastAsia="宋体" w:hAnsi="Times New Roman" w:cs="Times New Roman" w:hint="eastAsia"/>
                <w:sz w:val="24"/>
                <w:szCs w:val="24"/>
              </w:rPr>
              <w:t>详见：附件</w:t>
            </w:r>
          </w:p>
        </w:tc>
      </w:tr>
      <w:tr w:rsidR="00A44FE3" w14:paraId="72DEBF22" w14:textId="77777777" w:rsidTr="00D839FA">
        <w:trPr>
          <w:trHeight w:val="412"/>
          <w:jc w:val="center"/>
        </w:trPr>
        <w:tc>
          <w:tcPr>
            <w:tcW w:w="1849" w:type="dxa"/>
            <w:vAlign w:val="center"/>
          </w:tcPr>
          <w:p w14:paraId="2467A1F1" w14:textId="77777777" w:rsidR="00A44FE3" w:rsidRDefault="00E64C43" w:rsidP="00D839FA">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活动时间</w:t>
            </w:r>
          </w:p>
        </w:tc>
        <w:tc>
          <w:tcPr>
            <w:tcW w:w="7397" w:type="dxa"/>
            <w:vAlign w:val="center"/>
          </w:tcPr>
          <w:p w14:paraId="36BC5A3E" w14:textId="5845D920" w:rsidR="00A44FE3" w:rsidRDefault="00E64C43" w:rsidP="00D839FA">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bCs/>
                <w:iCs/>
                <w:color w:val="000000"/>
                <w:sz w:val="24"/>
                <w:szCs w:val="24"/>
              </w:rPr>
              <w:t>202</w:t>
            </w:r>
            <w:r>
              <w:rPr>
                <w:rFonts w:ascii="宋体" w:eastAsia="宋体" w:hAnsi="宋体" w:cs="Times New Roman" w:hint="eastAsia"/>
                <w:bCs/>
                <w:iCs/>
                <w:color w:val="000000"/>
                <w:sz w:val="24"/>
                <w:szCs w:val="24"/>
              </w:rPr>
              <w:t>5年</w:t>
            </w:r>
            <w:r w:rsidR="00B57673">
              <w:rPr>
                <w:rFonts w:ascii="宋体" w:eastAsia="宋体" w:hAnsi="宋体" w:cs="Times New Roman"/>
                <w:bCs/>
                <w:iCs/>
                <w:color w:val="000000"/>
                <w:sz w:val="24"/>
                <w:szCs w:val="24"/>
              </w:rPr>
              <w:t>4</w:t>
            </w:r>
            <w:r>
              <w:rPr>
                <w:rFonts w:ascii="宋体" w:eastAsia="宋体" w:hAnsi="宋体" w:cs="Times New Roman" w:hint="eastAsia"/>
                <w:bCs/>
                <w:iCs/>
                <w:color w:val="000000"/>
                <w:sz w:val="24"/>
                <w:szCs w:val="24"/>
              </w:rPr>
              <w:t>月</w:t>
            </w:r>
            <w:r w:rsidR="009F4414">
              <w:rPr>
                <w:rFonts w:ascii="宋体" w:eastAsia="宋体" w:hAnsi="宋体" w:cs="Times New Roman"/>
                <w:bCs/>
                <w:iCs/>
                <w:color w:val="000000"/>
                <w:sz w:val="24"/>
                <w:szCs w:val="24"/>
              </w:rPr>
              <w:t>21</w:t>
            </w:r>
            <w:r>
              <w:rPr>
                <w:rFonts w:ascii="宋体" w:eastAsia="宋体" w:hAnsi="宋体" w:cs="Times New Roman" w:hint="eastAsia"/>
                <w:bCs/>
                <w:iCs/>
                <w:color w:val="000000"/>
                <w:sz w:val="24"/>
                <w:szCs w:val="24"/>
              </w:rPr>
              <w:t xml:space="preserve">日 </w:t>
            </w:r>
          </w:p>
        </w:tc>
      </w:tr>
      <w:tr w:rsidR="00A44FE3" w14:paraId="383DF48F" w14:textId="77777777" w:rsidTr="00D839FA">
        <w:trPr>
          <w:trHeight w:val="462"/>
          <w:jc w:val="center"/>
        </w:trPr>
        <w:tc>
          <w:tcPr>
            <w:tcW w:w="1849" w:type="dxa"/>
            <w:vAlign w:val="center"/>
          </w:tcPr>
          <w:p w14:paraId="6657678C" w14:textId="77777777" w:rsidR="00A44FE3" w:rsidRDefault="00E64C43" w:rsidP="00D839FA">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地点</w:t>
            </w:r>
          </w:p>
        </w:tc>
        <w:tc>
          <w:tcPr>
            <w:tcW w:w="7397" w:type="dxa"/>
            <w:vAlign w:val="center"/>
          </w:tcPr>
          <w:p w14:paraId="422C4ACA" w14:textId="77777777" w:rsidR="00A44FE3" w:rsidRPr="0022483B" w:rsidRDefault="00E64C43" w:rsidP="00D839FA">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线上会议</w:t>
            </w:r>
          </w:p>
        </w:tc>
      </w:tr>
      <w:tr w:rsidR="00A44FE3" w14:paraId="60F1D772" w14:textId="77777777" w:rsidTr="00D839FA">
        <w:trPr>
          <w:jc w:val="center"/>
        </w:trPr>
        <w:tc>
          <w:tcPr>
            <w:tcW w:w="1849" w:type="dxa"/>
            <w:vAlign w:val="center"/>
          </w:tcPr>
          <w:p w14:paraId="3BDBEF3C" w14:textId="77777777" w:rsidR="00A44FE3" w:rsidRDefault="00E64C43" w:rsidP="00D839FA">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7397" w:type="dxa"/>
            <w:vAlign w:val="center"/>
          </w:tcPr>
          <w:p w14:paraId="7F75B01A" w14:textId="4E8D0D2A" w:rsidR="00A44FE3" w:rsidRDefault="00875B85" w:rsidP="00D839FA">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 xml:space="preserve">财务总监 </w:t>
            </w:r>
            <w:proofErr w:type="gramStart"/>
            <w:r>
              <w:rPr>
                <w:rFonts w:ascii="宋体" w:eastAsia="宋体" w:hAnsi="宋体" w:cs="Times New Roman" w:hint="eastAsia"/>
                <w:bCs/>
                <w:iCs/>
                <w:color w:val="000000"/>
                <w:sz w:val="24"/>
                <w:szCs w:val="24"/>
              </w:rPr>
              <w:t>任慧玲</w:t>
            </w:r>
            <w:proofErr w:type="gramEnd"/>
            <w:r>
              <w:rPr>
                <w:rFonts w:ascii="宋体" w:eastAsia="宋体" w:hAnsi="宋体" w:cs="Times New Roman" w:hint="eastAsia"/>
                <w:bCs/>
                <w:iCs/>
                <w:color w:val="000000"/>
                <w:sz w:val="24"/>
                <w:szCs w:val="24"/>
              </w:rPr>
              <w:t>；</w:t>
            </w:r>
            <w:r w:rsidR="00E64C43">
              <w:rPr>
                <w:rFonts w:ascii="宋体" w:eastAsia="宋体" w:hAnsi="宋体" w:cs="Times New Roman" w:hint="eastAsia"/>
                <w:bCs/>
                <w:iCs/>
                <w:color w:val="000000"/>
                <w:sz w:val="24"/>
                <w:szCs w:val="24"/>
              </w:rPr>
              <w:t>董事会秘书 刘亚锋；证券事务代表</w:t>
            </w:r>
            <w:r w:rsidR="00E64C43">
              <w:rPr>
                <w:rFonts w:ascii="宋体" w:eastAsia="宋体" w:hAnsi="宋体" w:cs="Times New Roman"/>
                <w:bCs/>
                <w:iCs/>
                <w:color w:val="000000"/>
                <w:sz w:val="24"/>
                <w:szCs w:val="24"/>
              </w:rPr>
              <w:t xml:space="preserve"> </w:t>
            </w:r>
            <w:r w:rsidR="00E64C43">
              <w:rPr>
                <w:rFonts w:ascii="宋体" w:eastAsia="宋体" w:hAnsi="宋体" w:cs="Times New Roman" w:hint="eastAsia"/>
                <w:bCs/>
                <w:iCs/>
                <w:color w:val="000000"/>
                <w:sz w:val="24"/>
                <w:szCs w:val="24"/>
              </w:rPr>
              <w:t>齐亚娟</w:t>
            </w:r>
          </w:p>
        </w:tc>
      </w:tr>
      <w:tr w:rsidR="00A44FE3" w14:paraId="54D9516E" w14:textId="77777777" w:rsidTr="00D839FA">
        <w:trPr>
          <w:trHeight w:val="274"/>
          <w:jc w:val="center"/>
        </w:trPr>
        <w:tc>
          <w:tcPr>
            <w:tcW w:w="1849" w:type="dxa"/>
            <w:vAlign w:val="center"/>
          </w:tcPr>
          <w:p w14:paraId="38E30FF3" w14:textId="77777777" w:rsidR="00A44FE3" w:rsidRDefault="00E64C43" w:rsidP="00D839FA">
            <w:pPr>
              <w:adjustRightInd w:val="0"/>
              <w:snapToGrid w:val="0"/>
              <w:spacing w:line="360" w:lineRule="auto"/>
              <w:rPr>
                <w:rFonts w:ascii="宋体" w:eastAsia="宋体" w:hAnsi="宋体" w:cs="Times New Roman"/>
                <w:b/>
                <w:iCs/>
                <w:sz w:val="24"/>
                <w:szCs w:val="24"/>
              </w:rPr>
            </w:pPr>
            <w:r>
              <w:rPr>
                <w:rFonts w:ascii="宋体" w:eastAsia="宋体" w:hAnsi="宋体" w:cs="Times New Roman" w:hint="eastAsia"/>
                <w:b/>
                <w:iCs/>
                <w:sz w:val="24"/>
                <w:szCs w:val="24"/>
              </w:rPr>
              <w:t>投资者关系活动主要内容介绍</w:t>
            </w:r>
          </w:p>
        </w:tc>
        <w:tc>
          <w:tcPr>
            <w:tcW w:w="7397" w:type="dxa"/>
            <w:vAlign w:val="center"/>
          </w:tcPr>
          <w:p w14:paraId="79E7A774" w14:textId="6AEC7CBC" w:rsidR="00A44FE3" w:rsidRDefault="003D7888" w:rsidP="00D839FA">
            <w:pPr>
              <w:widowControl/>
              <w:numPr>
                <w:ilvl w:val="0"/>
                <w:numId w:val="1"/>
              </w:numPr>
              <w:shd w:val="clear" w:color="auto" w:fill="FFFFFF"/>
              <w:adjustRightInd w:val="0"/>
              <w:snapToGrid w:val="0"/>
              <w:spacing w:line="360" w:lineRule="auto"/>
              <w:rPr>
                <w:rFonts w:ascii="宋体" w:eastAsia="宋体" w:hAnsi="宋体" w:cs="Arial"/>
                <w:b/>
                <w:bCs/>
                <w:sz w:val="24"/>
                <w:szCs w:val="24"/>
                <w:shd w:val="clear" w:color="auto" w:fill="FFFFFF"/>
              </w:rPr>
            </w:pPr>
            <w:bookmarkStart w:id="2" w:name="OLE_LINK5"/>
            <w:bookmarkStart w:id="3" w:name="OLE_LINK1"/>
            <w:r>
              <w:rPr>
                <w:rFonts w:ascii="宋体" w:eastAsia="宋体" w:hAnsi="宋体" w:cs="Arial" w:hint="eastAsia"/>
                <w:b/>
                <w:bCs/>
                <w:sz w:val="24"/>
                <w:szCs w:val="24"/>
                <w:shd w:val="clear" w:color="auto" w:fill="FFFFFF"/>
              </w:rPr>
              <w:t>介绍公司</w:t>
            </w:r>
            <w:r w:rsidR="00681CA0">
              <w:rPr>
                <w:rFonts w:ascii="宋体" w:eastAsia="宋体" w:hAnsi="宋体" w:cs="Arial" w:hint="eastAsia"/>
                <w:b/>
                <w:bCs/>
                <w:sz w:val="24"/>
                <w:szCs w:val="24"/>
                <w:shd w:val="clear" w:color="auto" w:fill="FFFFFF"/>
              </w:rPr>
              <w:t>经营</w:t>
            </w:r>
            <w:r>
              <w:rPr>
                <w:rFonts w:ascii="宋体" w:eastAsia="宋体" w:hAnsi="宋体" w:cs="Arial" w:hint="eastAsia"/>
                <w:b/>
                <w:bCs/>
                <w:sz w:val="24"/>
                <w:szCs w:val="24"/>
                <w:shd w:val="clear" w:color="auto" w:fill="FFFFFF"/>
              </w:rPr>
              <w:t>情况</w:t>
            </w:r>
          </w:p>
          <w:p w14:paraId="2857F521" w14:textId="02A86594" w:rsidR="00681CA0" w:rsidRPr="00681CA0" w:rsidRDefault="00681CA0" w:rsidP="00D839FA">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681CA0">
              <w:rPr>
                <w:rFonts w:ascii="宋体" w:eastAsia="宋体" w:hAnsi="宋体" w:cs="Arial"/>
                <w:sz w:val="24"/>
                <w:szCs w:val="24"/>
                <w:shd w:val="clear" w:color="auto" w:fill="FFFFFF"/>
              </w:rPr>
              <w:t>2024年，公司实现营业收入12.99亿元，较去年同期增长17.58%；实现归属于上市公司股东的净利润3.15亿元，较去年同期增长52.20%；归属于上市公司股东扣除非经常性损益的净利润2.70亿元，较去年同期增长53.10%。</w:t>
            </w:r>
          </w:p>
          <w:p w14:paraId="5163B60C" w14:textId="77777777" w:rsidR="00681CA0" w:rsidRPr="00681CA0" w:rsidRDefault="00681CA0" w:rsidP="00D839FA">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681CA0">
              <w:rPr>
                <w:rFonts w:ascii="宋体" w:eastAsia="宋体" w:hAnsi="宋体" w:cs="Arial"/>
                <w:sz w:val="24"/>
                <w:szCs w:val="24"/>
                <w:shd w:val="clear" w:color="auto" w:fill="FFFFFF"/>
              </w:rPr>
              <w:t>2024年末，公司总资产33.20亿元，较上年期末增长17.69%，归属于上市公司股东净资产25.88亿元，较上年期末增长12.17%。</w:t>
            </w:r>
          </w:p>
          <w:p w14:paraId="3D429E2D" w14:textId="47091CED" w:rsidR="00681CA0" w:rsidRPr="00317732" w:rsidRDefault="00681CA0" w:rsidP="00D839FA">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sidRPr="00317732">
              <w:rPr>
                <w:rFonts w:ascii="宋体" w:eastAsia="宋体" w:hAnsi="宋体" w:cs="Arial"/>
                <w:b/>
                <w:bCs/>
                <w:sz w:val="24"/>
                <w:szCs w:val="24"/>
                <w:shd w:val="clear" w:color="auto" w:fill="FFFFFF"/>
              </w:rPr>
              <w:t>主营</w:t>
            </w:r>
            <w:r w:rsidR="009C33CC" w:rsidRPr="00317732">
              <w:rPr>
                <w:rFonts w:ascii="宋体" w:eastAsia="宋体" w:hAnsi="宋体" w:cs="Arial" w:hint="eastAsia"/>
                <w:b/>
                <w:bCs/>
                <w:sz w:val="24"/>
                <w:szCs w:val="24"/>
                <w:shd w:val="clear" w:color="auto" w:fill="FFFFFF"/>
              </w:rPr>
              <w:t>业务</w:t>
            </w:r>
            <w:r w:rsidRPr="00317732">
              <w:rPr>
                <w:rFonts w:ascii="宋体" w:eastAsia="宋体" w:hAnsi="宋体" w:cs="Arial"/>
                <w:b/>
                <w:bCs/>
                <w:sz w:val="24"/>
                <w:szCs w:val="24"/>
                <w:shd w:val="clear" w:color="auto" w:fill="FFFFFF"/>
              </w:rPr>
              <w:t>收入结构及利润实现情况</w:t>
            </w:r>
            <w:r w:rsidR="009736DB" w:rsidRPr="00317732">
              <w:rPr>
                <w:rFonts w:ascii="宋体" w:eastAsia="宋体" w:hAnsi="宋体" w:cs="Arial" w:hint="eastAsia"/>
                <w:b/>
                <w:bCs/>
                <w:sz w:val="24"/>
                <w:szCs w:val="24"/>
                <w:shd w:val="clear" w:color="auto" w:fill="FFFFFF"/>
              </w:rPr>
              <w:t>如下</w:t>
            </w:r>
          </w:p>
          <w:p w14:paraId="3FBAF38C" w14:textId="77777777" w:rsidR="00681CA0" w:rsidRPr="00681CA0" w:rsidRDefault="00681CA0" w:rsidP="00D839FA">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681CA0">
              <w:rPr>
                <w:rFonts w:ascii="宋体" w:eastAsia="宋体" w:hAnsi="宋体" w:cs="Arial"/>
                <w:sz w:val="24"/>
                <w:szCs w:val="24"/>
                <w:shd w:val="clear" w:color="auto" w:fill="FFFFFF"/>
              </w:rPr>
              <w:t>1、区域收入构成情况：</w:t>
            </w:r>
          </w:p>
          <w:p w14:paraId="021E1B7A" w14:textId="4673C53D" w:rsidR="00681CA0" w:rsidRPr="00681CA0" w:rsidRDefault="009C33CC" w:rsidP="00D839FA">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2</w:t>
            </w:r>
            <w:r>
              <w:rPr>
                <w:rFonts w:ascii="宋体" w:eastAsia="宋体" w:hAnsi="宋体" w:cs="Arial"/>
                <w:sz w:val="24"/>
                <w:szCs w:val="24"/>
                <w:shd w:val="clear" w:color="auto" w:fill="FFFFFF"/>
              </w:rPr>
              <w:t>024</w:t>
            </w:r>
            <w:r>
              <w:rPr>
                <w:rFonts w:ascii="宋体" w:eastAsia="宋体" w:hAnsi="宋体" w:cs="Arial" w:hint="eastAsia"/>
                <w:sz w:val="24"/>
                <w:szCs w:val="24"/>
                <w:shd w:val="clear" w:color="auto" w:fill="FFFFFF"/>
              </w:rPr>
              <w:t>年</w:t>
            </w:r>
            <w:r w:rsidR="00681CA0" w:rsidRPr="00681CA0">
              <w:rPr>
                <w:rFonts w:ascii="宋体" w:eastAsia="宋体" w:hAnsi="宋体" w:cs="Arial"/>
                <w:sz w:val="24"/>
                <w:szCs w:val="24"/>
                <w:shd w:val="clear" w:color="auto" w:fill="FFFFFF"/>
              </w:rPr>
              <w:t>，</w:t>
            </w:r>
            <w:r>
              <w:rPr>
                <w:rFonts w:ascii="宋体" w:eastAsia="宋体" w:hAnsi="宋体" w:cs="Arial" w:hint="eastAsia"/>
                <w:sz w:val="24"/>
                <w:szCs w:val="24"/>
                <w:shd w:val="clear" w:color="auto" w:fill="FFFFFF"/>
              </w:rPr>
              <w:t>公司</w:t>
            </w:r>
            <w:r w:rsidR="00681CA0" w:rsidRPr="00681CA0">
              <w:rPr>
                <w:rFonts w:ascii="宋体" w:eastAsia="宋体" w:hAnsi="宋体" w:cs="Arial"/>
                <w:sz w:val="24"/>
                <w:szCs w:val="24"/>
                <w:shd w:val="clear" w:color="auto" w:fill="FFFFFF"/>
              </w:rPr>
              <w:t xml:space="preserve">内销收入实现6.44亿元，同比增长16.31%；外销收入实现6.46亿元，同比增长19.10%，外销占比50.09%，较去年同期提高了0.59个百分点。随着海外市场开拓力度的不断加大，外销收入规模呈现不断增长的趋势。 </w:t>
            </w:r>
          </w:p>
          <w:p w14:paraId="5810D416" w14:textId="77777777" w:rsidR="00681CA0" w:rsidRPr="00681CA0" w:rsidRDefault="00681CA0" w:rsidP="00D839FA">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681CA0">
              <w:rPr>
                <w:rFonts w:ascii="宋体" w:eastAsia="宋体" w:hAnsi="宋体" w:cs="Arial"/>
                <w:sz w:val="24"/>
                <w:szCs w:val="24"/>
                <w:shd w:val="clear" w:color="auto" w:fill="FFFFFF"/>
              </w:rPr>
              <w:t>2、分产品收入构成情况：</w:t>
            </w:r>
          </w:p>
          <w:p w14:paraId="18A535C0" w14:textId="77777777" w:rsidR="00681CA0" w:rsidRPr="00681CA0" w:rsidRDefault="00681CA0" w:rsidP="00D839FA">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681CA0">
              <w:rPr>
                <w:rFonts w:ascii="宋体" w:eastAsia="宋体" w:hAnsi="宋体" w:cs="Arial"/>
                <w:sz w:val="24"/>
                <w:szCs w:val="24"/>
                <w:shd w:val="clear" w:color="auto" w:fill="FFFFFF"/>
              </w:rPr>
              <w:t>2024年，公司收入主要来源于高空安全升降设备与高空安全防</w:t>
            </w:r>
            <w:r w:rsidRPr="00681CA0">
              <w:rPr>
                <w:rFonts w:ascii="宋体" w:eastAsia="宋体" w:hAnsi="宋体" w:cs="Arial"/>
                <w:sz w:val="24"/>
                <w:szCs w:val="24"/>
                <w:shd w:val="clear" w:color="auto" w:fill="FFFFFF"/>
              </w:rPr>
              <w:lastRenderedPageBreak/>
              <w:t>护设备，其中，高空安全升降设备仍为公司收入贡献度最高的产品，当年实现收入8.89亿元，占公司主营业务收入比例为68.9%；高空安全防护设备，当年实现收入3.55亿元，占公司主营业务收入比例27.5%，高空安全升降设备与高空安全防护设备收入的增长，带动公司整体营业收入的增长。</w:t>
            </w:r>
          </w:p>
          <w:p w14:paraId="150BC47E" w14:textId="77777777" w:rsidR="00681CA0" w:rsidRPr="00681CA0" w:rsidRDefault="00681CA0" w:rsidP="00D839FA">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681CA0">
              <w:rPr>
                <w:rFonts w:ascii="宋体" w:eastAsia="宋体" w:hAnsi="宋体" w:cs="Arial"/>
                <w:sz w:val="24"/>
                <w:szCs w:val="24"/>
                <w:shd w:val="clear" w:color="auto" w:fill="FFFFFF"/>
              </w:rPr>
              <w:t>3、分行业收入构成情况：</w:t>
            </w:r>
          </w:p>
          <w:p w14:paraId="628A1AA9" w14:textId="481A42BF" w:rsidR="00681CA0" w:rsidRPr="00681CA0" w:rsidRDefault="00681CA0" w:rsidP="00D839FA">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681CA0">
              <w:rPr>
                <w:rFonts w:ascii="宋体" w:eastAsia="宋体" w:hAnsi="宋体" w:cs="Arial"/>
                <w:sz w:val="24"/>
                <w:szCs w:val="24"/>
                <w:shd w:val="clear" w:color="auto" w:fill="FFFFFF"/>
              </w:rPr>
              <w:t>2024年，公司主营收入主要聚焦于风电行业，同时在其他行业也实现增长。</w:t>
            </w:r>
            <w:r w:rsidR="009736DB">
              <w:rPr>
                <w:rFonts w:ascii="宋体" w:eastAsia="宋体" w:hAnsi="宋体" w:cs="Arial" w:hint="eastAsia"/>
                <w:sz w:val="24"/>
                <w:szCs w:val="24"/>
                <w:shd w:val="clear" w:color="auto" w:fill="FFFFFF"/>
              </w:rPr>
              <w:t>其中</w:t>
            </w:r>
            <w:r w:rsidRPr="00681CA0">
              <w:rPr>
                <w:rFonts w:ascii="宋体" w:eastAsia="宋体" w:hAnsi="宋体" w:cs="Arial" w:hint="eastAsia"/>
                <w:sz w:val="24"/>
                <w:szCs w:val="24"/>
                <w:shd w:val="clear" w:color="auto" w:fill="FFFFFF"/>
              </w:rPr>
              <w:t>风电行业收入实现</w:t>
            </w:r>
            <w:r w:rsidRPr="00681CA0">
              <w:rPr>
                <w:rFonts w:ascii="宋体" w:eastAsia="宋体" w:hAnsi="宋体" w:cs="Arial"/>
                <w:sz w:val="24"/>
                <w:szCs w:val="24"/>
                <w:shd w:val="clear" w:color="auto" w:fill="FFFFFF"/>
              </w:rPr>
              <w:t>12.54亿元，较去年同</w:t>
            </w:r>
            <w:r w:rsidR="00221C0C">
              <w:rPr>
                <w:rFonts w:ascii="宋体" w:eastAsia="宋体" w:hAnsi="宋体" w:cs="Arial" w:hint="eastAsia"/>
                <w:sz w:val="24"/>
                <w:szCs w:val="24"/>
                <w:shd w:val="clear" w:color="auto" w:fill="FFFFFF"/>
              </w:rPr>
              <w:t>期</w:t>
            </w:r>
            <w:r w:rsidRPr="00681CA0">
              <w:rPr>
                <w:rFonts w:ascii="宋体" w:eastAsia="宋体" w:hAnsi="宋体" w:cs="Arial"/>
                <w:sz w:val="24"/>
                <w:szCs w:val="24"/>
                <w:shd w:val="clear" w:color="auto" w:fill="FFFFFF"/>
              </w:rPr>
              <w:t>增长15.84%，占公司主营业务收入的比例为97.3%；公司产品在光伏、水电、工业及建筑等其他行业得到应用，其他行业收入呈逐年增长的趋势，2024年其他行业实现收入3</w:t>
            </w:r>
            <w:r w:rsidR="003C2E83">
              <w:rPr>
                <w:rFonts w:ascii="宋体" w:eastAsia="宋体" w:hAnsi="宋体" w:cs="Arial"/>
                <w:sz w:val="24"/>
                <w:szCs w:val="24"/>
                <w:shd w:val="clear" w:color="auto" w:fill="FFFFFF"/>
              </w:rPr>
              <w:t>,</w:t>
            </w:r>
            <w:r w:rsidRPr="00681CA0">
              <w:rPr>
                <w:rFonts w:ascii="宋体" w:eastAsia="宋体" w:hAnsi="宋体" w:cs="Arial"/>
                <w:sz w:val="24"/>
                <w:szCs w:val="24"/>
                <w:shd w:val="clear" w:color="auto" w:fill="FFFFFF"/>
              </w:rPr>
              <w:t>532万元，同比增长172%，公司积极研发新产品及对现有产品进行技术升级，开拓非风</w:t>
            </w:r>
            <w:proofErr w:type="gramStart"/>
            <w:r w:rsidRPr="00681CA0">
              <w:rPr>
                <w:rFonts w:ascii="宋体" w:eastAsia="宋体" w:hAnsi="宋体" w:cs="Arial"/>
                <w:sz w:val="24"/>
                <w:szCs w:val="24"/>
                <w:shd w:val="clear" w:color="auto" w:fill="FFFFFF"/>
              </w:rPr>
              <w:t>电领域</w:t>
            </w:r>
            <w:proofErr w:type="gramEnd"/>
            <w:r w:rsidRPr="00681CA0">
              <w:rPr>
                <w:rFonts w:ascii="宋体" w:eastAsia="宋体" w:hAnsi="宋体" w:cs="Arial"/>
                <w:sz w:val="24"/>
                <w:szCs w:val="24"/>
                <w:shd w:val="clear" w:color="auto" w:fill="FFFFFF"/>
              </w:rPr>
              <w:t>市场。</w:t>
            </w:r>
          </w:p>
          <w:p w14:paraId="672DAF57" w14:textId="114D9BD6" w:rsidR="00681CA0" w:rsidRPr="00681CA0" w:rsidRDefault="00681CA0" w:rsidP="00D839FA">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681CA0">
              <w:rPr>
                <w:rFonts w:ascii="宋体" w:eastAsia="宋体" w:hAnsi="宋体" w:cs="Arial"/>
                <w:sz w:val="24"/>
                <w:szCs w:val="24"/>
                <w:shd w:val="clear" w:color="auto" w:fill="FFFFFF"/>
              </w:rPr>
              <w:t>4、净利润实现情况</w:t>
            </w:r>
            <w:r w:rsidR="00845234">
              <w:rPr>
                <w:rFonts w:ascii="宋体" w:eastAsia="宋体" w:hAnsi="宋体" w:cs="Arial" w:hint="eastAsia"/>
                <w:sz w:val="24"/>
                <w:szCs w:val="24"/>
                <w:shd w:val="clear" w:color="auto" w:fill="FFFFFF"/>
              </w:rPr>
              <w:t>：</w:t>
            </w:r>
          </w:p>
          <w:p w14:paraId="6E395304" w14:textId="37059C02" w:rsidR="00681CA0" w:rsidRPr="00681CA0" w:rsidRDefault="00681CA0" w:rsidP="00D839FA">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681CA0">
              <w:rPr>
                <w:rFonts w:ascii="宋体" w:eastAsia="宋体" w:hAnsi="宋体" w:cs="Arial"/>
                <w:sz w:val="24"/>
                <w:szCs w:val="24"/>
                <w:shd w:val="clear" w:color="auto" w:fill="FFFFFF"/>
              </w:rPr>
              <w:t>2024年，公司实现归属于上市公司股东的净利润3.15亿元，较去年同期增长52.20%。</w:t>
            </w:r>
            <w:r w:rsidRPr="00681CA0">
              <w:rPr>
                <w:rFonts w:ascii="宋体" w:eastAsia="宋体" w:hAnsi="宋体" w:cs="Arial" w:hint="eastAsia"/>
                <w:sz w:val="24"/>
                <w:szCs w:val="24"/>
                <w:shd w:val="clear" w:color="auto" w:fill="FFFFFF"/>
              </w:rPr>
              <w:t>公司综合毛利率</w:t>
            </w:r>
            <w:r w:rsidRPr="00681CA0">
              <w:rPr>
                <w:rFonts w:ascii="宋体" w:eastAsia="宋体" w:hAnsi="宋体" w:cs="Arial"/>
                <w:sz w:val="24"/>
                <w:szCs w:val="24"/>
                <w:shd w:val="clear" w:color="auto" w:fill="FFFFFF"/>
              </w:rPr>
              <w:t>45.49%，较去年同期增加了0.58个百分点</w:t>
            </w:r>
            <w:r w:rsidR="00B310B5">
              <w:rPr>
                <w:rFonts w:ascii="宋体" w:eastAsia="宋体" w:hAnsi="宋体" w:cs="Arial" w:hint="eastAsia"/>
                <w:sz w:val="24"/>
                <w:szCs w:val="24"/>
                <w:shd w:val="clear" w:color="auto" w:fill="FFFFFF"/>
              </w:rPr>
              <w:t>。</w:t>
            </w:r>
            <w:r w:rsidR="007B0E47">
              <w:rPr>
                <w:rFonts w:ascii="宋体" w:eastAsia="宋体" w:hAnsi="宋体" w:cs="Arial" w:hint="eastAsia"/>
                <w:sz w:val="24"/>
                <w:szCs w:val="24"/>
                <w:shd w:val="clear" w:color="auto" w:fill="FFFFFF"/>
              </w:rPr>
              <w:t>2</w:t>
            </w:r>
            <w:r w:rsidR="007B0E47">
              <w:rPr>
                <w:rFonts w:ascii="宋体" w:eastAsia="宋体" w:hAnsi="宋体" w:cs="Arial"/>
                <w:sz w:val="24"/>
                <w:szCs w:val="24"/>
                <w:shd w:val="clear" w:color="auto" w:fill="FFFFFF"/>
              </w:rPr>
              <w:t>024</w:t>
            </w:r>
            <w:r w:rsidR="007B0E47">
              <w:rPr>
                <w:rFonts w:ascii="宋体" w:eastAsia="宋体" w:hAnsi="宋体" w:cs="Arial" w:hint="eastAsia"/>
                <w:sz w:val="24"/>
                <w:szCs w:val="24"/>
                <w:shd w:val="clear" w:color="auto" w:fill="FFFFFF"/>
              </w:rPr>
              <w:t>年度，</w:t>
            </w:r>
            <w:r w:rsidRPr="00681CA0">
              <w:rPr>
                <w:rFonts w:ascii="宋体" w:eastAsia="宋体" w:hAnsi="宋体" w:cs="Arial" w:hint="eastAsia"/>
                <w:sz w:val="24"/>
                <w:szCs w:val="24"/>
                <w:shd w:val="clear" w:color="auto" w:fill="FFFFFF"/>
              </w:rPr>
              <w:t>公司净利率较去年同期增加</w:t>
            </w:r>
            <w:r w:rsidRPr="00681CA0">
              <w:rPr>
                <w:rFonts w:ascii="宋体" w:eastAsia="宋体" w:hAnsi="宋体" w:cs="Arial"/>
                <w:sz w:val="24"/>
                <w:szCs w:val="24"/>
                <w:shd w:val="clear" w:color="auto" w:fill="FFFFFF"/>
              </w:rPr>
              <w:t>5.51个百分点，</w:t>
            </w:r>
            <w:r w:rsidR="00594180">
              <w:rPr>
                <w:rFonts w:ascii="宋体" w:eastAsia="宋体" w:hAnsi="宋体" w:cs="Arial" w:hint="eastAsia"/>
                <w:sz w:val="24"/>
                <w:szCs w:val="24"/>
                <w:shd w:val="clear" w:color="auto" w:fill="FFFFFF"/>
              </w:rPr>
              <w:t>2</w:t>
            </w:r>
            <w:r w:rsidR="00594180">
              <w:rPr>
                <w:rFonts w:ascii="宋体" w:eastAsia="宋体" w:hAnsi="宋体" w:cs="Arial"/>
                <w:sz w:val="24"/>
                <w:szCs w:val="24"/>
                <w:shd w:val="clear" w:color="auto" w:fill="FFFFFF"/>
              </w:rPr>
              <w:t>024</w:t>
            </w:r>
            <w:r w:rsidR="00594180">
              <w:rPr>
                <w:rFonts w:ascii="宋体" w:eastAsia="宋体" w:hAnsi="宋体" w:cs="Arial" w:hint="eastAsia"/>
                <w:sz w:val="24"/>
                <w:szCs w:val="24"/>
                <w:shd w:val="clear" w:color="auto" w:fill="FFFFFF"/>
              </w:rPr>
              <w:t>年度</w:t>
            </w:r>
            <w:r w:rsidRPr="00681CA0">
              <w:rPr>
                <w:rFonts w:ascii="宋体" w:eastAsia="宋体" w:hAnsi="宋体" w:cs="Arial"/>
                <w:sz w:val="24"/>
                <w:szCs w:val="24"/>
                <w:shd w:val="clear" w:color="auto" w:fill="FFFFFF"/>
              </w:rPr>
              <w:t>公司通过持续的技术改进和降本控费工作的开展，毛利率与净利率水平得到持续改善，使得净利率保持稳定的增长。</w:t>
            </w:r>
          </w:p>
          <w:p w14:paraId="2832A070" w14:textId="43A77CF9" w:rsidR="00681CA0" w:rsidRPr="00317732" w:rsidRDefault="00681CA0" w:rsidP="00D839FA">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sidRPr="00317732">
              <w:rPr>
                <w:rFonts w:ascii="宋体" w:eastAsia="宋体" w:hAnsi="宋体" w:cs="Arial"/>
                <w:b/>
                <w:bCs/>
                <w:sz w:val="24"/>
                <w:szCs w:val="24"/>
                <w:shd w:val="clear" w:color="auto" w:fill="FFFFFF"/>
              </w:rPr>
              <w:t>资金及资产情况</w:t>
            </w:r>
          </w:p>
          <w:p w14:paraId="173B427D" w14:textId="754B3CA9" w:rsidR="009F4414" w:rsidRPr="003D7888" w:rsidRDefault="00681CA0" w:rsidP="00D839FA">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681CA0">
              <w:rPr>
                <w:rFonts w:ascii="宋体" w:eastAsia="宋体" w:hAnsi="宋体" w:cs="Arial"/>
                <w:sz w:val="24"/>
                <w:szCs w:val="24"/>
                <w:shd w:val="clear" w:color="auto" w:fill="FFFFFF"/>
              </w:rPr>
              <w:t>2024年，公司经营活动产生的现金流量净额2.80亿元，同比增长184.84%。主要是随着订单额增加，销售商品提供劳务收到的现金同比增加</w:t>
            </w:r>
            <w:r w:rsidR="001B6D1C">
              <w:rPr>
                <w:rFonts w:ascii="宋体" w:eastAsia="宋体" w:hAnsi="宋体" w:cs="Arial" w:hint="eastAsia"/>
                <w:sz w:val="24"/>
                <w:szCs w:val="24"/>
                <w:shd w:val="clear" w:color="auto" w:fill="FFFFFF"/>
              </w:rPr>
              <w:t>；</w:t>
            </w:r>
            <w:r w:rsidRPr="00681CA0">
              <w:rPr>
                <w:rFonts w:ascii="宋体" w:eastAsia="宋体" w:hAnsi="宋体" w:cs="Arial"/>
                <w:sz w:val="24"/>
                <w:szCs w:val="24"/>
                <w:shd w:val="clear" w:color="auto" w:fill="FFFFFF"/>
              </w:rPr>
              <w:t>加之，费用精细化管理，支付的其他经营活动现金同比有所减少，致使经营活动产生的现金流量</w:t>
            </w:r>
            <w:r w:rsidR="00221C0C">
              <w:rPr>
                <w:rFonts w:ascii="宋体" w:eastAsia="宋体" w:hAnsi="宋体" w:cs="Arial" w:hint="eastAsia"/>
                <w:sz w:val="24"/>
                <w:szCs w:val="24"/>
                <w:shd w:val="clear" w:color="auto" w:fill="FFFFFF"/>
              </w:rPr>
              <w:t>净额</w:t>
            </w:r>
            <w:r w:rsidRPr="00681CA0">
              <w:rPr>
                <w:rFonts w:ascii="宋体" w:eastAsia="宋体" w:hAnsi="宋体" w:cs="Arial"/>
                <w:sz w:val="24"/>
                <w:szCs w:val="24"/>
                <w:shd w:val="clear" w:color="auto" w:fill="FFFFFF"/>
              </w:rPr>
              <w:t>实现大幅增长。</w:t>
            </w:r>
          </w:p>
          <w:p w14:paraId="52A47BAA" w14:textId="72EBE874" w:rsidR="009F4414" w:rsidRPr="003D7888" w:rsidRDefault="003D7888" w:rsidP="00D839FA">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sidRPr="003D7888">
              <w:rPr>
                <w:rFonts w:ascii="宋体" w:eastAsia="宋体" w:hAnsi="宋体" w:cs="Arial" w:hint="eastAsia"/>
                <w:b/>
                <w:bCs/>
                <w:sz w:val="24"/>
                <w:szCs w:val="24"/>
                <w:shd w:val="clear" w:color="auto" w:fill="FFFFFF"/>
              </w:rPr>
              <w:t>二、问答环节</w:t>
            </w:r>
          </w:p>
          <w:p w14:paraId="78E1E85F" w14:textId="7260AF9F" w:rsidR="009F4414" w:rsidRPr="00C73F2E" w:rsidRDefault="00221C0C" w:rsidP="00D839FA">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1</w:t>
            </w:r>
            <w:r w:rsidR="00C73F2E" w:rsidRPr="00C73F2E">
              <w:rPr>
                <w:rFonts w:ascii="宋体" w:eastAsia="宋体" w:hAnsi="宋体" w:cs="Arial" w:hint="eastAsia"/>
                <w:b/>
                <w:bCs/>
                <w:sz w:val="24"/>
                <w:szCs w:val="24"/>
                <w:shd w:val="clear" w:color="auto" w:fill="FFFFFF"/>
              </w:rPr>
              <w:t>、介绍下2</w:t>
            </w:r>
            <w:r w:rsidR="00C73F2E" w:rsidRPr="00C73F2E">
              <w:rPr>
                <w:rFonts w:ascii="宋体" w:eastAsia="宋体" w:hAnsi="宋体" w:cs="Arial"/>
                <w:b/>
                <w:bCs/>
                <w:sz w:val="24"/>
                <w:szCs w:val="24"/>
                <w:shd w:val="clear" w:color="auto" w:fill="FFFFFF"/>
              </w:rPr>
              <w:t>024</w:t>
            </w:r>
            <w:r w:rsidR="00C73F2E" w:rsidRPr="00C73F2E">
              <w:rPr>
                <w:rFonts w:ascii="宋体" w:eastAsia="宋体" w:hAnsi="宋体" w:cs="Arial" w:hint="eastAsia"/>
                <w:b/>
                <w:bCs/>
                <w:sz w:val="24"/>
                <w:szCs w:val="24"/>
                <w:shd w:val="clear" w:color="auto" w:fill="FFFFFF"/>
              </w:rPr>
              <w:t>年第4季度，公司毛利率及净利率下降的原因。</w:t>
            </w:r>
          </w:p>
          <w:p w14:paraId="792E3AAA" w14:textId="20BCAA44" w:rsidR="00564DAF" w:rsidRDefault="00221C0C" w:rsidP="00D839FA">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w:t>
            </w:r>
            <w:r w:rsidRPr="00221C0C">
              <w:rPr>
                <w:rFonts w:ascii="宋体" w:eastAsia="宋体" w:hAnsi="宋体" w:cs="Arial"/>
                <w:sz w:val="24"/>
                <w:szCs w:val="24"/>
                <w:shd w:val="clear" w:color="auto" w:fill="FFFFFF"/>
              </w:rPr>
              <w:t>2</w:t>
            </w:r>
            <w:r w:rsidR="006E728A" w:rsidRPr="006E728A">
              <w:rPr>
                <w:rFonts w:ascii="宋体" w:eastAsia="宋体" w:hAnsi="宋体" w:cs="Arial"/>
                <w:sz w:val="24"/>
                <w:szCs w:val="24"/>
                <w:shd w:val="clear" w:color="auto" w:fill="FFFFFF"/>
              </w:rPr>
              <w:t>024年第4季度，公司毛利率下降主要是因为年度会计政策变更调整成本数据，以及受区域及产品收入结构有所变化的影</w:t>
            </w:r>
            <w:r w:rsidR="006E728A" w:rsidRPr="006E728A">
              <w:rPr>
                <w:rFonts w:ascii="宋体" w:eastAsia="宋体" w:hAnsi="宋体" w:cs="Arial"/>
                <w:sz w:val="24"/>
                <w:szCs w:val="24"/>
                <w:shd w:val="clear" w:color="auto" w:fill="FFFFFF"/>
              </w:rPr>
              <w:lastRenderedPageBreak/>
              <w:t>响；净利率下降主要原因是</w:t>
            </w:r>
            <w:r w:rsidR="000F32E1">
              <w:rPr>
                <w:rFonts w:ascii="宋体" w:eastAsia="宋体" w:hAnsi="宋体" w:cs="Arial" w:hint="eastAsia"/>
                <w:sz w:val="24"/>
                <w:szCs w:val="24"/>
                <w:shd w:val="clear" w:color="auto" w:fill="FFFFFF"/>
              </w:rPr>
              <w:t>4</w:t>
            </w:r>
            <w:r w:rsidR="000F32E1" w:rsidRPr="006E728A">
              <w:rPr>
                <w:rFonts w:ascii="宋体" w:eastAsia="宋体" w:hAnsi="宋体" w:cs="Arial"/>
                <w:sz w:val="24"/>
                <w:szCs w:val="24"/>
                <w:shd w:val="clear" w:color="auto" w:fill="FFFFFF"/>
              </w:rPr>
              <w:t>季度</w:t>
            </w:r>
            <w:r w:rsidR="006E728A" w:rsidRPr="006E728A">
              <w:rPr>
                <w:rFonts w:ascii="宋体" w:eastAsia="宋体" w:hAnsi="宋体" w:cs="Arial"/>
                <w:sz w:val="24"/>
                <w:szCs w:val="24"/>
                <w:shd w:val="clear" w:color="auto" w:fill="FFFFFF"/>
              </w:rPr>
              <w:t>费用发生额较前期有所增加</w:t>
            </w:r>
            <w:r w:rsidR="006E728A">
              <w:rPr>
                <w:rFonts w:ascii="宋体" w:eastAsia="宋体" w:hAnsi="宋体" w:cs="Arial" w:hint="eastAsia"/>
                <w:sz w:val="24"/>
                <w:szCs w:val="24"/>
                <w:shd w:val="clear" w:color="auto" w:fill="FFFFFF"/>
              </w:rPr>
              <w:t>。</w:t>
            </w:r>
          </w:p>
          <w:p w14:paraId="2E20E0EB" w14:textId="15A9DDA1" w:rsidR="00564DAF" w:rsidRPr="00987DA6" w:rsidRDefault="00221C0C" w:rsidP="00D839FA">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2</w:t>
            </w:r>
            <w:r w:rsidR="00564DAF" w:rsidRPr="00987DA6">
              <w:rPr>
                <w:rFonts w:ascii="宋体" w:eastAsia="宋体" w:hAnsi="宋体" w:cs="Arial" w:hint="eastAsia"/>
                <w:b/>
                <w:bCs/>
                <w:sz w:val="24"/>
                <w:szCs w:val="24"/>
                <w:shd w:val="clear" w:color="auto" w:fill="FFFFFF"/>
              </w:rPr>
              <w:t>、</w:t>
            </w:r>
            <w:r w:rsidR="00987DA6" w:rsidRPr="00987DA6">
              <w:rPr>
                <w:rFonts w:ascii="宋体" w:eastAsia="宋体" w:hAnsi="宋体" w:cs="Arial" w:hint="eastAsia"/>
                <w:b/>
                <w:bCs/>
                <w:sz w:val="24"/>
                <w:szCs w:val="24"/>
                <w:shd w:val="clear" w:color="auto" w:fill="FFFFFF"/>
              </w:rPr>
              <w:t>公司在年报相关公告中有一个提请股东大会授权董事会以简易程序向特定对象发行股票的公告，请问</w:t>
            </w:r>
            <w:r w:rsidR="00830389">
              <w:rPr>
                <w:rFonts w:ascii="宋体" w:eastAsia="宋体" w:hAnsi="宋体" w:cs="Arial" w:hint="eastAsia"/>
                <w:b/>
                <w:bCs/>
                <w:sz w:val="24"/>
                <w:szCs w:val="24"/>
                <w:shd w:val="clear" w:color="auto" w:fill="FFFFFF"/>
              </w:rPr>
              <w:t>具体是什么情况</w:t>
            </w:r>
            <w:r w:rsidR="00987DA6" w:rsidRPr="00987DA6">
              <w:rPr>
                <w:rFonts w:ascii="宋体" w:eastAsia="宋体" w:hAnsi="宋体" w:cs="Arial" w:hint="eastAsia"/>
                <w:b/>
                <w:bCs/>
                <w:sz w:val="24"/>
                <w:szCs w:val="24"/>
                <w:shd w:val="clear" w:color="auto" w:fill="FFFFFF"/>
              </w:rPr>
              <w:t>。</w:t>
            </w:r>
          </w:p>
          <w:p w14:paraId="5FC0AAD7" w14:textId="51ACEDA0" w:rsidR="00987DA6" w:rsidRDefault="00987DA6" w:rsidP="00D839FA">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w:t>
            </w:r>
            <w:r w:rsidR="00221C0C" w:rsidRPr="00221C0C">
              <w:rPr>
                <w:rFonts w:ascii="宋体" w:eastAsia="宋体" w:hAnsi="宋体" w:cs="Arial" w:hint="eastAsia"/>
                <w:sz w:val="24"/>
                <w:szCs w:val="24"/>
                <w:shd w:val="clear" w:color="auto" w:fill="FFFFFF"/>
              </w:rPr>
              <w:t>公司</w:t>
            </w:r>
            <w:r w:rsidR="00221C0C" w:rsidRPr="00221C0C">
              <w:rPr>
                <w:rFonts w:ascii="宋体" w:eastAsia="宋体" w:hAnsi="宋体" w:cs="Arial"/>
                <w:sz w:val="24"/>
                <w:szCs w:val="24"/>
                <w:shd w:val="clear" w:color="auto" w:fill="FFFFFF"/>
              </w:rPr>
              <w:t>关于提请股东大会授权董事会办理以简易程序向特定对象发行股票的</w:t>
            </w:r>
            <w:r w:rsidR="00221C0C">
              <w:rPr>
                <w:rFonts w:ascii="宋体" w:eastAsia="宋体" w:hAnsi="宋体" w:cs="Arial" w:hint="eastAsia"/>
                <w:sz w:val="24"/>
                <w:szCs w:val="24"/>
                <w:shd w:val="clear" w:color="auto" w:fill="FFFFFF"/>
              </w:rPr>
              <w:t>事项</w:t>
            </w:r>
            <w:r w:rsidR="00221C0C" w:rsidRPr="00221C0C">
              <w:rPr>
                <w:rFonts w:ascii="宋体" w:eastAsia="宋体" w:hAnsi="宋体" w:cs="Arial"/>
                <w:sz w:val="24"/>
                <w:szCs w:val="24"/>
                <w:shd w:val="clear" w:color="auto" w:fill="FFFFFF"/>
              </w:rPr>
              <w:t>，旨在提请股东大会授权董事会根据公司实际情况开展相关工作，该授权期限为20</w:t>
            </w:r>
            <w:r w:rsidR="00221C0C">
              <w:rPr>
                <w:rFonts w:ascii="宋体" w:eastAsia="宋体" w:hAnsi="宋体" w:cs="Arial"/>
                <w:sz w:val="24"/>
                <w:szCs w:val="24"/>
                <w:shd w:val="clear" w:color="auto" w:fill="FFFFFF"/>
              </w:rPr>
              <w:t>24</w:t>
            </w:r>
            <w:r w:rsidR="00221C0C" w:rsidRPr="00221C0C">
              <w:rPr>
                <w:rFonts w:ascii="宋体" w:eastAsia="宋体" w:hAnsi="宋体" w:cs="Arial"/>
                <w:sz w:val="24"/>
                <w:szCs w:val="24"/>
                <w:shd w:val="clear" w:color="auto" w:fill="FFFFFF"/>
              </w:rPr>
              <w:t>年年度股东大会审议通过之日起至202</w:t>
            </w:r>
            <w:r w:rsidR="00221C0C">
              <w:rPr>
                <w:rFonts w:ascii="宋体" w:eastAsia="宋体" w:hAnsi="宋体" w:cs="Arial"/>
                <w:sz w:val="24"/>
                <w:szCs w:val="24"/>
                <w:shd w:val="clear" w:color="auto" w:fill="FFFFFF"/>
              </w:rPr>
              <w:t>5</w:t>
            </w:r>
            <w:r w:rsidR="00221C0C" w:rsidRPr="00221C0C">
              <w:rPr>
                <w:rFonts w:ascii="宋体" w:eastAsia="宋体" w:hAnsi="宋体" w:cs="Arial"/>
                <w:sz w:val="24"/>
                <w:szCs w:val="24"/>
                <w:shd w:val="clear" w:color="auto" w:fill="FFFFFF"/>
              </w:rPr>
              <w:t>年年度股东大会召开之日止；后续如有相关进展，公司将及时履行信息披露义务。</w:t>
            </w:r>
          </w:p>
          <w:p w14:paraId="6FECBE20" w14:textId="3CE6710D" w:rsidR="00987DA6" w:rsidRPr="00987DA6" w:rsidRDefault="00221C0C" w:rsidP="00D839FA">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3</w:t>
            </w:r>
            <w:r w:rsidR="00987DA6" w:rsidRPr="00987DA6">
              <w:rPr>
                <w:rFonts w:ascii="宋体" w:eastAsia="宋体" w:hAnsi="宋体" w:cs="Arial" w:hint="eastAsia"/>
                <w:b/>
                <w:bCs/>
                <w:sz w:val="24"/>
                <w:szCs w:val="24"/>
                <w:shd w:val="clear" w:color="auto" w:fill="FFFFFF"/>
              </w:rPr>
              <w:t>、2</w:t>
            </w:r>
            <w:r w:rsidR="00987DA6" w:rsidRPr="00987DA6">
              <w:rPr>
                <w:rFonts w:ascii="宋体" w:eastAsia="宋体" w:hAnsi="宋体" w:cs="Arial"/>
                <w:b/>
                <w:bCs/>
                <w:sz w:val="24"/>
                <w:szCs w:val="24"/>
                <w:shd w:val="clear" w:color="auto" w:fill="FFFFFF"/>
              </w:rPr>
              <w:t>025</w:t>
            </w:r>
            <w:r w:rsidR="00987DA6" w:rsidRPr="00987DA6">
              <w:rPr>
                <w:rFonts w:ascii="宋体" w:eastAsia="宋体" w:hAnsi="宋体" w:cs="Arial" w:hint="eastAsia"/>
                <w:b/>
                <w:bCs/>
                <w:sz w:val="24"/>
                <w:szCs w:val="24"/>
                <w:shd w:val="clear" w:color="auto" w:fill="FFFFFF"/>
              </w:rPr>
              <w:t>年4月，美国对中国</w:t>
            </w:r>
            <w:r w:rsidR="00830389">
              <w:rPr>
                <w:rFonts w:ascii="宋体" w:eastAsia="宋体" w:hAnsi="宋体" w:cs="Arial" w:hint="eastAsia"/>
                <w:b/>
                <w:bCs/>
                <w:sz w:val="24"/>
                <w:szCs w:val="24"/>
                <w:shd w:val="clear" w:color="auto" w:fill="FFFFFF"/>
              </w:rPr>
              <w:t>出口产品</w:t>
            </w:r>
            <w:r w:rsidR="00987DA6" w:rsidRPr="00987DA6">
              <w:rPr>
                <w:rFonts w:ascii="宋体" w:eastAsia="宋体" w:hAnsi="宋体" w:cs="Arial" w:hint="eastAsia"/>
                <w:b/>
                <w:bCs/>
                <w:sz w:val="24"/>
                <w:szCs w:val="24"/>
                <w:shd w:val="clear" w:color="auto" w:fill="FFFFFF"/>
              </w:rPr>
              <w:t>征收了</w:t>
            </w:r>
            <w:r w:rsidR="002E533B">
              <w:rPr>
                <w:rFonts w:ascii="宋体" w:eastAsia="宋体" w:hAnsi="宋体" w:cs="Arial" w:hint="eastAsia"/>
                <w:b/>
                <w:bCs/>
                <w:sz w:val="24"/>
                <w:szCs w:val="24"/>
                <w:shd w:val="clear" w:color="auto" w:fill="FFFFFF"/>
              </w:rPr>
              <w:t>高额</w:t>
            </w:r>
            <w:r w:rsidR="00987DA6" w:rsidRPr="00987DA6">
              <w:rPr>
                <w:rFonts w:ascii="宋体" w:eastAsia="宋体" w:hAnsi="宋体" w:cs="Arial" w:hint="eastAsia"/>
                <w:b/>
                <w:bCs/>
                <w:sz w:val="24"/>
                <w:szCs w:val="24"/>
                <w:shd w:val="clear" w:color="auto" w:fill="FFFFFF"/>
              </w:rPr>
              <w:t>关税，请问对公司的影响及公司的应对措施。</w:t>
            </w:r>
          </w:p>
          <w:p w14:paraId="079EDFE4" w14:textId="2667FE19" w:rsidR="00987DA6" w:rsidRDefault="00987DA6" w:rsidP="00D839FA">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答：公</w:t>
            </w:r>
            <w:r w:rsidRPr="00987DA6">
              <w:rPr>
                <w:rFonts w:ascii="宋体" w:eastAsia="宋体" w:hAnsi="宋体" w:cs="Arial" w:hint="eastAsia"/>
                <w:sz w:val="24"/>
                <w:szCs w:val="24"/>
                <w:shd w:val="clear" w:color="auto" w:fill="FFFFFF"/>
              </w:rPr>
              <w:t>司一直以来非常注重国际贸易风险，对于关税问题，公司在海外业务拓展之初已经考虑了相关应对措施，从目前来看，短期内不会对公司经营及业绩造成大的影响。</w:t>
            </w:r>
            <w:r w:rsidRPr="00987DA6">
              <w:rPr>
                <w:rFonts w:ascii="宋体" w:eastAsia="宋体" w:hAnsi="宋体" w:cs="Arial"/>
                <w:sz w:val="24"/>
                <w:szCs w:val="24"/>
                <w:shd w:val="clear" w:color="auto" w:fill="FFFFFF"/>
              </w:rPr>
              <w:t xml:space="preserve"> </w:t>
            </w:r>
          </w:p>
          <w:p w14:paraId="5C67DF19" w14:textId="1B6DB0F2" w:rsidR="00987DA6" w:rsidRDefault="00987DA6" w:rsidP="00086AE4">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987DA6">
              <w:rPr>
                <w:rFonts w:ascii="宋体" w:eastAsia="宋体" w:hAnsi="宋体" w:cs="Arial"/>
                <w:sz w:val="24"/>
                <w:szCs w:val="24"/>
                <w:shd w:val="clear" w:color="auto" w:fill="FFFFFF"/>
              </w:rPr>
              <w:t>1</w:t>
            </w:r>
            <w:r>
              <w:rPr>
                <w:rFonts w:ascii="宋体" w:eastAsia="宋体" w:hAnsi="宋体" w:cs="Arial" w:hint="eastAsia"/>
                <w:sz w:val="24"/>
                <w:szCs w:val="24"/>
                <w:shd w:val="clear" w:color="auto" w:fill="FFFFFF"/>
              </w:rPr>
              <w:t>）</w:t>
            </w:r>
            <w:r w:rsidRPr="00987DA6">
              <w:rPr>
                <w:rFonts w:ascii="宋体" w:eastAsia="宋体" w:hAnsi="宋体" w:cs="Arial"/>
                <w:sz w:val="24"/>
                <w:szCs w:val="24"/>
                <w:shd w:val="clear" w:color="auto" w:fill="FFFFFF"/>
              </w:rPr>
              <w:t>公司一贯注重知识产权，相关产品在海外地区国际</w:t>
            </w:r>
            <w:r w:rsidRPr="00987DA6">
              <w:rPr>
                <w:rFonts w:ascii="宋体" w:eastAsia="宋体" w:hAnsi="宋体" w:cs="Arial" w:hint="eastAsia"/>
                <w:sz w:val="24"/>
                <w:szCs w:val="24"/>
                <w:shd w:val="clear" w:color="auto" w:fill="FFFFFF"/>
              </w:rPr>
              <w:t>知识产权布局较早，因此公司</w:t>
            </w:r>
            <w:proofErr w:type="gramStart"/>
            <w:r w:rsidRPr="00987DA6">
              <w:rPr>
                <w:rFonts w:ascii="宋体" w:eastAsia="宋体" w:hAnsi="宋体" w:cs="Arial" w:hint="eastAsia"/>
                <w:sz w:val="24"/>
                <w:szCs w:val="24"/>
                <w:shd w:val="clear" w:color="auto" w:fill="FFFFFF"/>
              </w:rPr>
              <w:t>免爬器</w:t>
            </w:r>
            <w:proofErr w:type="gramEnd"/>
            <w:r w:rsidRPr="00987DA6">
              <w:rPr>
                <w:rFonts w:ascii="宋体" w:eastAsia="宋体" w:hAnsi="宋体" w:cs="Arial" w:hint="eastAsia"/>
                <w:sz w:val="24"/>
                <w:szCs w:val="24"/>
                <w:shd w:val="clear" w:color="auto" w:fill="FFFFFF"/>
              </w:rPr>
              <w:t>产品在美国风力发电行业的市场占有率接近</w:t>
            </w:r>
            <w:r w:rsidRPr="00987DA6">
              <w:rPr>
                <w:rFonts w:ascii="宋体" w:eastAsia="宋体" w:hAnsi="宋体" w:cs="Arial"/>
                <w:sz w:val="24"/>
                <w:szCs w:val="24"/>
                <w:shd w:val="clear" w:color="auto" w:fill="FFFFFF"/>
              </w:rPr>
              <w:t>100%，具备较强的竞争力;此外，</w:t>
            </w:r>
            <w:proofErr w:type="gramStart"/>
            <w:r w:rsidRPr="00987DA6">
              <w:rPr>
                <w:rFonts w:ascii="宋体" w:eastAsia="宋体" w:hAnsi="宋体" w:cs="Arial"/>
                <w:sz w:val="24"/>
                <w:szCs w:val="24"/>
                <w:shd w:val="clear" w:color="auto" w:fill="FFFFFF"/>
              </w:rPr>
              <w:t>免爬器</w:t>
            </w:r>
            <w:proofErr w:type="gramEnd"/>
            <w:r w:rsidRPr="00987DA6">
              <w:rPr>
                <w:rFonts w:ascii="宋体" w:eastAsia="宋体" w:hAnsi="宋体" w:cs="Arial"/>
                <w:sz w:val="24"/>
                <w:szCs w:val="24"/>
                <w:shd w:val="clear" w:color="auto" w:fill="FFFFFF"/>
              </w:rPr>
              <w:t xml:space="preserve">产品能够大幅度降低人员作业时的安全风险，降低用工成本、提升作业效率，为客户创造更多的价值。在美国大幅提高关税，企业成本不断增加的情况下，我们认为客户对此类设备的需求可能会进一步增加。 </w:t>
            </w:r>
          </w:p>
          <w:p w14:paraId="7C07F2AD" w14:textId="3F31FF12" w:rsidR="00564DAF" w:rsidRDefault="002E533B" w:rsidP="00D839FA">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sz w:val="24"/>
                <w:szCs w:val="24"/>
                <w:shd w:val="clear" w:color="auto" w:fill="FFFFFF"/>
              </w:rPr>
              <w:t>2</w:t>
            </w:r>
            <w:r w:rsidR="00987DA6">
              <w:rPr>
                <w:rFonts w:ascii="宋体" w:eastAsia="宋体" w:hAnsi="宋体" w:cs="Arial" w:hint="eastAsia"/>
                <w:sz w:val="24"/>
                <w:szCs w:val="24"/>
                <w:shd w:val="clear" w:color="auto" w:fill="FFFFFF"/>
              </w:rPr>
              <w:t>）</w:t>
            </w:r>
            <w:r w:rsidR="00987DA6" w:rsidRPr="00987DA6">
              <w:rPr>
                <w:rFonts w:ascii="宋体" w:eastAsia="宋体" w:hAnsi="宋体" w:cs="Arial"/>
                <w:sz w:val="24"/>
                <w:szCs w:val="24"/>
                <w:shd w:val="clear" w:color="auto" w:fill="FFFFFF"/>
              </w:rPr>
              <w:t>为应对贸易风险，公司已经提前在海外做了较为充足的库存，短期来看关税的增加不会对公司产生大的影响，同时公司也在积极与客户进行沟通，加强客户价格协商机制，根据情况适时调整销售价格及策略，维护企业利益，保障企业稳健经营。在国际贸易形势复杂的情况下，公司会不断进行技术创新、提升产品竞争力、开拓新业务新市场，为股东创造价值。</w:t>
            </w:r>
          </w:p>
          <w:p w14:paraId="0ED7B1E0" w14:textId="64CB0D59" w:rsidR="00987DA6" w:rsidRPr="00987DA6" w:rsidRDefault="00221C0C" w:rsidP="00D839FA">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4</w:t>
            </w:r>
            <w:r w:rsidR="00987DA6" w:rsidRPr="00987DA6">
              <w:rPr>
                <w:rFonts w:ascii="宋体" w:eastAsia="宋体" w:hAnsi="宋体" w:cs="Arial" w:hint="eastAsia"/>
                <w:b/>
                <w:bCs/>
                <w:sz w:val="24"/>
                <w:szCs w:val="24"/>
                <w:shd w:val="clear" w:color="auto" w:fill="FFFFFF"/>
              </w:rPr>
              <w:t>、请问2</w:t>
            </w:r>
            <w:r w:rsidR="00987DA6" w:rsidRPr="00987DA6">
              <w:rPr>
                <w:rFonts w:ascii="宋体" w:eastAsia="宋体" w:hAnsi="宋体" w:cs="Arial"/>
                <w:b/>
                <w:bCs/>
                <w:sz w:val="24"/>
                <w:szCs w:val="24"/>
                <w:shd w:val="clear" w:color="auto" w:fill="FFFFFF"/>
              </w:rPr>
              <w:t>024</w:t>
            </w:r>
            <w:r w:rsidR="00987DA6" w:rsidRPr="00987DA6">
              <w:rPr>
                <w:rFonts w:ascii="宋体" w:eastAsia="宋体" w:hAnsi="宋体" w:cs="Arial" w:hint="eastAsia"/>
                <w:b/>
                <w:bCs/>
                <w:sz w:val="24"/>
                <w:szCs w:val="24"/>
                <w:shd w:val="clear" w:color="auto" w:fill="FFFFFF"/>
              </w:rPr>
              <w:t>年度公司</w:t>
            </w:r>
            <w:r w:rsidR="00830389">
              <w:rPr>
                <w:rFonts w:ascii="宋体" w:eastAsia="宋体" w:hAnsi="宋体" w:cs="Arial" w:hint="eastAsia"/>
                <w:b/>
                <w:bCs/>
                <w:sz w:val="24"/>
                <w:szCs w:val="24"/>
                <w:shd w:val="clear" w:color="auto" w:fill="FFFFFF"/>
              </w:rPr>
              <w:t>内销收入增长</w:t>
            </w:r>
            <w:r w:rsidR="00987DA6" w:rsidRPr="00987DA6">
              <w:rPr>
                <w:rFonts w:ascii="宋体" w:eastAsia="宋体" w:hAnsi="宋体" w:cs="Arial" w:hint="eastAsia"/>
                <w:b/>
                <w:bCs/>
                <w:sz w:val="24"/>
                <w:szCs w:val="24"/>
                <w:shd w:val="clear" w:color="auto" w:fill="FFFFFF"/>
              </w:rPr>
              <w:t>的原因</w:t>
            </w:r>
            <w:r w:rsidR="00987DA6">
              <w:rPr>
                <w:rFonts w:ascii="宋体" w:eastAsia="宋体" w:hAnsi="宋体" w:cs="Arial" w:hint="eastAsia"/>
                <w:b/>
                <w:bCs/>
                <w:sz w:val="24"/>
                <w:szCs w:val="24"/>
                <w:shd w:val="clear" w:color="auto" w:fill="FFFFFF"/>
              </w:rPr>
              <w:t>。</w:t>
            </w:r>
          </w:p>
          <w:p w14:paraId="0EFE625E" w14:textId="10298430" w:rsidR="00987DA6" w:rsidRDefault="00987DA6" w:rsidP="00D839FA">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w:t>
            </w:r>
            <w:r w:rsidR="00221C0C" w:rsidRPr="00221C0C">
              <w:rPr>
                <w:rFonts w:ascii="宋体" w:eastAsia="宋体" w:hAnsi="宋体" w:cs="Arial"/>
                <w:sz w:val="24"/>
                <w:szCs w:val="24"/>
                <w:shd w:val="clear" w:color="auto" w:fill="FFFFFF"/>
              </w:rPr>
              <w:t>2024年度公司内销收入增</w:t>
            </w:r>
            <w:r w:rsidR="004F1257">
              <w:rPr>
                <w:rFonts w:ascii="宋体" w:eastAsia="宋体" w:hAnsi="宋体" w:cs="Arial" w:hint="eastAsia"/>
                <w:sz w:val="24"/>
                <w:szCs w:val="24"/>
                <w:shd w:val="clear" w:color="auto" w:fill="FFFFFF"/>
              </w:rPr>
              <w:t>长</w:t>
            </w:r>
            <w:r>
              <w:rPr>
                <w:rFonts w:ascii="宋体" w:eastAsia="宋体" w:hAnsi="宋体" w:cs="Arial" w:hint="eastAsia"/>
                <w:sz w:val="24"/>
                <w:szCs w:val="24"/>
                <w:shd w:val="clear" w:color="auto" w:fill="FFFFFF"/>
              </w:rPr>
              <w:t>主要受风机大型化的影响，</w:t>
            </w:r>
            <w:r w:rsidRPr="00987DA6">
              <w:rPr>
                <w:rFonts w:ascii="宋体" w:eastAsia="宋体" w:hAnsi="宋体" w:cs="Arial" w:hint="eastAsia"/>
                <w:sz w:val="24"/>
                <w:szCs w:val="24"/>
                <w:shd w:val="clear" w:color="auto" w:fill="FFFFFF"/>
              </w:rPr>
              <w:t>风机大型化会使得每</w:t>
            </w:r>
            <w:r w:rsidRPr="00987DA6">
              <w:rPr>
                <w:rFonts w:ascii="宋体" w:eastAsia="宋体" w:hAnsi="宋体" w:cs="Arial"/>
                <w:sz w:val="24"/>
                <w:szCs w:val="24"/>
                <w:shd w:val="clear" w:color="auto" w:fill="FFFFFF"/>
              </w:rPr>
              <w:t>GW对应的风机数量减少，但同时大型化后风机高度也会更高，因此升降机、大载荷升降机、</w:t>
            </w:r>
            <w:r>
              <w:rPr>
                <w:rFonts w:ascii="宋体" w:eastAsia="宋体" w:hAnsi="宋体" w:cs="Arial" w:hint="eastAsia"/>
                <w:sz w:val="24"/>
                <w:szCs w:val="24"/>
                <w:shd w:val="clear" w:color="auto" w:fill="FFFFFF"/>
              </w:rPr>
              <w:t>齿轮齿条升降机等</w:t>
            </w:r>
            <w:r w:rsidRPr="00987DA6">
              <w:rPr>
                <w:rFonts w:ascii="宋体" w:eastAsia="宋体" w:hAnsi="宋体" w:cs="Arial" w:hint="eastAsia"/>
                <w:sz w:val="24"/>
                <w:szCs w:val="24"/>
                <w:shd w:val="clear" w:color="auto" w:fill="FFFFFF"/>
              </w:rPr>
              <w:t>单价</w:t>
            </w:r>
            <w:r w:rsidRPr="00987DA6">
              <w:rPr>
                <w:rFonts w:ascii="宋体" w:eastAsia="宋体" w:hAnsi="宋体" w:cs="Arial" w:hint="eastAsia"/>
                <w:sz w:val="24"/>
                <w:szCs w:val="24"/>
                <w:shd w:val="clear" w:color="auto" w:fill="FFFFFF"/>
              </w:rPr>
              <w:lastRenderedPageBreak/>
              <w:t>较高的产品渗透率逐步提升</w:t>
            </w:r>
            <w:r w:rsidRPr="00987DA6">
              <w:rPr>
                <w:rFonts w:ascii="宋体" w:eastAsia="宋体" w:hAnsi="宋体" w:cs="Arial"/>
                <w:sz w:val="24"/>
                <w:szCs w:val="24"/>
                <w:shd w:val="clear" w:color="auto" w:fill="FFFFFF"/>
              </w:rPr>
              <w:t>。此外，公司会根据客户需求不断开发新产品，开拓新市场，从而促进公司收入的持续提升。</w:t>
            </w:r>
          </w:p>
          <w:p w14:paraId="218BD62A" w14:textId="1A51D9E5" w:rsidR="00987DA6" w:rsidRPr="00987DA6" w:rsidRDefault="00221C0C" w:rsidP="00D839FA">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5</w:t>
            </w:r>
            <w:r w:rsidR="00987DA6" w:rsidRPr="00987DA6">
              <w:rPr>
                <w:rFonts w:ascii="宋体" w:eastAsia="宋体" w:hAnsi="宋体" w:cs="Arial" w:hint="eastAsia"/>
                <w:b/>
                <w:bCs/>
                <w:sz w:val="24"/>
                <w:szCs w:val="24"/>
                <w:shd w:val="clear" w:color="auto" w:fill="FFFFFF"/>
              </w:rPr>
              <w:t>、公司在非风电行业收入也有一定的增长，请问主要是哪些产品。</w:t>
            </w:r>
          </w:p>
          <w:p w14:paraId="68ED3C12" w14:textId="15B7499A" w:rsidR="00987DA6" w:rsidRDefault="00987DA6" w:rsidP="00D839FA">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答：公司在非风电行业</w:t>
            </w:r>
            <w:r w:rsidRPr="00987DA6">
              <w:rPr>
                <w:rFonts w:ascii="宋体" w:eastAsia="宋体" w:hAnsi="宋体" w:cs="Arial" w:hint="eastAsia"/>
                <w:sz w:val="24"/>
                <w:szCs w:val="24"/>
                <w:shd w:val="clear" w:color="auto" w:fill="FFFFFF"/>
              </w:rPr>
              <w:t>目前主要产品有：</w:t>
            </w:r>
            <w:r w:rsidRPr="00987DA6">
              <w:rPr>
                <w:rFonts w:ascii="宋体" w:eastAsia="宋体" w:hAnsi="宋体" w:cs="Arial"/>
                <w:sz w:val="24"/>
                <w:szCs w:val="24"/>
                <w:shd w:val="clear" w:color="auto" w:fill="FFFFFF"/>
              </w:rPr>
              <w:t>1）工业及建筑升降设备，例如应用到烟囱里的工业升降机，应用到建筑、水电、电力塔架等行业的爬塔机，应用到</w:t>
            </w:r>
            <w:proofErr w:type="gramStart"/>
            <w:r w:rsidRPr="00987DA6">
              <w:rPr>
                <w:rFonts w:ascii="宋体" w:eastAsia="宋体" w:hAnsi="宋体" w:cs="Arial"/>
                <w:sz w:val="24"/>
                <w:szCs w:val="24"/>
                <w:shd w:val="clear" w:color="auto" w:fill="FFFFFF"/>
              </w:rPr>
              <w:t>光伏及建筑</w:t>
            </w:r>
            <w:proofErr w:type="gramEnd"/>
            <w:r w:rsidRPr="00987DA6">
              <w:rPr>
                <w:rFonts w:ascii="宋体" w:eastAsia="宋体" w:hAnsi="宋体" w:cs="Arial"/>
                <w:sz w:val="24"/>
                <w:szCs w:val="24"/>
                <w:shd w:val="clear" w:color="auto" w:fill="FFFFFF"/>
              </w:rPr>
              <w:t>行业的物料输送机等；2）安全防护用品，例如智能安全帽、全身式安全带、速差器、防坠落系统等；3）应急救援产品，例如民用高空逃生下降器以及与之配套的灭火</w:t>
            </w:r>
            <w:proofErr w:type="gramStart"/>
            <w:r w:rsidRPr="00987DA6">
              <w:rPr>
                <w:rFonts w:ascii="宋体" w:eastAsia="宋体" w:hAnsi="宋体" w:cs="Arial"/>
                <w:sz w:val="24"/>
                <w:szCs w:val="24"/>
                <w:shd w:val="clear" w:color="auto" w:fill="FFFFFF"/>
              </w:rPr>
              <w:t>毯</w:t>
            </w:r>
            <w:proofErr w:type="gramEnd"/>
            <w:r w:rsidRPr="00987DA6">
              <w:rPr>
                <w:rFonts w:ascii="宋体" w:eastAsia="宋体" w:hAnsi="宋体" w:cs="Arial"/>
                <w:sz w:val="24"/>
                <w:szCs w:val="24"/>
                <w:shd w:val="clear" w:color="auto" w:fill="FFFFFF"/>
              </w:rPr>
              <w:t>、防火服、防毒面罩等配套产品</w:t>
            </w:r>
            <w:r>
              <w:rPr>
                <w:rFonts w:ascii="宋体" w:eastAsia="宋体" w:hAnsi="宋体" w:cs="Arial" w:hint="eastAsia"/>
                <w:sz w:val="24"/>
                <w:szCs w:val="24"/>
                <w:shd w:val="clear" w:color="auto" w:fill="FFFFFF"/>
              </w:rPr>
              <w:t>。</w:t>
            </w:r>
          </w:p>
          <w:bookmarkEnd w:id="2"/>
          <w:bookmarkEnd w:id="3"/>
          <w:p w14:paraId="7B24FBB5" w14:textId="4F0EE052" w:rsidR="00236C87" w:rsidRPr="00071100" w:rsidRDefault="00236C87" w:rsidP="00D839FA">
            <w:pPr>
              <w:widowControl/>
              <w:shd w:val="clear" w:color="auto" w:fill="FFFFFF"/>
              <w:adjustRightInd w:val="0"/>
              <w:snapToGrid w:val="0"/>
              <w:spacing w:line="360" w:lineRule="auto"/>
              <w:rPr>
                <w:rFonts w:ascii="宋体" w:eastAsia="宋体" w:hAnsi="宋体" w:cs="Arial"/>
                <w:sz w:val="24"/>
                <w:szCs w:val="24"/>
                <w:shd w:val="clear" w:color="auto" w:fill="FFFFFF"/>
              </w:rPr>
            </w:pPr>
          </w:p>
        </w:tc>
      </w:tr>
      <w:bookmarkEnd w:id="0"/>
      <w:bookmarkEnd w:id="1"/>
    </w:tbl>
    <w:p w14:paraId="3015BA69" w14:textId="77777777" w:rsidR="00A44FE3" w:rsidRDefault="00A44FE3">
      <w:pPr>
        <w:adjustRightInd w:val="0"/>
        <w:snapToGrid w:val="0"/>
        <w:spacing w:line="360" w:lineRule="auto"/>
        <w:rPr>
          <w:rFonts w:ascii="宋体" w:eastAsia="宋体" w:hAnsi="宋体" w:cs="Times New Roman"/>
          <w:szCs w:val="20"/>
        </w:rPr>
      </w:pPr>
    </w:p>
    <w:p w14:paraId="365BA2F3" w14:textId="77777777" w:rsidR="004D2D42" w:rsidRDefault="004D2D42" w:rsidP="004D2D42"/>
    <w:p w14:paraId="6E80D7F0" w14:textId="77777777" w:rsidR="004D2D42" w:rsidRDefault="004D2D42" w:rsidP="004D2D42"/>
    <w:p w14:paraId="4A62F545" w14:textId="77777777" w:rsidR="004D2D42" w:rsidRDefault="004D2D42" w:rsidP="004D2D42"/>
    <w:p w14:paraId="5BEA5500" w14:textId="77777777" w:rsidR="004D2D42" w:rsidRDefault="004D2D42" w:rsidP="004D2D42"/>
    <w:p w14:paraId="0F0EABDA" w14:textId="77777777" w:rsidR="004D2D42" w:rsidRDefault="004D2D42" w:rsidP="004D2D42"/>
    <w:p w14:paraId="1C7AECAF" w14:textId="77777777" w:rsidR="004D2D42" w:rsidRDefault="004D2D42" w:rsidP="004D2D42"/>
    <w:p w14:paraId="10A1EECE" w14:textId="77777777" w:rsidR="004D2D42" w:rsidRDefault="004D2D42" w:rsidP="004D2D42"/>
    <w:p w14:paraId="52C05A9A" w14:textId="77777777" w:rsidR="004D2D42" w:rsidRDefault="004D2D42" w:rsidP="004D2D42"/>
    <w:p w14:paraId="293690B1" w14:textId="77777777" w:rsidR="004D2D42" w:rsidRDefault="004D2D42" w:rsidP="004D2D42"/>
    <w:p w14:paraId="696D4173" w14:textId="77777777" w:rsidR="004D2D42" w:rsidRDefault="004D2D42" w:rsidP="004D2D42"/>
    <w:p w14:paraId="2CBE0481" w14:textId="77777777" w:rsidR="004D2D42" w:rsidRDefault="004D2D42" w:rsidP="004D2D42"/>
    <w:p w14:paraId="48A5F3F0" w14:textId="7F75301C" w:rsidR="004D2D42" w:rsidRDefault="004D2D42" w:rsidP="004D2D42"/>
    <w:p w14:paraId="4DC38C7F" w14:textId="20469AED" w:rsidR="00540CDF" w:rsidRDefault="00540CDF" w:rsidP="004D2D42"/>
    <w:p w14:paraId="4FB22920" w14:textId="29820242" w:rsidR="00040449" w:rsidRDefault="00040449" w:rsidP="004D2D42"/>
    <w:p w14:paraId="7B9D63F5" w14:textId="6010A0DE" w:rsidR="00040449" w:rsidRDefault="00040449" w:rsidP="004D2D42"/>
    <w:p w14:paraId="78F85004" w14:textId="0F2E9244" w:rsidR="00040449" w:rsidRDefault="00040449" w:rsidP="004D2D42"/>
    <w:p w14:paraId="08ADEA96" w14:textId="130D3298" w:rsidR="00E01073" w:rsidRDefault="00E01073" w:rsidP="004D2D42"/>
    <w:p w14:paraId="7C5AAA3C" w14:textId="3D41C8C4" w:rsidR="00E01073" w:rsidRDefault="00E01073" w:rsidP="004D2D42"/>
    <w:p w14:paraId="1FBFE28B" w14:textId="1F62B215" w:rsidR="00E01073" w:rsidRDefault="00E01073" w:rsidP="004D2D42"/>
    <w:p w14:paraId="2856A353" w14:textId="1EC47CDF" w:rsidR="00E01073" w:rsidRDefault="00E01073" w:rsidP="004D2D42"/>
    <w:p w14:paraId="72F7490E" w14:textId="13BA9A52" w:rsidR="00E01073" w:rsidRDefault="00E01073" w:rsidP="004D2D42"/>
    <w:p w14:paraId="78BEF58E" w14:textId="50DF4A83" w:rsidR="00E01073" w:rsidRDefault="00E01073" w:rsidP="004D2D42"/>
    <w:p w14:paraId="213A5C3B" w14:textId="56F118B3" w:rsidR="00E01073" w:rsidRDefault="00E01073" w:rsidP="004D2D42"/>
    <w:p w14:paraId="7A4D7FFD" w14:textId="0A33FB82" w:rsidR="00E01073" w:rsidRDefault="00E01073" w:rsidP="004D2D42"/>
    <w:p w14:paraId="0744619A" w14:textId="77777777" w:rsidR="00E01073" w:rsidRDefault="00E01073" w:rsidP="004D2D42">
      <w:pPr>
        <w:rPr>
          <w:rFonts w:hint="eastAsia"/>
        </w:rPr>
      </w:pPr>
    </w:p>
    <w:p w14:paraId="737FB06E" w14:textId="77777777" w:rsidR="00040449" w:rsidRDefault="00040449" w:rsidP="004D2D42"/>
    <w:p w14:paraId="10A2020D" w14:textId="77777777" w:rsidR="00540CDF" w:rsidRDefault="00540CDF" w:rsidP="004D2D42"/>
    <w:p w14:paraId="57BCC8E4" w14:textId="77777777" w:rsidR="004D2D42" w:rsidRDefault="004D2D42" w:rsidP="004D2D42"/>
    <w:p w14:paraId="0933DD76" w14:textId="63192C13" w:rsidR="004D2D42" w:rsidRPr="00540CDF" w:rsidRDefault="004D2D42" w:rsidP="004D2D42">
      <w:pPr>
        <w:rPr>
          <w:rFonts w:ascii="宋体" w:eastAsia="宋体" w:hAnsi="宋体"/>
          <w:sz w:val="24"/>
          <w:szCs w:val="24"/>
        </w:rPr>
      </w:pPr>
      <w:r w:rsidRPr="00540CDF">
        <w:rPr>
          <w:rFonts w:ascii="宋体" w:eastAsia="宋体" w:hAnsi="宋体" w:hint="eastAsia"/>
          <w:sz w:val="24"/>
          <w:szCs w:val="24"/>
        </w:rPr>
        <w:t>附件：</w:t>
      </w:r>
    </w:p>
    <w:p w14:paraId="25C3BA1B" w14:textId="77777777" w:rsidR="004D2D42" w:rsidRPr="00540CDF" w:rsidRDefault="004D2D42" w:rsidP="004D2D42">
      <w:pPr>
        <w:rPr>
          <w:rFonts w:ascii="宋体" w:eastAsia="宋体" w:hAnsi="宋体"/>
          <w:sz w:val="24"/>
          <w:szCs w:val="24"/>
        </w:rPr>
      </w:pPr>
    </w:p>
    <w:tbl>
      <w:tblPr>
        <w:tblStyle w:val="aa"/>
        <w:tblW w:w="0" w:type="auto"/>
        <w:tblInd w:w="137" w:type="dxa"/>
        <w:tblLook w:val="04A0" w:firstRow="1" w:lastRow="0" w:firstColumn="1" w:lastColumn="0" w:noHBand="0" w:noVBand="1"/>
      </w:tblPr>
      <w:tblGrid>
        <w:gridCol w:w="3969"/>
        <w:gridCol w:w="4190"/>
      </w:tblGrid>
      <w:tr w:rsidR="004D2D42" w:rsidRPr="00540CDF" w14:paraId="541E0C43" w14:textId="77777777" w:rsidTr="00967B34">
        <w:tc>
          <w:tcPr>
            <w:tcW w:w="3969" w:type="dxa"/>
            <w:vAlign w:val="center"/>
          </w:tcPr>
          <w:p w14:paraId="60C76729" w14:textId="77777777" w:rsidR="004D2D42" w:rsidRPr="00540CDF" w:rsidRDefault="004D2D42" w:rsidP="00967B34">
            <w:pPr>
              <w:jc w:val="center"/>
              <w:rPr>
                <w:rFonts w:ascii="宋体" w:eastAsia="宋体" w:hAnsi="宋体"/>
                <w:sz w:val="24"/>
                <w:szCs w:val="24"/>
              </w:rPr>
            </w:pPr>
            <w:r w:rsidRPr="00540CDF">
              <w:rPr>
                <w:rFonts w:ascii="宋体" w:eastAsia="宋体" w:hAnsi="宋体" w:hint="eastAsia"/>
                <w:sz w:val="24"/>
                <w:szCs w:val="24"/>
              </w:rPr>
              <w:t>长江证券</w:t>
            </w:r>
          </w:p>
        </w:tc>
        <w:tc>
          <w:tcPr>
            <w:tcW w:w="4190" w:type="dxa"/>
            <w:vAlign w:val="center"/>
          </w:tcPr>
          <w:p w14:paraId="5CCD896D"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东北证券</w:t>
            </w:r>
          </w:p>
        </w:tc>
      </w:tr>
      <w:tr w:rsidR="004D2D42" w:rsidRPr="00540CDF" w14:paraId="32D62245" w14:textId="77777777" w:rsidTr="00967B34">
        <w:tc>
          <w:tcPr>
            <w:tcW w:w="3969" w:type="dxa"/>
            <w:vAlign w:val="center"/>
          </w:tcPr>
          <w:p w14:paraId="1FC9553C"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中</w:t>
            </w:r>
            <w:proofErr w:type="gramStart"/>
            <w:r w:rsidRPr="00540CDF">
              <w:rPr>
                <w:rStyle w:val="font21"/>
                <w:rFonts w:ascii="宋体" w:eastAsia="宋体" w:hAnsi="宋体" w:cs="Arial" w:hint="default"/>
                <w:sz w:val="24"/>
                <w:szCs w:val="24"/>
              </w:rPr>
              <w:t>信建投</w:t>
            </w:r>
            <w:proofErr w:type="gramEnd"/>
          </w:p>
        </w:tc>
        <w:tc>
          <w:tcPr>
            <w:tcW w:w="4190" w:type="dxa"/>
            <w:vAlign w:val="center"/>
          </w:tcPr>
          <w:p w14:paraId="09D7B20C"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东方证券</w:t>
            </w:r>
          </w:p>
        </w:tc>
      </w:tr>
      <w:tr w:rsidR="004D2D42" w:rsidRPr="00540CDF" w14:paraId="5B51984D" w14:textId="77777777" w:rsidTr="00967B34">
        <w:tc>
          <w:tcPr>
            <w:tcW w:w="3969" w:type="dxa"/>
            <w:vAlign w:val="center"/>
          </w:tcPr>
          <w:p w14:paraId="5BED7579"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中信证券</w:t>
            </w:r>
          </w:p>
        </w:tc>
        <w:tc>
          <w:tcPr>
            <w:tcW w:w="4190" w:type="dxa"/>
            <w:vAlign w:val="center"/>
          </w:tcPr>
          <w:p w14:paraId="3FC09CF1"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东海证券</w:t>
            </w:r>
          </w:p>
        </w:tc>
      </w:tr>
      <w:tr w:rsidR="004D2D42" w:rsidRPr="00540CDF" w14:paraId="59B92E8B" w14:textId="77777777" w:rsidTr="00967B34">
        <w:tc>
          <w:tcPr>
            <w:tcW w:w="3969" w:type="dxa"/>
            <w:vAlign w:val="center"/>
          </w:tcPr>
          <w:p w14:paraId="644C9823"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中</w:t>
            </w:r>
            <w:proofErr w:type="gramStart"/>
            <w:r w:rsidRPr="00540CDF">
              <w:rPr>
                <w:rStyle w:val="font21"/>
                <w:rFonts w:ascii="宋体" w:eastAsia="宋体" w:hAnsi="宋体" w:cs="Arial" w:hint="default"/>
                <w:sz w:val="24"/>
                <w:szCs w:val="24"/>
              </w:rPr>
              <w:t>银基金</w:t>
            </w:r>
            <w:proofErr w:type="gramEnd"/>
          </w:p>
        </w:tc>
        <w:tc>
          <w:tcPr>
            <w:tcW w:w="4190" w:type="dxa"/>
            <w:vAlign w:val="center"/>
          </w:tcPr>
          <w:p w14:paraId="69757292"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东吴证券</w:t>
            </w:r>
          </w:p>
        </w:tc>
      </w:tr>
      <w:tr w:rsidR="004D2D42" w:rsidRPr="00540CDF" w14:paraId="56822627" w14:textId="77777777" w:rsidTr="00967B34">
        <w:tc>
          <w:tcPr>
            <w:tcW w:w="3969" w:type="dxa"/>
            <w:vAlign w:val="center"/>
          </w:tcPr>
          <w:p w14:paraId="303B6CBA"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朱雀基金</w:t>
            </w:r>
          </w:p>
        </w:tc>
        <w:tc>
          <w:tcPr>
            <w:tcW w:w="4190" w:type="dxa"/>
            <w:vAlign w:val="center"/>
          </w:tcPr>
          <w:p w14:paraId="72C6FA6D"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嘉</w:t>
            </w:r>
            <w:proofErr w:type="gramStart"/>
            <w:r w:rsidRPr="00540CDF">
              <w:rPr>
                <w:rStyle w:val="font21"/>
                <w:rFonts w:ascii="宋体" w:eastAsia="宋体" w:hAnsi="宋体" w:cs="Arial" w:hint="default"/>
                <w:sz w:val="24"/>
                <w:szCs w:val="24"/>
              </w:rPr>
              <w:t>实基金</w:t>
            </w:r>
            <w:proofErr w:type="gramEnd"/>
          </w:p>
        </w:tc>
      </w:tr>
      <w:tr w:rsidR="004D2D42" w:rsidRPr="00540CDF" w14:paraId="457EB009" w14:textId="77777777" w:rsidTr="00967B34">
        <w:tc>
          <w:tcPr>
            <w:tcW w:w="3969" w:type="dxa"/>
            <w:vAlign w:val="center"/>
          </w:tcPr>
          <w:p w14:paraId="59FE7810"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宝</w:t>
            </w:r>
            <w:proofErr w:type="gramStart"/>
            <w:r w:rsidRPr="00540CDF">
              <w:rPr>
                <w:rStyle w:val="font21"/>
                <w:rFonts w:ascii="宋体" w:eastAsia="宋体" w:hAnsi="宋体" w:cs="Arial" w:hint="default"/>
                <w:sz w:val="24"/>
                <w:szCs w:val="24"/>
              </w:rPr>
              <w:t>盈基金</w:t>
            </w:r>
            <w:proofErr w:type="gramEnd"/>
          </w:p>
        </w:tc>
        <w:tc>
          <w:tcPr>
            <w:tcW w:w="4190" w:type="dxa"/>
            <w:vAlign w:val="center"/>
          </w:tcPr>
          <w:p w14:paraId="1250EC1C"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方正证券</w:t>
            </w:r>
          </w:p>
        </w:tc>
      </w:tr>
      <w:tr w:rsidR="004D2D42" w:rsidRPr="00540CDF" w14:paraId="1CFE3AC7" w14:textId="77777777" w:rsidTr="00967B34">
        <w:tc>
          <w:tcPr>
            <w:tcW w:w="3969" w:type="dxa"/>
            <w:vAlign w:val="center"/>
          </w:tcPr>
          <w:p w14:paraId="28341626"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安</w:t>
            </w:r>
            <w:proofErr w:type="gramStart"/>
            <w:r w:rsidRPr="00540CDF">
              <w:rPr>
                <w:rStyle w:val="font21"/>
                <w:rFonts w:ascii="宋体" w:eastAsia="宋体" w:hAnsi="宋体" w:cs="Arial" w:hint="default"/>
                <w:sz w:val="24"/>
                <w:szCs w:val="24"/>
              </w:rPr>
              <w:t>联基金</w:t>
            </w:r>
            <w:proofErr w:type="gramEnd"/>
          </w:p>
        </w:tc>
        <w:tc>
          <w:tcPr>
            <w:tcW w:w="4190" w:type="dxa"/>
            <w:vAlign w:val="center"/>
          </w:tcPr>
          <w:p w14:paraId="71427137"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南方基金</w:t>
            </w:r>
          </w:p>
        </w:tc>
      </w:tr>
      <w:tr w:rsidR="004D2D42" w:rsidRPr="00540CDF" w14:paraId="6B55CF1C" w14:textId="77777777" w:rsidTr="00967B34">
        <w:tc>
          <w:tcPr>
            <w:tcW w:w="3969" w:type="dxa"/>
            <w:vAlign w:val="center"/>
          </w:tcPr>
          <w:p w14:paraId="60219811"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广发证券</w:t>
            </w:r>
          </w:p>
        </w:tc>
        <w:tc>
          <w:tcPr>
            <w:tcW w:w="4190" w:type="dxa"/>
            <w:vAlign w:val="center"/>
          </w:tcPr>
          <w:p w14:paraId="03D3B1BA"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天风证券</w:t>
            </w:r>
          </w:p>
        </w:tc>
      </w:tr>
      <w:tr w:rsidR="004D2D42" w:rsidRPr="00540CDF" w14:paraId="56692E02" w14:textId="77777777" w:rsidTr="00967B34">
        <w:tc>
          <w:tcPr>
            <w:tcW w:w="3969" w:type="dxa"/>
            <w:vAlign w:val="center"/>
          </w:tcPr>
          <w:p w14:paraId="55F75B42"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国</w:t>
            </w:r>
            <w:proofErr w:type="gramStart"/>
            <w:r w:rsidRPr="00540CDF">
              <w:rPr>
                <w:rStyle w:val="font21"/>
                <w:rFonts w:ascii="宋体" w:eastAsia="宋体" w:hAnsi="宋体" w:cs="Arial" w:hint="default"/>
                <w:sz w:val="24"/>
                <w:szCs w:val="24"/>
              </w:rPr>
              <w:t>海证券</w:t>
            </w:r>
            <w:proofErr w:type="gramEnd"/>
          </w:p>
        </w:tc>
        <w:tc>
          <w:tcPr>
            <w:tcW w:w="4190" w:type="dxa"/>
            <w:vAlign w:val="center"/>
          </w:tcPr>
          <w:p w14:paraId="0D74D702" w14:textId="77777777" w:rsidR="004D2D42" w:rsidRPr="00540CDF" w:rsidRDefault="004D2D42" w:rsidP="00967B34">
            <w:pPr>
              <w:jc w:val="center"/>
              <w:rPr>
                <w:rStyle w:val="font21"/>
                <w:rFonts w:ascii="宋体" w:eastAsia="宋体" w:hAnsi="宋体" w:cs="Arial" w:hint="default"/>
                <w:sz w:val="24"/>
                <w:szCs w:val="24"/>
              </w:rPr>
            </w:pPr>
            <w:proofErr w:type="gramStart"/>
            <w:r w:rsidRPr="00540CDF">
              <w:rPr>
                <w:rStyle w:val="font21"/>
                <w:rFonts w:ascii="宋体" w:eastAsia="宋体" w:hAnsi="宋体" w:cs="Arial" w:hint="default"/>
                <w:sz w:val="24"/>
                <w:szCs w:val="24"/>
              </w:rPr>
              <w:t>天弘基金</w:t>
            </w:r>
            <w:proofErr w:type="gramEnd"/>
          </w:p>
        </w:tc>
      </w:tr>
      <w:tr w:rsidR="004D2D42" w:rsidRPr="00540CDF" w14:paraId="3B2A0683" w14:textId="77777777" w:rsidTr="00967B34">
        <w:tc>
          <w:tcPr>
            <w:tcW w:w="3969" w:type="dxa"/>
            <w:vAlign w:val="center"/>
          </w:tcPr>
          <w:p w14:paraId="1C16EB1B"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国开证券</w:t>
            </w:r>
          </w:p>
        </w:tc>
        <w:tc>
          <w:tcPr>
            <w:tcW w:w="4190" w:type="dxa"/>
            <w:vAlign w:val="center"/>
          </w:tcPr>
          <w:p w14:paraId="36461F42"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国联</w:t>
            </w:r>
            <w:proofErr w:type="gramStart"/>
            <w:r w:rsidRPr="00540CDF">
              <w:rPr>
                <w:rStyle w:val="font21"/>
                <w:rFonts w:ascii="宋体" w:eastAsia="宋体" w:hAnsi="宋体" w:cs="Arial" w:hint="default"/>
                <w:sz w:val="24"/>
                <w:szCs w:val="24"/>
              </w:rPr>
              <w:t>安基金</w:t>
            </w:r>
            <w:proofErr w:type="gramEnd"/>
          </w:p>
        </w:tc>
      </w:tr>
      <w:tr w:rsidR="004D2D42" w:rsidRPr="00540CDF" w14:paraId="418D5718" w14:textId="77777777" w:rsidTr="00967B34">
        <w:tc>
          <w:tcPr>
            <w:tcW w:w="3969" w:type="dxa"/>
            <w:vAlign w:val="center"/>
          </w:tcPr>
          <w:p w14:paraId="564899C5" w14:textId="77777777" w:rsidR="004D2D42" w:rsidRPr="00540CDF" w:rsidRDefault="004D2D42" w:rsidP="00967B34">
            <w:pPr>
              <w:jc w:val="center"/>
              <w:rPr>
                <w:rStyle w:val="font21"/>
                <w:rFonts w:ascii="宋体" w:eastAsia="宋体" w:hAnsi="宋体" w:cs="Arial" w:hint="default"/>
                <w:sz w:val="24"/>
                <w:szCs w:val="24"/>
              </w:rPr>
            </w:pPr>
            <w:proofErr w:type="gramStart"/>
            <w:r w:rsidRPr="00540CDF">
              <w:rPr>
                <w:rStyle w:val="font21"/>
                <w:rFonts w:ascii="宋体" w:eastAsia="宋体" w:hAnsi="宋体" w:cs="Arial" w:hint="default"/>
                <w:sz w:val="24"/>
                <w:szCs w:val="24"/>
              </w:rPr>
              <w:t>恒</w:t>
            </w:r>
            <w:proofErr w:type="gramEnd"/>
            <w:r w:rsidRPr="00540CDF">
              <w:rPr>
                <w:rStyle w:val="font21"/>
                <w:rFonts w:ascii="宋体" w:eastAsia="宋体" w:hAnsi="宋体" w:cs="Arial" w:hint="default"/>
                <w:sz w:val="24"/>
                <w:szCs w:val="24"/>
              </w:rPr>
              <w:t>生前</w:t>
            </w:r>
            <w:proofErr w:type="gramStart"/>
            <w:r w:rsidRPr="00540CDF">
              <w:rPr>
                <w:rStyle w:val="font21"/>
                <w:rFonts w:ascii="宋体" w:eastAsia="宋体" w:hAnsi="宋体" w:cs="Arial" w:hint="default"/>
                <w:sz w:val="24"/>
                <w:szCs w:val="24"/>
              </w:rPr>
              <w:t>海基金</w:t>
            </w:r>
            <w:proofErr w:type="gramEnd"/>
          </w:p>
        </w:tc>
        <w:tc>
          <w:tcPr>
            <w:tcW w:w="4190" w:type="dxa"/>
            <w:vAlign w:val="center"/>
          </w:tcPr>
          <w:p w14:paraId="3A3FEDAA"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国盛证券</w:t>
            </w:r>
          </w:p>
        </w:tc>
      </w:tr>
      <w:tr w:rsidR="004D2D42" w:rsidRPr="00540CDF" w14:paraId="1654F866" w14:textId="77777777" w:rsidTr="00967B34">
        <w:tc>
          <w:tcPr>
            <w:tcW w:w="3969" w:type="dxa"/>
            <w:vAlign w:val="center"/>
          </w:tcPr>
          <w:p w14:paraId="6653005E"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红杉中国</w:t>
            </w:r>
          </w:p>
        </w:tc>
        <w:tc>
          <w:tcPr>
            <w:tcW w:w="4190" w:type="dxa"/>
            <w:vAlign w:val="center"/>
          </w:tcPr>
          <w:p w14:paraId="19420F63"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国寿安保基金</w:t>
            </w:r>
          </w:p>
        </w:tc>
      </w:tr>
      <w:tr w:rsidR="004D2D42" w:rsidRPr="00540CDF" w14:paraId="561886DB" w14:textId="77777777" w:rsidTr="00967B34">
        <w:tc>
          <w:tcPr>
            <w:tcW w:w="3969" w:type="dxa"/>
            <w:vAlign w:val="center"/>
          </w:tcPr>
          <w:p w14:paraId="54CA13B5" w14:textId="77777777" w:rsidR="004D2D42" w:rsidRPr="00540CDF" w:rsidRDefault="004D2D42" w:rsidP="00967B34">
            <w:pPr>
              <w:jc w:val="center"/>
              <w:rPr>
                <w:rStyle w:val="font21"/>
                <w:rFonts w:ascii="宋体" w:eastAsia="宋体" w:hAnsi="宋体" w:cs="Arial" w:hint="default"/>
                <w:sz w:val="24"/>
                <w:szCs w:val="24"/>
              </w:rPr>
            </w:pPr>
            <w:proofErr w:type="gramStart"/>
            <w:r w:rsidRPr="00540CDF">
              <w:rPr>
                <w:rStyle w:val="font21"/>
                <w:rFonts w:ascii="宋体" w:eastAsia="宋体" w:hAnsi="宋体" w:cs="Arial" w:hint="default"/>
                <w:sz w:val="24"/>
                <w:szCs w:val="24"/>
              </w:rPr>
              <w:t>泓德基金</w:t>
            </w:r>
            <w:proofErr w:type="gramEnd"/>
          </w:p>
        </w:tc>
        <w:tc>
          <w:tcPr>
            <w:tcW w:w="4190" w:type="dxa"/>
            <w:vAlign w:val="center"/>
          </w:tcPr>
          <w:p w14:paraId="6762D880"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国投证券</w:t>
            </w:r>
          </w:p>
        </w:tc>
      </w:tr>
      <w:tr w:rsidR="004D2D42" w:rsidRPr="00540CDF" w14:paraId="238FF6F1" w14:textId="77777777" w:rsidTr="00967B34">
        <w:tc>
          <w:tcPr>
            <w:tcW w:w="3969" w:type="dxa"/>
            <w:vAlign w:val="center"/>
          </w:tcPr>
          <w:p w14:paraId="05FA7008"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博道基金</w:t>
            </w:r>
          </w:p>
        </w:tc>
        <w:tc>
          <w:tcPr>
            <w:tcW w:w="4190" w:type="dxa"/>
            <w:vAlign w:val="center"/>
          </w:tcPr>
          <w:p w14:paraId="73A888AB"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长城证券</w:t>
            </w:r>
          </w:p>
        </w:tc>
      </w:tr>
      <w:tr w:rsidR="004D2D42" w:rsidRPr="00540CDF" w14:paraId="4004F812" w14:textId="77777777" w:rsidTr="00967B34">
        <w:tc>
          <w:tcPr>
            <w:tcW w:w="3969" w:type="dxa"/>
            <w:vAlign w:val="center"/>
          </w:tcPr>
          <w:p w14:paraId="650147E7"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博时基金</w:t>
            </w:r>
          </w:p>
        </w:tc>
        <w:tc>
          <w:tcPr>
            <w:tcW w:w="4190" w:type="dxa"/>
            <w:vAlign w:val="center"/>
          </w:tcPr>
          <w:p w14:paraId="7D304646"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长盛基金</w:t>
            </w:r>
          </w:p>
        </w:tc>
      </w:tr>
      <w:tr w:rsidR="004D2D42" w:rsidRPr="00540CDF" w14:paraId="4EA4D150" w14:textId="77777777" w:rsidTr="00967B34">
        <w:tc>
          <w:tcPr>
            <w:tcW w:w="3969" w:type="dxa"/>
            <w:vAlign w:val="center"/>
          </w:tcPr>
          <w:p w14:paraId="19ADA222"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财通证券</w:t>
            </w:r>
          </w:p>
        </w:tc>
        <w:tc>
          <w:tcPr>
            <w:tcW w:w="4190" w:type="dxa"/>
            <w:vAlign w:val="center"/>
          </w:tcPr>
          <w:p w14:paraId="3531B2CA" w14:textId="77777777" w:rsidR="004D2D42" w:rsidRPr="00540CDF" w:rsidRDefault="004D2D42" w:rsidP="00967B34">
            <w:pPr>
              <w:jc w:val="center"/>
              <w:rPr>
                <w:rStyle w:val="font21"/>
                <w:rFonts w:ascii="宋体" w:eastAsia="宋体" w:hAnsi="宋体" w:cs="Arial" w:hint="default"/>
                <w:sz w:val="24"/>
                <w:szCs w:val="24"/>
              </w:rPr>
            </w:pPr>
            <w:proofErr w:type="gramStart"/>
            <w:r w:rsidRPr="00540CDF">
              <w:rPr>
                <w:rStyle w:val="font21"/>
                <w:rFonts w:ascii="宋体" w:eastAsia="宋体" w:hAnsi="宋体" w:cs="Arial" w:hint="default"/>
                <w:sz w:val="24"/>
                <w:szCs w:val="24"/>
              </w:rPr>
              <w:t>浙商证券</w:t>
            </w:r>
            <w:proofErr w:type="gramEnd"/>
          </w:p>
        </w:tc>
      </w:tr>
      <w:tr w:rsidR="004D2D42" w:rsidRPr="00540CDF" w14:paraId="06C6879E" w14:textId="77777777" w:rsidTr="00967B34">
        <w:tc>
          <w:tcPr>
            <w:tcW w:w="3969" w:type="dxa"/>
            <w:vAlign w:val="center"/>
          </w:tcPr>
          <w:p w14:paraId="23FED36A"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财信证券</w:t>
            </w:r>
          </w:p>
        </w:tc>
        <w:tc>
          <w:tcPr>
            <w:tcW w:w="4190" w:type="dxa"/>
            <w:vAlign w:val="center"/>
          </w:tcPr>
          <w:p w14:paraId="02014BD3" w14:textId="77777777" w:rsidR="004D2D42" w:rsidRPr="00540CDF" w:rsidRDefault="004D2D42" w:rsidP="00967B34">
            <w:pPr>
              <w:jc w:val="center"/>
              <w:rPr>
                <w:rStyle w:val="font21"/>
                <w:rFonts w:ascii="宋体" w:eastAsia="宋体" w:hAnsi="宋体" w:cs="Arial" w:hint="default"/>
                <w:sz w:val="24"/>
                <w:szCs w:val="24"/>
              </w:rPr>
            </w:pPr>
            <w:proofErr w:type="gramStart"/>
            <w:r w:rsidRPr="00540CDF">
              <w:rPr>
                <w:rStyle w:val="font21"/>
                <w:rFonts w:ascii="宋体" w:eastAsia="宋体" w:hAnsi="宋体" w:cs="Arial" w:hint="default"/>
                <w:sz w:val="24"/>
                <w:szCs w:val="24"/>
              </w:rPr>
              <w:t>中庚基金</w:t>
            </w:r>
            <w:proofErr w:type="gramEnd"/>
          </w:p>
        </w:tc>
      </w:tr>
      <w:tr w:rsidR="004D2D42" w:rsidRPr="00540CDF" w14:paraId="24392BCF" w14:textId="77777777" w:rsidTr="00967B34">
        <w:tc>
          <w:tcPr>
            <w:tcW w:w="3969" w:type="dxa"/>
            <w:vAlign w:val="center"/>
          </w:tcPr>
          <w:p w14:paraId="094D6117"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淳厚基金</w:t>
            </w:r>
          </w:p>
        </w:tc>
        <w:tc>
          <w:tcPr>
            <w:tcW w:w="4190" w:type="dxa"/>
            <w:vAlign w:val="center"/>
          </w:tcPr>
          <w:p w14:paraId="78926BA9"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中泰证券</w:t>
            </w:r>
          </w:p>
        </w:tc>
      </w:tr>
      <w:tr w:rsidR="004D2D42" w:rsidRPr="00540CDF" w14:paraId="5C191357" w14:textId="77777777" w:rsidTr="00967B34">
        <w:tc>
          <w:tcPr>
            <w:tcW w:w="3969" w:type="dxa"/>
            <w:vAlign w:val="center"/>
          </w:tcPr>
          <w:p w14:paraId="4052690F" w14:textId="6A0F0C83"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北京</w:t>
            </w:r>
            <w:proofErr w:type="gramStart"/>
            <w:r w:rsidRPr="00540CDF">
              <w:rPr>
                <w:rStyle w:val="font21"/>
                <w:rFonts w:ascii="宋体" w:eastAsia="宋体" w:hAnsi="宋体" w:cs="Arial" w:hint="default"/>
                <w:sz w:val="24"/>
                <w:szCs w:val="24"/>
              </w:rPr>
              <w:t>中汇守正</w:t>
            </w:r>
            <w:proofErr w:type="gramEnd"/>
            <w:r w:rsidRPr="00540CDF">
              <w:rPr>
                <w:rStyle w:val="font21"/>
                <w:rFonts w:ascii="宋体" w:eastAsia="宋体" w:hAnsi="宋体" w:cs="Arial" w:hint="default"/>
                <w:sz w:val="24"/>
                <w:szCs w:val="24"/>
              </w:rPr>
              <w:t>私募基金</w:t>
            </w:r>
          </w:p>
        </w:tc>
        <w:tc>
          <w:tcPr>
            <w:tcW w:w="4190" w:type="dxa"/>
            <w:vAlign w:val="center"/>
          </w:tcPr>
          <w:p w14:paraId="34953B84"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上海赋格投资管理有限公司</w:t>
            </w:r>
          </w:p>
        </w:tc>
      </w:tr>
      <w:tr w:rsidR="004D2D42" w:rsidRPr="00540CDF" w14:paraId="033CCE77" w14:textId="77777777" w:rsidTr="00967B34">
        <w:tc>
          <w:tcPr>
            <w:tcW w:w="3969" w:type="dxa"/>
            <w:vAlign w:val="center"/>
          </w:tcPr>
          <w:p w14:paraId="4907C905" w14:textId="77777777" w:rsidR="004D2D42" w:rsidRPr="00540CDF" w:rsidRDefault="004D2D42" w:rsidP="00967B34">
            <w:pPr>
              <w:jc w:val="center"/>
              <w:rPr>
                <w:rStyle w:val="font21"/>
                <w:rFonts w:ascii="宋体" w:eastAsia="宋体" w:hAnsi="宋体" w:cs="Arial" w:hint="default"/>
                <w:sz w:val="24"/>
                <w:szCs w:val="24"/>
              </w:rPr>
            </w:pPr>
            <w:proofErr w:type="gramStart"/>
            <w:r w:rsidRPr="00540CDF">
              <w:rPr>
                <w:rStyle w:val="font21"/>
                <w:rFonts w:ascii="宋体" w:eastAsia="宋体" w:hAnsi="宋体" w:cs="Arial" w:hint="default"/>
                <w:sz w:val="24"/>
                <w:szCs w:val="24"/>
              </w:rPr>
              <w:t>博裕资本</w:t>
            </w:r>
            <w:proofErr w:type="gramEnd"/>
            <w:r w:rsidRPr="00540CDF">
              <w:rPr>
                <w:rStyle w:val="font21"/>
                <w:rFonts w:ascii="宋体" w:eastAsia="宋体" w:hAnsi="宋体" w:cs="Arial" w:hint="default"/>
                <w:sz w:val="24"/>
                <w:szCs w:val="24"/>
              </w:rPr>
              <w:t>投资管理有限公司</w:t>
            </w:r>
          </w:p>
        </w:tc>
        <w:tc>
          <w:tcPr>
            <w:tcW w:w="4190" w:type="dxa"/>
            <w:vAlign w:val="center"/>
          </w:tcPr>
          <w:p w14:paraId="4AB7AB8B"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上海光大证券资产管理有限公司</w:t>
            </w:r>
          </w:p>
        </w:tc>
      </w:tr>
      <w:tr w:rsidR="004D2D42" w:rsidRPr="00540CDF" w14:paraId="5E233853" w14:textId="77777777" w:rsidTr="00967B34">
        <w:tc>
          <w:tcPr>
            <w:tcW w:w="3969" w:type="dxa"/>
            <w:vAlign w:val="center"/>
          </w:tcPr>
          <w:p w14:paraId="4EC94BF9"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第一创业证券</w:t>
            </w:r>
          </w:p>
        </w:tc>
        <w:tc>
          <w:tcPr>
            <w:tcW w:w="4190" w:type="dxa"/>
            <w:vAlign w:val="center"/>
          </w:tcPr>
          <w:p w14:paraId="1B7477C3" w14:textId="77777777" w:rsidR="004D2D42" w:rsidRPr="00540CDF" w:rsidRDefault="004D2D42" w:rsidP="00967B34">
            <w:pPr>
              <w:jc w:val="center"/>
              <w:rPr>
                <w:rStyle w:val="font21"/>
                <w:rFonts w:ascii="宋体" w:eastAsia="宋体" w:hAnsi="宋体" w:cs="Arial" w:hint="default"/>
                <w:sz w:val="24"/>
                <w:szCs w:val="24"/>
              </w:rPr>
            </w:pPr>
            <w:r w:rsidRPr="00540CDF">
              <w:rPr>
                <w:rStyle w:val="font21"/>
                <w:rFonts w:ascii="宋体" w:eastAsia="宋体" w:hAnsi="宋体" w:cs="Arial" w:hint="default"/>
                <w:sz w:val="24"/>
                <w:szCs w:val="24"/>
              </w:rPr>
              <w:t>上海国泰君安证券资产管理有限公司</w:t>
            </w:r>
          </w:p>
        </w:tc>
      </w:tr>
      <w:tr w:rsidR="004D2D42" w:rsidRPr="00540CDF" w14:paraId="44026636" w14:textId="77777777" w:rsidTr="00967B34">
        <w:tc>
          <w:tcPr>
            <w:tcW w:w="3969" w:type="dxa"/>
            <w:vAlign w:val="center"/>
          </w:tcPr>
          <w:p w14:paraId="0834A2BF"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耕霁</w:t>
            </w:r>
            <w:r w:rsidRPr="00540CDF">
              <w:rPr>
                <w:rStyle w:val="font11"/>
                <w:rFonts w:ascii="宋体" w:eastAsia="宋体" w:hAnsi="宋体"/>
                <w:sz w:val="24"/>
                <w:szCs w:val="24"/>
              </w:rPr>
              <w:t>(</w:t>
            </w:r>
            <w:r w:rsidRPr="00540CDF">
              <w:rPr>
                <w:rStyle w:val="font21"/>
                <w:rFonts w:ascii="宋体" w:eastAsia="宋体" w:hAnsi="宋体" w:cs="Arial" w:hint="default"/>
                <w:sz w:val="24"/>
                <w:szCs w:val="24"/>
              </w:rPr>
              <w:t>上海</w:t>
            </w:r>
            <w:r w:rsidRPr="00540CDF">
              <w:rPr>
                <w:rStyle w:val="font11"/>
                <w:rFonts w:ascii="宋体" w:eastAsia="宋体" w:hAnsi="宋体"/>
                <w:sz w:val="24"/>
                <w:szCs w:val="24"/>
              </w:rPr>
              <w:t>)</w:t>
            </w:r>
            <w:r w:rsidRPr="00540CDF">
              <w:rPr>
                <w:rStyle w:val="font21"/>
                <w:rFonts w:ascii="宋体" w:eastAsia="宋体" w:hAnsi="宋体" w:cs="Arial" w:hint="default"/>
                <w:sz w:val="24"/>
                <w:szCs w:val="24"/>
              </w:rPr>
              <w:t>投资管理有限公司</w:t>
            </w:r>
          </w:p>
        </w:tc>
        <w:tc>
          <w:tcPr>
            <w:tcW w:w="4190" w:type="dxa"/>
            <w:vAlign w:val="center"/>
          </w:tcPr>
          <w:p w14:paraId="66541DA6"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上海合道资产管理有限公司</w:t>
            </w:r>
          </w:p>
        </w:tc>
      </w:tr>
      <w:tr w:rsidR="004D2D42" w:rsidRPr="00540CDF" w14:paraId="09AF1239" w14:textId="77777777" w:rsidTr="00967B34">
        <w:tc>
          <w:tcPr>
            <w:tcW w:w="3969" w:type="dxa"/>
            <w:vAlign w:val="center"/>
          </w:tcPr>
          <w:p w14:paraId="2B17F797"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广东钜洲投资有限责任公司</w:t>
            </w:r>
          </w:p>
        </w:tc>
        <w:tc>
          <w:tcPr>
            <w:tcW w:w="4190" w:type="dxa"/>
            <w:vAlign w:val="center"/>
          </w:tcPr>
          <w:p w14:paraId="51822AC1" w14:textId="77777777" w:rsidR="004D2D42" w:rsidRPr="00540CDF" w:rsidRDefault="004D2D42" w:rsidP="00967B34">
            <w:pPr>
              <w:jc w:val="center"/>
              <w:rPr>
                <w:rFonts w:ascii="宋体" w:eastAsia="宋体" w:hAnsi="宋体"/>
                <w:sz w:val="24"/>
                <w:szCs w:val="24"/>
              </w:rPr>
            </w:pPr>
            <w:proofErr w:type="gramStart"/>
            <w:r w:rsidRPr="00540CDF">
              <w:rPr>
                <w:rStyle w:val="font21"/>
                <w:rFonts w:ascii="宋体" w:eastAsia="宋体" w:hAnsi="宋体" w:cs="Arial" w:hint="default"/>
                <w:sz w:val="24"/>
                <w:szCs w:val="24"/>
              </w:rPr>
              <w:t>上海合远私募</w:t>
            </w:r>
            <w:proofErr w:type="gramEnd"/>
            <w:r w:rsidRPr="00540CDF">
              <w:rPr>
                <w:rStyle w:val="font21"/>
                <w:rFonts w:ascii="宋体" w:eastAsia="宋体" w:hAnsi="宋体" w:cs="Arial" w:hint="default"/>
                <w:sz w:val="24"/>
                <w:szCs w:val="24"/>
              </w:rPr>
              <w:t>基金</w:t>
            </w:r>
          </w:p>
        </w:tc>
      </w:tr>
      <w:tr w:rsidR="004D2D42" w:rsidRPr="00540CDF" w14:paraId="06C1EF26" w14:textId="77777777" w:rsidTr="00967B34">
        <w:tc>
          <w:tcPr>
            <w:tcW w:w="3969" w:type="dxa"/>
            <w:vAlign w:val="center"/>
          </w:tcPr>
          <w:p w14:paraId="1C5ABB99"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广东壹宸科技有限公司</w:t>
            </w:r>
          </w:p>
        </w:tc>
        <w:tc>
          <w:tcPr>
            <w:tcW w:w="4190" w:type="dxa"/>
            <w:vAlign w:val="center"/>
          </w:tcPr>
          <w:p w14:paraId="5FDB9A79"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上海和谐汇一资产管理有限公司</w:t>
            </w:r>
          </w:p>
        </w:tc>
      </w:tr>
      <w:tr w:rsidR="004D2D42" w:rsidRPr="00540CDF" w14:paraId="443FE43C" w14:textId="77777777" w:rsidTr="00967B34">
        <w:tc>
          <w:tcPr>
            <w:tcW w:w="3969" w:type="dxa"/>
            <w:vAlign w:val="center"/>
          </w:tcPr>
          <w:p w14:paraId="59003A74"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广东正圆私募基金</w:t>
            </w:r>
          </w:p>
        </w:tc>
        <w:tc>
          <w:tcPr>
            <w:tcW w:w="4190" w:type="dxa"/>
            <w:vAlign w:val="center"/>
          </w:tcPr>
          <w:p w14:paraId="78CF5013"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上海蓝墨投资管理有限公司</w:t>
            </w:r>
          </w:p>
        </w:tc>
      </w:tr>
      <w:tr w:rsidR="004D2D42" w:rsidRPr="00540CDF" w14:paraId="04F757BC" w14:textId="77777777" w:rsidTr="00967B34">
        <w:tc>
          <w:tcPr>
            <w:tcW w:w="3969" w:type="dxa"/>
            <w:vAlign w:val="center"/>
          </w:tcPr>
          <w:p w14:paraId="6223AB09"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上海德汇集团有限公司</w:t>
            </w:r>
          </w:p>
        </w:tc>
        <w:tc>
          <w:tcPr>
            <w:tcW w:w="4190" w:type="dxa"/>
            <w:vAlign w:val="center"/>
          </w:tcPr>
          <w:p w14:paraId="0D655EED"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上海名禹资产管理有限公司</w:t>
            </w:r>
          </w:p>
        </w:tc>
      </w:tr>
      <w:tr w:rsidR="004D2D42" w:rsidRPr="00540CDF" w14:paraId="330577A8" w14:textId="77777777" w:rsidTr="00967B34">
        <w:tc>
          <w:tcPr>
            <w:tcW w:w="3969" w:type="dxa"/>
            <w:vAlign w:val="center"/>
          </w:tcPr>
          <w:p w14:paraId="1FED6C2A"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上海顶天投资有限公司</w:t>
            </w:r>
          </w:p>
        </w:tc>
        <w:tc>
          <w:tcPr>
            <w:tcW w:w="4190" w:type="dxa"/>
            <w:vAlign w:val="center"/>
          </w:tcPr>
          <w:p w14:paraId="725B48D1"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上海明河投资管理有限公司</w:t>
            </w:r>
          </w:p>
        </w:tc>
      </w:tr>
      <w:tr w:rsidR="004D2D42" w:rsidRPr="00540CDF" w14:paraId="419BE37C" w14:textId="77777777" w:rsidTr="00967B34">
        <w:tc>
          <w:tcPr>
            <w:tcW w:w="3969" w:type="dxa"/>
            <w:vAlign w:val="center"/>
          </w:tcPr>
          <w:p w14:paraId="73CC3A13"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上海方物私募基金</w:t>
            </w:r>
          </w:p>
        </w:tc>
        <w:tc>
          <w:tcPr>
            <w:tcW w:w="4190" w:type="dxa"/>
            <w:vAlign w:val="center"/>
          </w:tcPr>
          <w:p w14:paraId="7CDCE721"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上海秋阳予梁投资管理有限公司</w:t>
            </w:r>
          </w:p>
        </w:tc>
      </w:tr>
      <w:tr w:rsidR="004D2D42" w:rsidRPr="00540CDF" w14:paraId="01BA907C" w14:textId="77777777" w:rsidTr="00967B34">
        <w:tc>
          <w:tcPr>
            <w:tcW w:w="3969" w:type="dxa"/>
            <w:vAlign w:val="center"/>
          </w:tcPr>
          <w:p w14:paraId="1472E7B0"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昆仑健康保险股份有限公司</w:t>
            </w:r>
          </w:p>
        </w:tc>
        <w:tc>
          <w:tcPr>
            <w:tcW w:w="4190" w:type="dxa"/>
            <w:vAlign w:val="center"/>
          </w:tcPr>
          <w:p w14:paraId="172F0409"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上海森锦投资管理有限公司</w:t>
            </w:r>
          </w:p>
        </w:tc>
      </w:tr>
      <w:tr w:rsidR="004D2D42" w:rsidRPr="00540CDF" w14:paraId="596DD8EA" w14:textId="77777777" w:rsidTr="00967B34">
        <w:tc>
          <w:tcPr>
            <w:tcW w:w="3969" w:type="dxa"/>
            <w:vAlign w:val="center"/>
          </w:tcPr>
          <w:p w14:paraId="6D4595E6" w14:textId="77777777" w:rsidR="004D2D42" w:rsidRPr="00540CDF" w:rsidRDefault="004D2D42" w:rsidP="00967B34">
            <w:pPr>
              <w:jc w:val="center"/>
              <w:rPr>
                <w:rFonts w:ascii="宋体" w:eastAsia="宋体" w:hAnsi="宋体"/>
                <w:sz w:val="24"/>
                <w:szCs w:val="24"/>
              </w:rPr>
            </w:pPr>
            <w:proofErr w:type="gramStart"/>
            <w:r w:rsidRPr="00540CDF">
              <w:rPr>
                <w:rStyle w:val="font21"/>
                <w:rFonts w:ascii="宋体" w:eastAsia="宋体" w:hAnsi="宋体" w:cs="Arial" w:hint="default"/>
                <w:sz w:val="24"/>
                <w:szCs w:val="24"/>
              </w:rPr>
              <w:t>立格资本</w:t>
            </w:r>
            <w:proofErr w:type="gramEnd"/>
          </w:p>
        </w:tc>
        <w:tc>
          <w:tcPr>
            <w:tcW w:w="4190" w:type="dxa"/>
            <w:vAlign w:val="center"/>
          </w:tcPr>
          <w:p w14:paraId="219482E2"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上海证券</w:t>
            </w:r>
          </w:p>
        </w:tc>
      </w:tr>
      <w:tr w:rsidR="004D2D42" w:rsidRPr="00540CDF" w14:paraId="62699995" w14:textId="77777777" w:rsidTr="00967B34">
        <w:tc>
          <w:tcPr>
            <w:tcW w:w="3969" w:type="dxa"/>
            <w:vAlign w:val="center"/>
          </w:tcPr>
          <w:p w14:paraId="6627676A"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路博迈基金</w:t>
            </w:r>
          </w:p>
        </w:tc>
        <w:tc>
          <w:tcPr>
            <w:tcW w:w="4190" w:type="dxa"/>
            <w:vAlign w:val="center"/>
          </w:tcPr>
          <w:p w14:paraId="10B7489E"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上海中</w:t>
            </w:r>
            <w:proofErr w:type="gramStart"/>
            <w:r w:rsidRPr="00540CDF">
              <w:rPr>
                <w:rStyle w:val="font21"/>
                <w:rFonts w:ascii="宋体" w:eastAsia="宋体" w:hAnsi="宋体" w:cs="Arial" w:hint="default"/>
                <w:sz w:val="24"/>
                <w:szCs w:val="24"/>
              </w:rPr>
              <w:t>广云证券</w:t>
            </w:r>
            <w:proofErr w:type="gramEnd"/>
            <w:r w:rsidRPr="00540CDF">
              <w:rPr>
                <w:rStyle w:val="font21"/>
                <w:rFonts w:ascii="宋体" w:eastAsia="宋体" w:hAnsi="宋体" w:cs="Arial" w:hint="default"/>
                <w:sz w:val="24"/>
                <w:szCs w:val="24"/>
              </w:rPr>
              <w:t>咨询有限公司</w:t>
            </w:r>
          </w:p>
        </w:tc>
      </w:tr>
      <w:tr w:rsidR="004D2D42" w:rsidRPr="00540CDF" w14:paraId="6545C531" w14:textId="77777777" w:rsidTr="00967B34">
        <w:tc>
          <w:tcPr>
            <w:tcW w:w="3969" w:type="dxa"/>
            <w:vAlign w:val="center"/>
          </w:tcPr>
          <w:p w14:paraId="0835CE36"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民生证券</w:t>
            </w:r>
          </w:p>
        </w:tc>
        <w:tc>
          <w:tcPr>
            <w:tcW w:w="4190" w:type="dxa"/>
            <w:vAlign w:val="center"/>
          </w:tcPr>
          <w:p w14:paraId="1334A25F"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深圳恒德投资管理有限公司</w:t>
            </w:r>
          </w:p>
        </w:tc>
      </w:tr>
      <w:tr w:rsidR="004D2D42" w:rsidRPr="00540CDF" w14:paraId="5ACAC890" w14:textId="77777777" w:rsidTr="00967B34">
        <w:tc>
          <w:tcPr>
            <w:tcW w:w="3969" w:type="dxa"/>
            <w:vAlign w:val="center"/>
          </w:tcPr>
          <w:p w14:paraId="40AAC8DC"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摩根士丹利基金</w:t>
            </w:r>
          </w:p>
        </w:tc>
        <w:tc>
          <w:tcPr>
            <w:tcW w:w="4190" w:type="dxa"/>
            <w:vAlign w:val="center"/>
          </w:tcPr>
          <w:p w14:paraId="72E87483"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深圳前海旭鑫资产管理有限公司</w:t>
            </w:r>
          </w:p>
        </w:tc>
      </w:tr>
      <w:tr w:rsidR="004D2D42" w:rsidRPr="00540CDF" w14:paraId="0B024812" w14:textId="77777777" w:rsidTr="00967B34">
        <w:tc>
          <w:tcPr>
            <w:tcW w:w="3969" w:type="dxa"/>
            <w:vAlign w:val="center"/>
          </w:tcPr>
          <w:p w14:paraId="307D29A2" w14:textId="77777777" w:rsidR="004D2D42" w:rsidRPr="00540CDF" w:rsidRDefault="004D2D42" w:rsidP="00967B34">
            <w:pPr>
              <w:jc w:val="center"/>
              <w:rPr>
                <w:rFonts w:ascii="宋体" w:eastAsia="宋体" w:hAnsi="宋体"/>
                <w:sz w:val="24"/>
                <w:szCs w:val="24"/>
              </w:rPr>
            </w:pPr>
            <w:proofErr w:type="gramStart"/>
            <w:r w:rsidRPr="00540CDF">
              <w:rPr>
                <w:rStyle w:val="font21"/>
                <w:rFonts w:ascii="宋体" w:eastAsia="宋体" w:hAnsi="宋体" w:cs="Arial" w:hint="default"/>
                <w:sz w:val="24"/>
                <w:szCs w:val="24"/>
              </w:rPr>
              <w:t>宁银理财</w:t>
            </w:r>
            <w:proofErr w:type="gramEnd"/>
            <w:r w:rsidRPr="00540CDF">
              <w:rPr>
                <w:rStyle w:val="font21"/>
                <w:rFonts w:ascii="宋体" w:eastAsia="宋体" w:hAnsi="宋体" w:cs="Arial" w:hint="default"/>
                <w:sz w:val="24"/>
                <w:szCs w:val="24"/>
              </w:rPr>
              <w:t>有限责任公司</w:t>
            </w:r>
          </w:p>
        </w:tc>
        <w:tc>
          <w:tcPr>
            <w:tcW w:w="4190" w:type="dxa"/>
            <w:vAlign w:val="center"/>
          </w:tcPr>
          <w:p w14:paraId="4CB30637" w14:textId="77777777" w:rsidR="004D2D42" w:rsidRPr="00540CDF" w:rsidRDefault="004D2D42" w:rsidP="00967B34">
            <w:pPr>
              <w:jc w:val="center"/>
              <w:rPr>
                <w:rFonts w:ascii="宋体" w:eastAsia="宋体" w:hAnsi="宋体"/>
                <w:sz w:val="24"/>
                <w:szCs w:val="24"/>
              </w:rPr>
            </w:pPr>
            <w:proofErr w:type="gramStart"/>
            <w:r w:rsidRPr="00540CDF">
              <w:rPr>
                <w:rStyle w:val="font21"/>
                <w:rFonts w:ascii="宋体" w:eastAsia="宋体" w:hAnsi="宋体" w:cs="Arial" w:hint="default"/>
                <w:sz w:val="24"/>
                <w:szCs w:val="24"/>
              </w:rPr>
              <w:t>深圳市尚诚资产</w:t>
            </w:r>
            <w:proofErr w:type="gramEnd"/>
            <w:r w:rsidRPr="00540CDF">
              <w:rPr>
                <w:rStyle w:val="font21"/>
                <w:rFonts w:ascii="宋体" w:eastAsia="宋体" w:hAnsi="宋体" w:cs="Arial" w:hint="default"/>
                <w:sz w:val="24"/>
                <w:szCs w:val="24"/>
              </w:rPr>
              <w:t>管理有限责任公司</w:t>
            </w:r>
          </w:p>
        </w:tc>
      </w:tr>
      <w:tr w:rsidR="004D2D42" w:rsidRPr="00540CDF" w14:paraId="1ACC0EDD" w14:textId="77777777" w:rsidTr="00967B34">
        <w:tc>
          <w:tcPr>
            <w:tcW w:w="3969" w:type="dxa"/>
            <w:vAlign w:val="center"/>
          </w:tcPr>
          <w:p w14:paraId="71939714"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平安基金</w:t>
            </w:r>
          </w:p>
        </w:tc>
        <w:tc>
          <w:tcPr>
            <w:tcW w:w="4190" w:type="dxa"/>
            <w:vAlign w:val="center"/>
          </w:tcPr>
          <w:p w14:paraId="4617D17A"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深圳中天汇</w:t>
            </w:r>
            <w:proofErr w:type="gramStart"/>
            <w:r w:rsidRPr="00540CDF">
              <w:rPr>
                <w:rStyle w:val="font21"/>
                <w:rFonts w:ascii="宋体" w:eastAsia="宋体" w:hAnsi="宋体" w:cs="Arial" w:hint="default"/>
                <w:sz w:val="24"/>
                <w:szCs w:val="24"/>
              </w:rPr>
              <w:t>富基金</w:t>
            </w:r>
            <w:proofErr w:type="gramEnd"/>
          </w:p>
        </w:tc>
      </w:tr>
      <w:tr w:rsidR="004D2D42" w:rsidRPr="00540CDF" w14:paraId="259B4E97" w14:textId="77777777" w:rsidTr="00967B34">
        <w:tc>
          <w:tcPr>
            <w:tcW w:w="3969" w:type="dxa"/>
            <w:vAlign w:val="center"/>
          </w:tcPr>
          <w:p w14:paraId="2162EA16"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平安银行</w:t>
            </w:r>
          </w:p>
        </w:tc>
        <w:tc>
          <w:tcPr>
            <w:tcW w:w="4190" w:type="dxa"/>
            <w:vAlign w:val="center"/>
          </w:tcPr>
          <w:p w14:paraId="6ABB1180"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苏州云阳宜品投资管理有限公司</w:t>
            </w:r>
          </w:p>
        </w:tc>
      </w:tr>
      <w:tr w:rsidR="004D2D42" w:rsidRPr="00540CDF" w14:paraId="360BD2A2" w14:textId="77777777" w:rsidTr="00967B34">
        <w:tc>
          <w:tcPr>
            <w:tcW w:w="3969" w:type="dxa"/>
            <w:vAlign w:val="center"/>
          </w:tcPr>
          <w:p w14:paraId="5222D0B2"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三峡资本控股有限责任公司</w:t>
            </w:r>
          </w:p>
        </w:tc>
        <w:tc>
          <w:tcPr>
            <w:tcW w:w="4190" w:type="dxa"/>
            <w:vAlign w:val="center"/>
          </w:tcPr>
          <w:p w14:paraId="1CAD0E57"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太平洋证券</w:t>
            </w:r>
          </w:p>
        </w:tc>
      </w:tr>
      <w:tr w:rsidR="004D2D42" w:rsidRPr="00540CDF" w14:paraId="03D5E1DF" w14:textId="77777777" w:rsidTr="00967B34">
        <w:tc>
          <w:tcPr>
            <w:tcW w:w="3969" w:type="dxa"/>
            <w:vAlign w:val="center"/>
          </w:tcPr>
          <w:p w14:paraId="7E9C5F13"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厦门象屿金象控股集团有限公司</w:t>
            </w:r>
          </w:p>
        </w:tc>
        <w:tc>
          <w:tcPr>
            <w:tcW w:w="4190" w:type="dxa"/>
            <w:vAlign w:val="center"/>
          </w:tcPr>
          <w:p w14:paraId="4FF84E04"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中</w:t>
            </w:r>
            <w:proofErr w:type="gramStart"/>
            <w:r w:rsidRPr="00540CDF">
              <w:rPr>
                <w:rStyle w:val="font21"/>
                <w:rFonts w:ascii="宋体" w:eastAsia="宋体" w:hAnsi="宋体" w:cs="Arial" w:hint="default"/>
                <w:sz w:val="24"/>
                <w:szCs w:val="24"/>
              </w:rPr>
              <w:t>信保诚基金</w:t>
            </w:r>
            <w:proofErr w:type="gramEnd"/>
          </w:p>
        </w:tc>
      </w:tr>
      <w:tr w:rsidR="004D2D42" w:rsidRPr="00540CDF" w14:paraId="15348493" w14:textId="77777777" w:rsidTr="00967B34">
        <w:tc>
          <w:tcPr>
            <w:tcW w:w="3969" w:type="dxa"/>
            <w:vAlign w:val="center"/>
          </w:tcPr>
          <w:p w14:paraId="3F46E980" w14:textId="77777777" w:rsidR="004D2D42" w:rsidRPr="00540CDF" w:rsidRDefault="004D2D42" w:rsidP="00967B34">
            <w:pPr>
              <w:jc w:val="center"/>
              <w:rPr>
                <w:rFonts w:ascii="宋体" w:eastAsia="宋体" w:hAnsi="宋体"/>
                <w:sz w:val="24"/>
                <w:szCs w:val="24"/>
              </w:rPr>
            </w:pPr>
            <w:bookmarkStart w:id="4" w:name="OLE_LINK6"/>
            <w:r w:rsidRPr="00540CDF">
              <w:rPr>
                <w:rFonts w:ascii="宋体" w:eastAsia="宋体" w:hAnsi="宋体" w:hint="eastAsia"/>
                <w:sz w:val="24"/>
                <w:szCs w:val="24"/>
              </w:rPr>
              <w:t>北京</w:t>
            </w:r>
            <w:proofErr w:type="gramStart"/>
            <w:r w:rsidRPr="00540CDF">
              <w:rPr>
                <w:rFonts w:ascii="宋体" w:eastAsia="宋体" w:hAnsi="宋体" w:hint="eastAsia"/>
                <w:sz w:val="24"/>
                <w:szCs w:val="24"/>
              </w:rPr>
              <w:t>琮</w:t>
            </w:r>
            <w:proofErr w:type="gramEnd"/>
            <w:r w:rsidRPr="00540CDF">
              <w:rPr>
                <w:rFonts w:ascii="宋体" w:eastAsia="宋体" w:hAnsi="宋体" w:hint="eastAsia"/>
                <w:sz w:val="24"/>
                <w:szCs w:val="24"/>
              </w:rPr>
              <w:t>碧秋实私募基金</w:t>
            </w:r>
            <w:bookmarkEnd w:id="4"/>
          </w:p>
        </w:tc>
        <w:tc>
          <w:tcPr>
            <w:tcW w:w="4190" w:type="dxa"/>
            <w:vAlign w:val="center"/>
          </w:tcPr>
          <w:p w14:paraId="1E78A3E7"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棕榈湾投资</w:t>
            </w:r>
          </w:p>
        </w:tc>
      </w:tr>
      <w:tr w:rsidR="004D2D42" w:rsidRPr="00540CDF" w14:paraId="49CDD33B" w14:textId="77777777" w:rsidTr="00967B34">
        <w:tc>
          <w:tcPr>
            <w:tcW w:w="3969" w:type="dxa"/>
            <w:vAlign w:val="center"/>
          </w:tcPr>
          <w:p w14:paraId="1ACEC2F6" w14:textId="77777777" w:rsidR="004D2D42" w:rsidRPr="00540CDF" w:rsidRDefault="004D2D42" w:rsidP="00967B34">
            <w:pPr>
              <w:jc w:val="center"/>
              <w:rPr>
                <w:rFonts w:ascii="宋体" w:eastAsia="宋体" w:hAnsi="宋体"/>
                <w:sz w:val="24"/>
                <w:szCs w:val="24"/>
              </w:rPr>
            </w:pPr>
            <w:proofErr w:type="gramStart"/>
            <w:r w:rsidRPr="00540CDF">
              <w:rPr>
                <w:rStyle w:val="font21"/>
                <w:rFonts w:ascii="宋体" w:eastAsia="宋体" w:hAnsi="宋体" w:cs="Arial" w:hint="default"/>
                <w:sz w:val="24"/>
                <w:szCs w:val="24"/>
              </w:rPr>
              <w:lastRenderedPageBreak/>
              <w:t>征金资本</w:t>
            </w:r>
            <w:proofErr w:type="gramEnd"/>
            <w:r w:rsidRPr="00540CDF">
              <w:rPr>
                <w:rStyle w:val="font21"/>
                <w:rFonts w:ascii="宋体" w:eastAsia="宋体" w:hAnsi="宋体" w:cs="Arial" w:hint="default"/>
                <w:sz w:val="24"/>
                <w:szCs w:val="24"/>
              </w:rPr>
              <w:t>控股有限公司</w:t>
            </w:r>
          </w:p>
        </w:tc>
        <w:tc>
          <w:tcPr>
            <w:tcW w:w="4190" w:type="dxa"/>
            <w:vAlign w:val="center"/>
          </w:tcPr>
          <w:p w14:paraId="091A1CC1"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中国国际金融股份有限公司</w:t>
            </w:r>
          </w:p>
        </w:tc>
      </w:tr>
      <w:tr w:rsidR="004D2D42" w:rsidRPr="00540CDF" w14:paraId="401D224F" w14:textId="77777777" w:rsidTr="00967B34">
        <w:tc>
          <w:tcPr>
            <w:tcW w:w="3969" w:type="dxa"/>
            <w:vAlign w:val="center"/>
          </w:tcPr>
          <w:p w14:paraId="782D6455"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正</w:t>
            </w:r>
            <w:proofErr w:type="gramStart"/>
            <w:r w:rsidRPr="00540CDF">
              <w:rPr>
                <w:rStyle w:val="font21"/>
                <w:rFonts w:ascii="宋体" w:eastAsia="宋体" w:hAnsi="宋体" w:cs="Arial" w:hint="default"/>
                <w:sz w:val="24"/>
                <w:szCs w:val="24"/>
              </w:rPr>
              <w:t>心谷资本</w:t>
            </w:r>
            <w:proofErr w:type="gramEnd"/>
          </w:p>
        </w:tc>
        <w:tc>
          <w:tcPr>
            <w:tcW w:w="4190" w:type="dxa"/>
            <w:vAlign w:val="center"/>
          </w:tcPr>
          <w:p w14:paraId="006F1249" w14:textId="77777777" w:rsidR="004D2D42" w:rsidRPr="00540CDF" w:rsidRDefault="004D2D42" w:rsidP="00967B34">
            <w:pPr>
              <w:jc w:val="center"/>
              <w:rPr>
                <w:rFonts w:ascii="宋体" w:eastAsia="宋体" w:hAnsi="宋体"/>
                <w:sz w:val="24"/>
                <w:szCs w:val="24"/>
              </w:rPr>
            </w:pPr>
            <w:r w:rsidRPr="00540CDF">
              <w:rPr>
                <w:rStyle w:val="font21"/>
                <w:rFonts w:ascii="宋体" w:eastAsia="宋体" w:hAnsi="宋体" w:cs="Arial" w:hint="default"/>
                <w:sz w:val="24"/>
                <w:szCs w:val="24"/>
              </w:rPr>
              <w:t>汇华理财有限公司</w:t>
            </w:r>
          </w:p>
        </w:tc>
      </w:tr>
      <w:tr w:rsidR="00221C0C" w:rsidRPr="00540CDF" w14:paraId="3F12462A" w14:textId="77777777" w:rsidTr="00967B34">
        <w:tc>
          <w:tcPr>
            <w:tcW w:w="3969" w:type="dxa"/>
            <w:vAlign w:val="center"/>
          </w:tcPr>
          <w:p w14:paraId="38B9F57C" w14:textId="3601C43E" w:rsidR="00221C0C" w:rsidRPr="00540CDF" w:rsidRDefault="00221C0C" w:rsidP="00221C0C">
            <w:pPr>
              <w:jc w:val="center"/>
              <w:rPr>
                <w:rFonts w:ascii="宋体" w:eastAsia="宋体" w:hAnsi="宋体"/>
                <w:sz w:val="24"/>
                <w:szCs w:val="24"/>
              </w:rPr>
            </w:pPr>
            <w:r w:rsidRPr="00540CDF">
              <w:rPr>
                <w:rStyle w:val="font21"/>
                <w:rFonts w:ascii="宋体" w:eastAsia="宋体" w:hAnsi="宋体" w:cs="Arial" w:hint="default"/>
                <w:sz w:val="24"/>
                <w:szCs w:val="24"/>
              </w:rPr>
              <w:t>果行育</w:t>
            </w:r>
            <w:proofErr w:type="gramStart"/>
            <w:r w:rsidRPr="00540CDF">
              <w:rPr>
                <w:rStyle w:val="font21"/>
                <w:rFonts w:ascii="宋体" w:eastAsia="宋体" w:hAnsi="宋体" w:cs="Arial" w:hint="default"/>
                <w:sz w:val="24"/>
                <w:szCs w:val="24"/>
              </w:rPr>
              <w:t>德管理</w:t>
            </w:r>
            <w:proofErr w:type="gramEnd"/>
            <w:r w:rsidRPr="00540CDF">
              <w:rPr>
                <w:rStyle w:val="font21"/>
                <w:rFonts w:ascii="宋体" w:eastAsia="宋体" w:hAnsi="宋体" w:cs="Arial" w:hint="default"/>
                <w:sz w:val="24"/>
                <w:szCs w:val="24"/>
              </w:rPr>
              <w:t>咨询</w:t>
            </w:r>
            <w:r w:rsidRPr="00540CDF">
              <w:rPr>
                <w:rStyle w:val="font11"/>
                <w:rFonts w:ascii="宋体" w:eastAsia="宋体" w:hAnsi="宋体"/>
                <w:sz w:val="24"/>
                <w:szCs w:val="24"/>
              </w:rPr>
              <w:t>(</w:t>
            </w:r>
            <w:r w:rsidRPr="00540CDF">
              <w:rPr>
                <w:rStyle w:val="font21"/>
                <w:rFonts w:ascii="宋体" w:eastAsia="宋体" w:hAnsi="宋体" w:cs="Arial" w:hint="default"/>
                <w:sz w:val="24"/>
                <w:szCs w:val="24"/>
              </w:rPr>
              <w:t>上海</w:t>
            </w:r>
            <w:r w:rsidRPr="00540CDF">
              <w:rPr>
                <w:rStyle w:val="font11"/>
                <w:rFonts w:ascii="宋体" w:eastAsia="宋体" w:hAnsi="宋体"/>
                <w:sz w:val="24"/>
                <w:szCs w:val="24"/>
              </w:rPr>
              <w:t>)</w:t>
            </w:r>
            <w:r w:rsidRPr="00540CDF">
              <w:rPr>
                <w:rStyle w:val="font21"/>
                <w:rFonts w:ascii="宋体" w:eastAsia="宋体" w:hAnsi="宋体" w:cs="Arial" w:hint="default"/>
                <w:sz w:val="24"/>
                <w:szCs w:val="24"/>
              </w:rPr>
              <w:t>有限公司</w:t>
            </w:r>
          </w:p>
        </w:tc>
        <w:tc>
          <w:tcPr>
            <w:tcW w:w="4190" w:type="dxa"/>
            <w:vAlign w:val="center"/>
          </w:tcPr>
          <w:p w14:paraId="510B719C" w14:textId="7CD24EC5" w:rsidR="00221C0C" w:rsidRPr="00540CDF" w:rsidRDefault="00221C0C" w:rsidP="00221C0C">
            <w:pPr>
              <w:jc w:val="center"/>
              <w:rPr>
                <w:rFonts w:ascii="宋体" w:eastAsia="宋体" w:hAnsi="宋体"/>
                <w:sz w:val="24"/>
                <w:szCs w:val="24"/>
              </w:rPr>
            </w:pPr>
            <w:r w:rsidRPr="00540CDF">
              <w:rPr>
                <w:rStyle w:val="font21"/>
                <w:rFonts w:ascii="宋体" w:eastAsia="宋体" w:hAnsi="宋体" w:cs="Arial" w:hint="default"/>
                <w:sz w:val="24"/>
                <w:szCs w:val="24"/>
              </w:rPr>
              <w:t>统一證</w:t>
            </w:r>
            <w:proofErr w:type="gramStart"/>
            <w:r w:rsidRPr="00540CDF">
              <w:rPr>
                <w:rStyle w:val="font21"/>
                <w:rFonts w:ascii="宋体" w:eastAsia="宋体" w:hAnsi="宋体" w:cs="Arial" w:hint="default"/>
                <w:sz w:val="24"/>
                <w:szCs w:val="24"/>
              </w:rPr>
              <w:t>券</w:t>
            </w:r>
            <w:proofErr w:type="gramEnd"/>
            <w:r w:rsidRPr="00540CDF">
              <w:rPr>
                <w:rStyle w:val="font21"/>
                <w:rFonts w:ascii="宋体" w:eastAsia="宋体" w:hAnsi="宋体" w:cs="Arial" w:hint="default"/>
                <w:sz w:val="24"/>
                <w:szCs w:val="24"/>
              </w:rPr>
              <w:t>投資信託股份有限公司</w:t>
            </w:r>
          </w:p>
        </w:tc>
      </w:tr>
      <w:tr w:rsidR="00221C0C" w:rsidRPr="00540CDF" w14:paraId="33025583" w14:textId="77777777" w:rsidTr="00967B34">
        <w:tc>
          <w:tcPr>
            <w:tcW w:w="3969" w:type="dxa"/>
            <w:vAlign w:val="center"/>
          </w:tcPr>
          <w:p w14:paraId="3B1A8097" w14:textId="2B24CA03" w:rsidR="00221C0C" w:rsidRPr="00540CDF" w:rsidRDefault="00221C0C" w:rsidP="00221C0C">
            <w:pPr>
              <w:jc w:val="center"/>
              <w:rPr>
                <w:rFonts w:ascii="宋体" w:eastAsia="宋体" w:hAnsi="宋体"/>
                <w:sz w:val="24"/>
                <w:szCs w:val="24"/>
              </w:rPr>
            </w:pPr>
            <w:r w:rsidRPr="00540CDF">
              <w:rPr>
                <w:rStyle w:val="font21"/>
                <w:rFonts w:ascii="宋体" w:eastAsia="宋体" w:hAnsi="宋体" w:cs="Arial" w:hint="default"/>
                <w:sz w:val="24"/>
                <w:szCs w:val="24"/>
              </w:rPr>
              <w:t>荷荷</w:t>
            </w:r>
            <w:r w:rsidRPr="00540CDF">
              <w:rPr>
                <w:rStyle w:val="font11"/>
                <w:rFonts w:ascii="宋体" w:eastAsia="宋体" w:hAnsi="宋体"/>
                <w:sz w:val="24"/>
                <w:szCs w:val="24"/>
              </w:rPr>
              <w:t>(</w:t>
            </w:r>
            <w:r w:rsidRPr="00540CDF">
              <w:rPr>
                <w:rStyle w:val="font21"/>
                <w:rFonts w:ascii="宋体" w:eastAsia="宋体" w:hAnsi="宋体" w:cs="Arial" w:hint="default"/>
                <w:sz w:val="24"/>
                <w:szCs w:val="24"/>
              </w:rPr>
              <w:t>北京</w:t>
            </w:r>
            <w:r w:rsidRPr="00540CDF">
              <w:rPr>
                <w:rStyle w:val="font11"/>
                <w:rFonts w:ascii="宋体" w:eastAsia="宋体" w:hAnsi="宋体"/>
                <w:sz w:val="24"/>
                <w:szCs w:val="24"/>
              </w:rPr>
              <w:t>)</w:t>
            </w:r>
            <w:r w:rsidRPr="00540CDF">
              <w:rPr>
                <w:rStyle w:val="font21"/>
                <w:rFonts w:ascii="宋体" w:eastAsia="宋体" w:hAnsi="宋体" w:cs="Arial" w:hint="default"/>
                <w:sz w:val="24"/>
                <w:szCs w:val="24"/>
              </w:rPr>
              <w:t>私募基金</w:t>
            </w:r>
          </w:p>
        </w:tc>
        <w:tc>
          <w:tcPr>
            <w:tcW w:w="4190" w:type="dxa"/>
            <w:vAlign w:val="center"/>
          </w:tcPr>
          <w:p w14:paraId="02C3F7B4" w14:textId="3D66A50A" w:rsidR="00221C0C" w:rsidRPr="00540CDF" w:rsidRDefault="00221C0C" w:rsidP="00221C0C">
            <w:pPr>
              <w:jc w:val="center"/>
              <w:rPr>
                <w:rFonts w:ascii="宋体" w:eastAsia="宋体" w:hAnsi="宋体"/>
                <w:sz w:val="24"/>
                <w:szCs w:val="24"/>
              </w:rPr>
            </w:pPr>
            <w:r w:rsidRPr="00540CDF">
              <w:rPr>
                <w:rStyle w:val="font21"/>
                <w:rFonts w:ascii="宋体" w:eastAsia="宋体" w:hAnsi="宋体" w:cs="Arial" w:hint="default"/>
                <w:sz w:val="24"/>
                <w:szCs w:val="24"/>
              </w:rPr>
              <w:t>五地投资管理有限公司</w:t>
            </w:r>
          </w:p>
        </w:tc>
      </w:tr>
      <w:tr w:rsidR="00221C0C" w:rsidRPr="00540CDF" w14:paraId="15C269A2" w14:textId="77777777" w:rsidTr="00967B34">
        <w:tc>
          <w:tcPr>
            <w:tcW w:w="3969" w:type="dxa"/>
            <w:vAlign w:val="center"/>
          </w:tcPr>
          <w:p w14:paraId="7B974101" w14:textId="25D64335" w:rsidR="00221C0C" w:rsidRPr="00540CDF" w:rsidRDefault="00221C0C" w:rsidP="00221C0C">
            <w:pPr>
              <w:jc w:val="center"/>
              <w:rPr>
                <w:rFonts w:ascii="宋体" w:eastAsia="宋体" w:hAnsi="宋体"/>
                <w:sz w:val="24"/>
                <w:szCs w:val="24"/>
              </w:rPr>
            </w:pPr>
            <w:r w:rsidRPr="00540CDF">
              <w:rPr>
                <w:rStyle w:val="font21"/>
                <w:rFonts w:ascii="宋体" w:eastAsia="宋体" w:hAnsi="宋体" w:cs="Arial" w:hint="default"/>
                <w:sz w:val="24"/>
                <w:szCs w:val="24"/>
              </w:rPr>
              <w:t>鸿运私募基金</w:t>
            </w:r>
          </w:p>
        </w:tc>
        <w:tc>
          <w:tcPr>
            <w:tcW w:w="4190" w:type="dxa"/>
            <w:vAlign w:val="center"/>
          </w:tcPr>
          <w:p w14:paraId="74A5BFF7" w14:textId="27DD022D" w:rsidR="00221C0C" w:rsidRPr="00540CDF" w:rsidRDefault="00221C0C" w:rsidP="00221C0C">
            <w:pPr>
              <w:jc w:val="center"/>
              <w:rPr>
                <w:rFonts w:ascii="宋体" w:eastAsia="宋体" w:hAnsi="宋体"/>
                <w:sz w:val="24"/>
                <w:szCs w:val="24"/>
              </w:rPr>
            </w:pPr>
            <w:r w:rsidRPr="00540CDF">
              <w:rPr>
                <w:rStyle w:val="font21"/>
                <w:rFonts w:ascii="宋体" w:eastAsia="宋体" w:hAnsi="宋体" w:cs="Arial" w:hint="default"/>
                <w:sz w:val="24"/>
                <w:szCs w:val="24"/>
              </w:rPr>
              <w:t>西部利得基金</w:t>
            </w:r>
          </w:p>
        </w:tc>
      </w:tr>
      <w:tr w:rsidR="00221C0C" w:rsidRPr="00540CDF" w14:paraId="1362A776" w14:textId="77777777" w:rsidTr="00967B34">
        <w:tc>
          <w:tcPr>
            <w:tcW w:w="3969" w:type="dxa"/>
            <w:vAlign w:val="center"/>
          </w:tcPr>
          <w:p w14:paraId="5E5B2BEA" w14:textId="64A93B7B" w:rsidR="00221C0C" w:rsidRPr="00540CDF" w:rsidRDefault="00221C0C" w:rsidP="00221C0C">
            <w:pPr>
              <w:jc w:val="center"/>
              <w:rPr>
                <w:rFonts w:ascii="宋体" w:eastAsia="宋体" w:hAnsi="宋体"/>
                <w:sz w:val="24"/>
                <w:szCs w:val="24"/>
              </w:rPr>
            </w:pPr>
            <w:r w:rsidRPr="00540CDF">
              <w:rPr>
                <w:rStyle w:val="font21"/>
                <w:rFonts w:ascii="宋体" w:eastAsia="宋体" w:hAnsi="宋体" w:cs="Arial" w:hint="default"/>
                <w:sz w:val="24"/>
                <w:szCs w:val="24"/>
              </w:rPr>
              <w:t>华安证券</w:t>
            </w:r>
          </w:p>
        </w:tc>
        <w:tc>
          <w:tcPr>
            <w:tcW w:w="4190" w:type="dxa"/>
            <w:vAlign w:val="center"/>
          </w:tcPr>
          <w:p w14:paraId="6AB09575" w14:textId="4B5BD44B" w:rsidR="00221C0C" w:rsidRPr="00540CDF" w:rsidRDefault="00221C0C" w:rsidP="00221C0C">
            <w:pPr>
              <w:jc w:val="center"/>
              <w:rPr>
                <w:rFonts w:ascii="宋体" w:eastAsia="宋体" w:hAnsi="宋体"/>
                <w:sz w:val="24"/>
                <w:szCs w:val="24"/>
              </w:rPr>
            </w:pPr>
            <w:r w:rsidRPr="00540CDF">
              <w:rPr>
                <w:rStyle w:val="font21"/>
                <w:rFonts w:ascii="宋体" w:eastAsia="宋体" w:hAnsi="宋体" w:cs="Arial" w:hint="default"/>
                <w:sz w:val="24"/>
                <w:szCs w:val="24"/>
              </w:rPr>
              <w:t>西部证券</w:t>
            </w:r>
          </w:p>
        </w:tc>
      </w:tr>
      <w:tr w:rsidR="00221C0C" w:rsidRPr="00540CDF" w14:paraId="44ED8E0D" w14:textId="77777777" w:rsidTr="00967B34">
        <w:tc>
          <w:tcPr>
            <w:tcW w:w="3969" w:type="dxa"/>
            <w:vAlign w:val="center"/>
          </w:tcPr>
          <w:p w14:paraId="4ABF1A4E" w14:textId="1CEC2FB1" w:rsidR="00221C0C" w:rsidRPr="00540CDF" w:rsidRDefault="00221C0C" w:rsidP="00221C0C">
            <w:pPr>
              <w:jc w:val="center"/>
              <w:rPr>
                <w:rFonts w:ascii="宋体" w:eastAsia="宋体" w:hAnsi="宋体"/>
                <w:sz w:val="24"/>
                <w:szCs w:val="24"/>
              </w:rPr>
            </w:pPr>
            <w:r w:rsidRPr="00540CDF">
              <w:rPr>
                <w:rStyle w:val="font21"/>
                <w:rFonts w:ascii="宋体" w:eastAsia="宋体" w:hAnsi="宋体" w:cs="Arial" w:hint="default"/>
                <w:sz w:val="24"/>
                <w:szCs w:val="24"/>
              </w:rPr>
              <w:t>华泰保兴基金</w:t>
            </w:r>
          </w:p>
        </w:tc>
        <w:tc>
          <w:tcPr>
            <w:tcW w:w="4190" w:type="dxa"/>
            <w:vAlign w:val="center"/>
          </w:tcPr>
          <w:p w14:paraId="20610445" w14:textId="2BEE691A" w:rsidR="00221C0C" w:rsidRPr="00540CDF" w:rsidRDefault="00221C0C" w:rsidP="00221C0C">
            <w:pPr>
              <w:jc w:val="center"/>
              <w:rPr>
                <w:rFonts w:ascii="宋体" w:eastAsia="宋体" w:hAnsi="宋体"/>
                <w:sz w:val="24"/>
                <w:szCs w:val="24"/>
              </w:rPr>
            </w:pPr>
            <w:r w:rsidRPr="00540CDF">
              <w:rPr>
                <w:rStyle w:val="font21"/>
                <w:rFonts w:ascii="宋体" w:eastAsia="宋体" w:hAnsi="宋体" w:cs="Arial" w:hint="default"/>
                <w:sz w:val="24"/>
                <w:szCs w:val="24"/>
              </w:rPr>
              <w:t>湘</w:t>
            </w:r>
            <w:proofErr w:type="gramStart"/>
            <w:r w:rsidRPr="00540CDF">
              <w:rPr>
                <w:rStyle w:val="font21"/>
                <w:rFonts w:ascii="宋体" w:eastAsia="宋体" w:hAnsi="宋体" w:cs="Arial" w:hint="default"/>
                <w:sz w:val="24"/>
                <w:szCs w:val="24"/>
              </w:rPr>
              <w:t>财基金</w:t>
            </w:r>
            <w:proofErr w:type="gramEnd"/>
          </w:p>
        </w:tc>
      </w:tr>
      <w:tr w:rsidR="00221C0C" w:rsidRPr="00540CDF" w14:paraId="34F3264A" w14:textId="77777777" w:rsidTr="00967B34">
        <w:tc>
          <w:tcPr>
            <w:tcW w:w="3969" w:type="dxa"/>
            <w:vAlign w:val="center"/>
          </w:tcPr>
          <w:p w14:paraId="686F7165" w14:textId="7442CF14" w:rsidR="00221C0C" w:rsidRPr="00540CDF" w:rsidRDefault="00221C0C" w:rsidP="00221C0C">
            <w:pPr>
              <w:jc w:val="center"/>
              <w:rPr>
                <w:rFonts w:ascii="宋体" w:eastAsia="宋体" w:hAnsi="宋体"/>
                <w:sz w:val="24"/>
                <w:szCs w:val="24"/>
              </w:rPr>
            </w:pPr>
            <w:r w:rsidRPr="00540CDF">
              <w:rPr>
                <w:rStyle w:val="font21"/>
                <w:rFonts w:ascii="宋体" w:eastAsia="宋体" w:hAnsi="宋体" w:cs="Arial" w:hint="default"/>
                <w:sz w:val="24"/>
                <w:szCs w:val="24"/>
              </w:rPr>
              <w:t>华泰证券</w:t>
            </w:r>
            <w:r w:rsidRPr="00540CDF">
              <w:rPr>
                <w:rStyle w:val="font11"/>
                <w:rFonts w:ascii="宋体" w:eastAsia="宋体" w:hAnsi="宋体"/>
                <w:sz w:val="24"/>
                <w:szCs w:val="24"/>
              </w:rPr>
              <w:t>(</w:t>
            </w:r>
            <w:r w:rsidRPr="00540CDF">
              <w:rPr>
                <w:rStyle w:val="font21"/>
                <w:rFonts w:ascii="宋体" w:eastAsia="宋体" w:hAnsi="宋体" w:cs="Arial" w:hint="default"/>
                <w:sz w:val="24"/>
                <w:szCs w:val="24"/>
              </w:rPr>
              <w:t>上海</w:t>
            </w:r>
            <w:r w:rsidRPr="00540CDF">
              <w:rPr>
                <w:rStyle w:val="font11"/>
                <w:rFonts w:ascii="宋体" w:eastAsia="宋体" w:hAnsi="宋体"/>
                <w:sz w:val="24"/>
                <w:szCs w:val="24"/>
              </w:rPr>
              <w:t>)</w:t>
            </w:r>
            <w:r w:rsidRPr="00540CDF">
              <w:rPr>
                <w:rStyle w:val="font21"/>
                <w:rFonts w:ascii="宋体" w:eastAsia="宋体" w:hAnsi="宋体" w:cs="Arial" w:hint="default"/>
                <w:sz w:val="24"/>
                <w:szCs w:val="24"/>
              </w:rPr>
              <w:t>资产管理有限公司</w:t>
            </w:r>
          </w:p>
        </w:tc>
        <w:tc>
          <w:tcPr>
            <w:tcW w:w="4190" w:type="dxa"/>
            <w:vAlign w:val="center"/>
          </w:tcPr>
          <w:p w14:paraId="165E2661" w14:textId="667A1F25" w:rsidR="00221C0C" w:rsidRPr="00540CDF" w:rsidRDefault="00221C0C" w:rsidP="00221C0C">
            <w:pPr>
              <w:jc w:val="center"/>
              <w:rPr>
                <w:rFonts w:ascii="宋体" w:eastAsia="宋体" w:hAnsi="宋体"/>
                <w:sz w:val="24"/>
                <w:szCs w:val="24"/>
              </w:rPr>
            </w:pPr>
            <w:r w:rsidRPr="00540CDF">
              <w:rPr>
                <w:rStyle w:val="font21"/>
                <w:rFonts w:ascii="宋体" w:eastAsia="宋体" w:hAnsi="宋体" w:cs="Arial" w:hint="default"/>
                <w:sz w:val="24"/>
                <w:szCs w:val="24"/>
              </w:rPr>
              <w:t>新活力资本投资</w:t>
            </w:r>
          </w:p>
        </w:tc>
      </w:tr>
      <w:tr w:rsidR="00221C0C" w:rsidRPr="00540CDF" w14:paraId="65D3B3DE" w14:textId="77777777" w:rsidTr="00967B34">
        <w:tc>
          <w:tcPr>
            <w:tcW w:w="3969" w:type="dxa"/>
            <w:vAlign w:val="center"/>
          </w:tcPr>
          <w:p w14:paraId="6F10B08F" w14:textId="5883A035" w:rsidR="00221C0C" w:rsidRPr="00540CDF" w:rsidRDefault="00221C0C" w:rsidP="00221C0C">
            <w:pPr>
              <w:jc w:val="center"/>
              <w:rPr>
                <w:rFonts w:ascii="宋体" w:eastAsia="宋体" w:hAnsi="宋体"/>
                <w:sz w:val="24"/>
                <w:szCs w:val="24"/>
              </w:rPr>
            </w:pPr>
            <w:r w:rsidRPr="00540CDF">
              <w:rPr>
                <w:rStyle w:val="font21"/>
                <w:rFonts w:ascii="宋体" w:eastAsia="宋体" w:hAnsi="宋体" w:cs="Arial" w:hint="default"/>
                <w:sz w:val="24"/>
                <w:szCs w:val="24"/>
              </w:rPr>
              <w:t>华西证券</w:t>
            </w:r>
          </w:p>
        </w:tc>
        <w:tc>
          <w:tcPr>
            <w:tcW w:w="4190" w:type="dxa"/>
            <w:vAlign w:val="center"/>
          </w:tcPr>
          <w:p w14:paraId="6E524952" w14:textId="4CA5EF83" w:rsidR="00221C0C" w:rsidRPr="00540CDF" w:rsidRDefault="00221C0C" w:rsidP="00221C0C">
            <w:pPr>
              <w:jc w:val="center"/>
              <w:rPr>
                <w:rFonts w:ascii="宋体" w:eastAsia="宋体" w:hAnsi="宋体"/>
                <w:sz w:val="24"/>
                <w:szCs w:val="24"/>
              </w:rPr>
            </w:pPr>
            <w:r w:rsidRPr="00540CDF">
              <w:rPr>
                <w:rStyle w:val="font21"/>
                <w:rFonts w:ascii="宋体" w:eastAsia="宋体" w:hAnsi="宋体" w:cs="Arial" w:hint="default"/>
                <w:sz w:val="24"/>
                <w:szCs w:val="24"/>
              </w:rPr>
              <w:t>兴</w:t>
            </w:r>
            <w:proofErr w:type="gramStart"/>
            <w:r w:rsidRPr="00540CDF">
              <w:rPr>
                <w:rStyle w:val="font21"/>
                <w:rFonts w:ascii="宋体" w:eastAsia="宋体" w:hAnsi="宋体" w:cs="Arial" w:hint="default"/>
                <w:sz w:val="24"/>
                <w:szCs w:val="24"/>
              </w:rPr>
              <w:t>银基金</w:t>
            </w:r>
            <w:proofErr w:type="gramEnd"/>
          </w:p>
        </w:tc>
      </w:tr>
      <w:tr w:rsidR="00221C0C" w:rsidRPr="00540CDF" w14:paraId="14BDB70E" w14:textId="77777777" w:rsidTr="00967B34">
        <w:tc>
          <w:tcPr>
            <w:tcW w:w="3969" w:type="dxa"/>
            <w:vAlign w:val="center"/>
          </w:tcPr>
          <w:p w14:paraId="05A826D7" w14:textId="14E261C3" w:rsidR="00221C0C" w:rsidRPr="00540CDF" w:rsidRDefault="00221C0C" w:rsidP="00221C0C">
            <w:pPr>
              <w:jc w:val="center"/>
              <w:rPr>
                <w:rFonts w:ascii="宋体" w:eastAsia="宋体" w:hAnsi="宋体"/>
                <w:sz w:val="24"/>
                <w:szCs w:val="24"/>
              </w:rPr>
            </w:pPr>
            <w:r w:rsidRPr="00540CDF">
              <w:rPr>
                <w:rStyle w:val="font21"/>
                <w:rFonts w:ascii="宋体" w:eastAsia="宋体" w:hAnsi="宋体" w:cs="Arial" w:hint="default"/>
                <w:sz w:val="24"/>
                <w:szCs w:val="24"/>
              </w:rPr>
              <w:t>汇</w:t>
            </w:r>
            <w:proofErr w:type="gramStart"/>
            <w:r w:rsidRPr="00540CDF">
              <w:rPr>
                <w:rStyle w:val="font21"/>
                <w:rFonts w:ascii="宋体" w:eastAsia="宋体" w:hAnsi="宋体" w:cs="Arial" w:hint="default"/>
                <w:sz w:val="24"/>
                <w:szCs w:val="24"/>
              </w:rPr>
              <w:t>丰晋信</w:t>
            </w:r>
            <w:proofErr w:type="gramEnd"/>
            <w:r w:rsidRPr="00540CDF">
              <w:rPr>
                <w:rStyle w:val="font21"/>
                <w:rFonts w:ascii="宋体" w:eastAsia="宋体" w:hAnsi="宋体" w:cs="Arial" w:hint="default"/>
                <w:sz w:val="24"/>
                <w:szCs w:val="24"/>
              </w:rPr>
              <w:t>基金</w:t>
            </w:r>
          </w:p>
        </w:tc>
        <w:tc>
          <w:tcPr>
            <w:tcW w:w="4190" w:type="dxa"/>
            <w:vAlign w:val="center"/>
          </w:tcPr>
          <w:p w14:paraId="1EE6BBC2" w14:textId="4BCD4244" w:rsidR="00221C0C" w:rsidRPr="00540CDF" w:rsidRDefault="00221C0C" w:rsidP="00221C0C">
            <w:pPr>
              <w:jc w:val="center"/>
              <w:rPr>
                <w:rFonts w:ascii="宋体" w:eastAsia="宋体" w:hAnsi="宋体"/>
                <w:sz w:val="24"/>
                <w:szCs w:val="24"/>
              </w:rPr>
            </w:pPr>
            <w:r w:rsidRPr="00540CDF">
              <w:rPr>
                <w:rStyle w:val="font21"/>
                <w:rFonts w:ascii="宋体" w:eastAsia="宋体" w:hAnsi="宋体" w:cs="Arial" w:hint="default"/>
                <w:sz w:val="24"/>
                <w:szCs w:val="24"/>
              </w:rPr>
              <w:t>银河证券</w:t>
            </w:r>
          </w:p>
        </w:tc>
      </w:tr>
      <w:tr w:rsidR="00221C0C" w:rsidRPr="00540CDF" w14:paraId="64B52A0B" w14:textId="77777777" w:rsidTr="00967B34">
        <w:tc>
          <w:tcPr>
            <w:tcW w:w="3969" w:type="dxa"/>
            <w:vAlign w:val="center"/>
          </w:tcPr>
          <w:p w14:paraId="4D2442B1" w14:textId="322C3F03" w:rsidR="00221C0C" w:rsidRPr="00540CDF" w:rsidRDefault="00221C0C" w:rsidP="00221C0C">
            <w:pPr>
              <w:jc w:val="center"/>
              <w:rPr>
                <w:rFonts w:ascii="宋体" w:eastAsia="宋体" w:hAnsi="宋体"/>
                <w:sz w:val="24"/>
                <w:szCs w:val="24"/>
              </w:rPr>
            </w:pPr>
            <w:proofErr w:type="gramStart"/>
            <w:r w:rsidRPr="00540CDF">
              <w:rPr>
                <w:rStyle w:val="font21"/>
                <w:rFonts w:ascii="宋体" w:eastAsia="宋体" w:hAnsi="宋体" w:cs="Arial" w:hint="default"/>
                <w:sz w:val="24"/>
                <w:szCs w:val="24"/>
              </w:rPr>
              <w:t>粤佛私募</w:t>
            </w:r>
            <w:proofErr w:type="gramEnd"/>
            <w:r w:rsidRPr="00540CDF">
              <w:rPr>
                <w:rStyle w:val="font21"/>
                <w:rFonts w:ascii="宋体" w:eastAsia="宋体" w:hAnsi="宋体" w:cs="Arial" w:hint="default"/>
                <w:sz w:val="24"/>
                <w:szCs w:val="24"/>
              </w:rPr>
              <w:t>基金</w:t>
            </w:r>
          </w:p>
        </w:tc>
        <w:tc>
          <w:tcPr>
            <w:tcW w:w="4190" w:type="dxa"/>
            <w:vAlign w:val="center"/>
          </w:tcPr>
          <w:p w14:paraId="031F5965" w14:textId="2B718810" w:rsidR="00221C0C" w:rsidRPr="00540CDF" w:rsidRDefault="00221C0C" w:rsidP="00221C0C">
            <w:pPr>
              <w:jc w:val="center"/>
              <w:rPr>
                <w:rFonts w:ascii="宋体" w:eastAsia="宋体" w:hAnsi="宋体"/>
                <w:sz w:val="24"/>
                <w:szCs w:val="24"/>
              </w:rPr>
            </w:pPr>
            <w:proofErr w:type="gramStart"/>
            <w:r w:rsidRPr="00540CDF">
              <w:rPr>
                <w:rStyle w:val="font21"/>
                <w:rFonts w:ascii="宋体" w:eastAsia="宋体" w:hAnsi="宋体" w:cs="Arial" w:hint="default"/>
                <w:sz w:val="24"/>
                <w:szCs w:val="24"/>
              </w:rPr>
              <w:t>圆信永丰</w:t>
            </w:r>
            <w:proofErr w:type="gramEnd"/>
            <w:r w:rsidRPr="00540CDF">
              <w:rPr>
                <w:rStyle w:val="font21"/>
                <w:rFonts w:ascii="宋体" w:eastAsia="宋体" w:hAnsi="宋体" w:cs="Arial" w:hint="default"/>
                <w:sz w:val="24"/>
                <w:szCs w:val="24"/>
              </w:rPr>
              <w:t>基金</w:t>
            </w:r>
          </w:p>
        </w:tc>
      </w:tr>
      <w:tr w:rsidR="00221C0C" w:rsidRPr="00540CDF" w14:paraId="41DB70B2" w14:textId="77777777" w:rsidTr="00967B34">
        <w:tc>
          <w:tcPr>
            <w:tcW w:w="3969" w:type="dxa"/>
            <w:vAlign w:val="center"/>
          </w:tcPr>
          <w:p w14:paraId="151AC43D" w14:textId="7498953E" w:rsidR="00221C0C" w:rsidRPr="00540CDF" w:rsidRDefault="00221C0C" w:rsidP="00221C0C">
            <w:pPr>
              <w:jc w:val="center"/>
              <w:rPr>
                <w:rFonts w:ascii="宋体" w:eastAsia="宋体" w:hAnsi="宋体"/>
                <w:sz w:val="24"/>
                <w:szCs w:val="24"/>
              </w:rPr>
            </w:pPr>
          </w:p>
        </w:tc>
        <w:tc>
          <w:tcPr>
            <w:tcW w:w="4190" w:type="dxa"/>
            <w:vAlign w:val="center"/>
          </w:tcPr>
          <w:p w14:paraId="3EE71347" w14:textId="2A2550C6" w:rsidR="00221C0C" w:rsidRPr="00540CDF" w:rsidRDefault="00221C0C" w:rsidP="00221C0C">
            <w:pPr>
              <w:jc w:val="center"/>
              <w:rPr>
                <w:rFonts w:ascii="宋体" w:eastAsia="宋体" w:hAnsi="宋体"/>
                <w:sz w:val="24"/>
                <w:szCs w:val="24"/>
              </w:rPr>
            </w:pPr>
          </w:p>
        </w:tc>
      </w:tr>
    </w:tbl>
    <w:p w14:paraId="6A56175D" w14:textId="77777777" w:rsidR="004D2D42" w:rsidRPr="00540CDF" w:rsidRDefault="004D2D42" w:rsidP="004D2D42">
      <w:pPr>
        <w:rPr>
          <w:rFonts w:ascii="宋体" w:eastAsia="宋体" w:hAnsi="宋体"/>
          <w:sz w:val="24"/>
          <w:szCs w:val="24"/>
        </w:rPr>
      </w:pPr>
    </w:p>
    <w:p w14:paraId="4C9D12A1" w14:textId="77777777" w:rsidR="00A44FE3" w:rsidRPr="004D2D42" w:rsidRDefault="00A44FE3"/>
    <w:sectPr w:rsidR="00A44FE3" w:rsidRPr="004D2D42">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CB446" w14:textId="77777777" w:rsidR="00A4018C" w:rsidRDefault="00A4018C">
      <w:r>
        <w:separator/>
      </w:r>
    </w:p>
  </w:endnote>
  <w:endnote w:type="continuationSeparator" w:id="0">
    <w:p w14:paraId="77F26656" w14:textId="77777777" w:rsidR="00A4018C" w:rsidRDefault="00A4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5E14" w14:textId="1E49919B" w:rsidR="00A44FE3" w:rsidRDefault="00E64C43">
    <w:pPr>
      <w:pStyle w:val="a3"/>
      <w:jc w:val="center"/>
    </w:pPr>
    <w:r>
      <w:fldChar w:fldCharType="begin"/>
    </w:r>
    <w:r>
      <w:instrText>PAGE   \* MERGEFORMAT</w:instrText>
    </w:r>
    <w:r>
      <w:fldChar w:fldCharType="separate"/>
    </w:r>
    <w:r w:rsidR="00611525" w:rsidRPr="00611525">
      <w:rPr>
        <w:noProof/>
        <w:lang w:val="zh-CN"/>
      </w:rPr>
      <w:t>1</w:t>
    </w:r>
    <w:r>
      <w:fldChar w:fldCharType="end"/>
    </w:r>
  </w:p>
  <w:p w14:paraId="0034FC90" w14:textId="77777777" w:rsidR="00A44FE3" w:rsidRDefault="00A44FE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47E5C" w14:textId="77777777" w:rsidR="00A4018C" w:rsidRDefault="00A4018C">
      <w:r>
        <w:separator/>
      </w:r>
    </w:p>
  </w:footnote>
  <w:footnote w:type="continuationSeparator" w:id="0">
    <w:p w14:paraId="03E5744C" w14:textId="77777777" w:rsidR="00A4018C" w:rsidRDefault="00A40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F2B54"/>
    <w:multiLevelType w:val="multilevel"/>
    <w:tmpl w:val="6FCF2B54"/>
    <w:lvl w:ilvl="0">
      <w:start w:val="1"/>
      <w:numFmt w:val="japaneseCounting"/>
      <w:lvlText w:val="%1、"/>
      <w:lvlJc w:val="left"/>
      <w:pPr>
        <w:ind w:left="1242" w:hanging="720"/>
      </w:pPr>
      <w:rPr>
        <w:rFonts w:hint="default"/>
      </w:rPr>
    </w:lvl>
    <w:lvl w:ilvl="1">
      <w:start w:val="1"/>
      <w:numFmt w:val="lowerLetter"/>
      <w:lvlText w:val="%2)"/>
      <w:lvlJc w:val="left"/>
      <w:pPr>
        <w:ind w:left="1402" w:hanging="440"/>
      </w:pPr>
    </w:lvl>
    <w:lvl w:ilvl="2">
      <w:start w:val="1"/>
      <w:numFmt w:val="lowerRoman"/>
      <w:lvlText w:val="%3."/>
      <w:lvlJc w:val="right"/>
      <w:pPr>
        <w:ind w:left="1842" w:hanging="440"/>
      </w:pPr>
    </w:lvl>
    <w:lvl w:ilvl="3">
      <w:start w:val="1"/>
      <w:numFmt w:val="decimal"/>
      <w:lvlText w:val="%4."/>
      <w:lvlJc w:val="left"/>
      <w:pPr>
        <w:ind w:left="2282" w:hanging="440"/>
      </w:pPr>
    </w:lvl>
    <w:lvl w:ilvl="4">
      <w:start w:val="1"/>
      <w:numFmt w:val="lowerLetter"/>
      <w:lvlText w:val="%5)"/>
      <w:lvlJc w:val="left"/>
      <w:pPr>
        <w:ind w:left="2722" w:hanging="440"/>
      </w:pPr>
    </w:lvl>
    <w:lvl w:ilvl="5">
      <w:start w:val="1"/>
      <w:numFmt w:val="lowerRoman"/>
      <w:lvlText w:val="%6."/>
      <w:lvlJc w:val="right"/>
      <w:pPr>
        <w:ind w:left="3162" w:hanging="440"/>
      </w:pPr>
    </w:lvl>
    <w:lvl w:ilvl="6">
      <w:start w:val="1"/>
      <w:numFmt w:val="decimal"/>
      <w:lvlText w:val="%7."/>
      <w:lvlJc w:val="left"/>
      <w:pPr>
        <w:ind w:left="3602" w:hanging="440"/>
      </w:pPr>
    </w:lvl>
    <w:lvl w:ilvl="7">
      <w:start w:val="1"/>
      <w:numFmt w:val="lowerLetter"/>
      <w:lvlText w:val="%8)"/>
      <w:lvlJc w:val="left"/>
      <w:pPr>
        <w:ind w:left="4042" w:hanging="440"/>
      </w:pPr>
    </w:lvl>
    <w:lvl w:ilvl="8">
      <w:start w:val="1"/>
      <w:numFmt w:val="lowerRoman"/>
      <w:lvlText w:val="%9."/>
      <w:lvlJc w:val="right"/>
      <w:pPr>
        <w:ind w:left="4482" w:hanging="440"/>
      </w:pPr>
    </w:lvl>
  </w:abstractNum>
  <w:num w:numId="1" w16cid:durableId="53493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10A2C"/>
    <w:rsid w:val="BF964A1E"/>
    <w:rsid w:val="000013EA"/>
    <w:rsid w:val="0000395A"/>
    <w:rsid w:val="0000457E"/>
    <w:rsid w:val="00012D2A"/>
    <w:rsid w:val="0001357A"/>
    <w:rsid w:val="00015E91"/>
    <w:rsid w:val="000167B6"/>
    <w:rsid w:val="00017424"/>
    <w:rsid w:val="00024671"/>
    <w:rsid w:val="000315F9"/>
    <w:rsid w:val="0003383D"/>
    <w:rsid w:val="000349DE"/>
    <w:rsid w:val="00036258"/>
    <w:rsid w:val="00036E9A"/>
    <w:rsid w:val="00040449"/>
    <w:rsid w:val="0004129E"/>
    <w:rsid w:val="000413AF"/>
    <w:rsid w:val="00041DF8"/>
    <w:rsid w:val="0004503C"/>
    <w:rsid w:val="000476F3"/>
    <w:rsid w:val="000532DB"/>
    <w:rsid w:val="00054D30"/>
    <w:rsid w:val="000575D5"/>
    <w:rsid w:val="00065CAA"/>
    <w:rsid w:val="000667B1"/>
    <w:rsid w:val="0006749C"/>
    <w:rsid w:val="00070473"/>
    <w:rsid w:val="00071100"/>
    <w:rsid w:val="000732F2"/>
    <w:rsid w:val="000828CE"/>
    <w:rsid w:val="00086AE4"/>
    <w:rsid w:val="00096898"/>
    <w:rsid w:val="000969AB"/>
    <w:rsid w:val="00096F03"/>
    <w:rsid w:val="000A1094"/>
    <w:rsid w:val="000A3213"/>
    <w:rsid w:val="000A3BA3"/>
    <w:rsid w:val="000A3FB3"/>
    <w:rsid w:val="000A4287"/>
    <w:rsid w:val="000A4D6F"/>
    <w:rsid w:val="000A61ED"/>
    <w:rsid w:val="000B05E3"/>
    <w:rsid w:val="000B35E0"/>
    <w:rsid w:val="000B4710"/>
    <w:rsid w:val="000B6728"/>
    <w:rsid w:val="000B6736"/>
    <w:rsid w:val="000C0490"/>
    <w:rsid w:val="000C0B1A"/>
    <w:rsid w:val="000C2494"/>
    <w:rsid w:val="000C2E6C"/>
    <w:rsid w:val="000C343B"/>
    <w:rsid w:val="000C3EBC"/>
    <w:rsid w:val="000C3F64"/>
    <w:rsid w:val="000C4C2E"/>
    <w:rsid w:val="000C672D"/>
    <w:rsid w:val="000D0F75"/>
    <w:rsid w:val="000D331F"/>
    <w:rsid w:val="000D4115"/>
    <w:rsid w:val="000D519A"/>
    <w:rsid w:val="000E06EE"/>
    <w:rsid w:val="000E1212"/>
    <w:rsid w:val="000E6A96"/>
    <w:rsid w:val="000F1564"/>
    <w:rsid w:val="000F2A67"/>
    <w:rsid w:val="000F32E1"/>
    <w:rsid w:val="000F3D34"/>
    <w:rsid w:val="000F47BE"/>
    <w:rsid w:val="000F558C"/>
    <w:rsid w:val="001010CE"/>
    <w:rsid w:val="001012EF"/>
    <w:rsid w:val="00101995"/>
    <w:rsid w:val="00103448"/>
    <w:rsid w:val="001039D2"/>
    <w:rsid w:val="00105F10"/>
    <w:rsid w:val="00110FBF"/>
    <w:rsid w:val="001203DE"/>
    <w:rsid w:val="0012191F"/>
    <w:rsid w:val="00124B6D"/>
    <w:rsid w:val="00126521"/>
    <w:rsid w:val="00126B1F"/>
    <w:rsid w:val="00127E8D"/>
    <w:rsid w:val="00131091"/>
    <w:rsid w:val="00135044"/>
    <w:rsid w:val="001366C1"/>
    <w:rsid w:val="0013735E"/>
    <w:rsid w:val="00137501"/>
    <w:rsid w:val="0014383C"/>
    <w:rsid w:val="00154F1A"/>
    <w:rsid w:val="0015602D"/>
    <w:rsid w:val="001576D1"/>
    <w:rsid w:val="00157AE5"/>
    <w:rsid w:val="0016166C"/>
    <w:rsid w:val="00162775"/>
    <w:rsid w:val="00164E63"/>
    <w:rsid w:val="00167AE5"/>
    <w:rsid w:val="001702CC"/>
    <w:rsid w:val="00172001"/>
    <w:rsid w:val="00172737"/>
    <w:rsid w:val="00173194"/>
    <w:rsid w:val="001752D9"/>
    <w:rsid w:val="00176A89"/>
    <w:rsid w:val="00182F87"/>
    <w:rsid w:val="00186539"/>
    <w:rsid w:val="00186B7C"/>
    <w:rsid w:val="001929E0"/>
    <w:rsid w:val="00193D4F"/>
    <w:rsid w:val="00194DB7"/>
    <w:rsid w:val="001978F2"/>
    <w:rsid w:val="001A1CD8"/>
    <w:rsid w:val="001A2BEA"/>
    <w:rsid w:val="001A6672"/>
    <w:rsid w:val="001A6D2A"/>
    <w:rsid w:val="001B127B"/>
    <w:rsid w:val="001B32D0"/>
    <w:rsid w:val="001B46E4"/>
    <w:rsid w:val="001B4A65"/>
    <w:rsid w:val="001B6D1C"/>
    <w:rsid w:val="001C08D3"/>
    <w:rsid w:val="001C1483"/>
    <w:rsid w:val="001C3F97"/>
    <w:rsid w:val="001C6EC4"/>
    <w:rsid w:val="001C7227"/>
    <w:rsid w:val="001D123A"/>
    <w:rsid w:val="001D78B1"/>
    <w:rsid w:val="001E1997"/>
    <w:rsid w:val="001E4F78"/>
    <w:rsid w:val="001E7815"/>
    <w:rsid w:val="001F6A9D"/>
    <w:rsid w:val="001F7CAE"/>
    <w:rsid w:val="00200570"/>
    <w:rsid w:val="002005B6"/>
    <w:rsid w:val="00205F39"/>
    <w:rsid w:val="002065BF"/>
    <w:rsid w:val="002109CA"/>
    <w:rsid w:val="002122AC"/>
    <w:rsid w:val="00212D5A"/>
    <w:rsid w:val="0021378E"/>
    <w:rsid w:val="0021571A"/>
    <w:rsid w:val="00220A65"/>
    <w:rsid w:val="00221C0C"/>
    <w:rsid w:val="00222D7E"/>
    <w:rsid w:val="002238DB"/>
    <w:rsid w:val="0022483B"/>
    <w:rsid w:val="002251A7"/>
    <w:rsid w:val="0022756F"/>
    <w:rsid w:val="00236C87"/>
    <w:rsid w:val="00236EC8"/>
    <w:rsid w:val="002401E5"/>
    <w:rsid w:val="002425F4"/>
    <w:rsid w:val="00242658"/>
    <w:rsid w:val="00244E7E"/>
    <w:rsid w:val="00246368"/>
    <w:rsid w:val="0025154E"/>
    <w:rsid w:val="0025240A"/>
    <w:rsid w:val="002548F1"/>
    <w:rsid w:val="00266819"/>
    <w:rsid w:val="0027033A"/>
    <w:rsid w:val="00270AFE"/>
    <w:rsid w:val="002747A4"/>
    <w:rsid w:val="002770D3"/>
    <w:rsid w:val="00281325"/>
    <w:rsid w:val="0028266D"/>
    <w:rsid w:val="00284250"/>
    <w:rsid w:val="00284795"/>
    <w:rsid w:val="002858EB"/>
    <w:rsid w:val="00292A98"/>
    <w:rsid w:val="00297148"/>
    <w:rsid w:val="002A46DC"/>
    <w:rsid w:val="002A585D"/>
    <w:rsid w:val="002C2B37"/>
    <w:rsid w:val="002C5521"/>
    <w:rsid w:val="002D15C4"/>
    <w:rsid w:val="002D27FC"/>
    <w:rsid w:val="002D3326"/>
    <w:rsid w:val="002D3C6B"/>
    <w:rsid w:val="002D5BF0"/>
    <w:rsid w:val="002D7A3A"/>
    <w:rsid w:val="002E177D"/>
    <w:rsid w:val="002E533B"/>
    <w:rsid w:val="002E6CF9"/>
    <w:rsid w:val="002F0624"/>
    <w:rsid w:val="002F0E20"/>
    <w:rsid w:val="002F3ED5"/>
    <w:rsid w:val="002F7360"/>
    <w:rsid w:val="002F7873"/>
    <w:rsid w:val="00302126"/>
    <w:rsid w:val="0030290A"/>
    <w:rsid w:val="003045F0"/>
    <w:rsid w:val="0031210C"/>
    <w:rsid w:val="00312EAF"/>
    <w:rsid w:val="00316884"/>
    <w:rsid w:val="00317732"/>
    <w:rsid w:val="00323A3E"/>
    <w:rsid w:val="00323D8B"/>
    <w:rsid w:val="003359EE"/>
    <w:rsid w:val="00336DBB"/>
    <w:rsid w:val="00345125"/>
    <w:rsid w:val="00347FC7"/>
    <w:rsid w:val="0035050C"/>
    <w:rsid w:val="0035245C"/>
    <w:rsid w:val="00354BB3"/>
    <w:rsid w:val="003558EE"/>
    <w:rsid w:val="00360F61"/>
    <w:rsid w:val="003655AC"/>
    <w:rsid w:val="003663A0"/>
    <w:rsid w:val="003678A3"/>
    <w:rsid w:val="00370BB3"/>
    <w:rsid w:val="00374043"/>
    <w:rsid w:val="00374632"/>
    <w:rsid w:val="0038421D"/>
    <w:rsid w:val="00384435"/>
    <w:rsid w:val="0039187E"/>
    <w:rsid w:val="003919C8"/>
    <w:rsid w:val="00391FE5"/>
    <w:rsid w:val="00392C57"/>
    <w:rsid w:val="0039306F"/>
    <w:rsid w:val="00395C53"/>
    <w:rsid w:val="003A1ADC"/>
    <w:rsid w:val="003A6DDF"/>
    <w:rsid w:val="003B034F"/>
    <w:rsid w:val="003B2260"/>
    <w:rsid w:val="003B59D5"/>
    <w:rsid w:val="003B6C04"/>
    <w:rsid w:val="003C1332"/>
    <w:rsid w:val="003C2E83"/>
    <w:rsid w:val="003C7843"/>
    <w:rsid w:val="003D2BB5"/>
    <w:rsid w:val="003D35BF"/>
    <w:rsid w:val="003D6EB9"/>
    <w:rsid w:val="003D7861"/>
    <w:rsid w:val="003D7888"/>
    <w:rsid w:val="003E300B"/>
    <w:rsid w:val="003E6D78"/>
    <w:rsid w:val="003F5CB0"/>
    <w:rsid w:val="003F6E92"/>
    <w:rsid w:val="004015A1"/>
    <w:rsid w:val="0040321D"/>
    <w:rsid w:val="00413940"/>
    <w:rsid w:val="00414BAD"/>
    <w:rsid w:val="00415920"/>
    <w:rsid w:val="004163BC"/>
    <w:rsid w:val="00421FEE"/>
    <w:rsid w:val="00424A98"/>
    <w:rsid w:val="00426FA9"/>
    <w:rsid w:val="004302EE"/>
    <w:rsid w:val="00431C17"/>
    <w:rsid w:val="00432FFA"/>
    <w:rsid w:val="00446259"/>
    <w:rsid w:val="004466A1"/>
    <w:rsid w:val="00446902"/>
    <w:rsid w:val="004530A7"/>
    <w:rsid w:val="0045584C"/>
    <w:rsid w:val="00455AB4"/>
    <w:rsid w:val="00457045"/>
    <w:rsid w:val="004614D3"/>
    <w:rsid w:val="00464155"/>
    <w:rsid w:val="00466031"/>
    <w:rsid w:val="00466B52"/>
    <w:rsid w:val="00470E8F"/>
    <w:rsid w:val="00472B5E"/>
    <w:rsid w:val="00475D7F"/>
    <w:rsid w:val="00476CDF"/>
    <w:rsid w:val="00477C60"/>
    <w:rsid w:val="00485717"/>
    <w:rsid w:val="0048759C"/>
    <w:rsid w:val="00494A6D"/>
    <w:rsid w:val="004A1518"/>
    <w:rsid w:val="004A3318"/>
    <w:rsid w:val="004A4C14"/>
    <w:rsid w:val="004A554A"/>
    <w:rsid w:val="004B21DB"/>
    <w:rsid w:val="004B2F86"/>
    <w:rsid w:val="004B4272"/>
    <w:rsid w:val="004B5D49"/>
    <w:rsid w:val="004B68DB"/>
    <w:rsid w:val="004C1254"/>
    <w:rsid w:val="004C75BD"/>
    <w:rsid w:val="004D0BED"/>
    <w:rsid w:val="004D1053"/>
    <w:rsid w:val="004D1060"/>
    <w:rsid w:val="004D2D42"/>
    <w:rsid w:val="004D3465"/>
    <w:rsid w:val="004E49F5"/>
    <w:rsid w:val="004E76B4"/>
    <w:rsid w:val="004F0CA7"/>
    <w:rsid w:val="004F1257"/>
    <w:rsid w:val="004F4917"/>
    <w:rsid w:val="004F4A1A"/>
    <w:rsid w:val="004F59CB"/>
    <w:rsid w:val="004F5CC2"/>
    <w:rsid w:val="00502177"/>
    <w:rsid w:val="00502F13"/>
    <w:rsid w:val="005118DD"/>
    <w:rsid w:val="00511A10"/>
    <w:rsid w:val="00512B5D"/>
    <w:rsid w:val="005175DF"/>
    <w:rsid w:val="005235B2"/>
    <w:rsid w:val="0053261E"/>
    <w:rsid w:val="00535E82"/>
    <w:rsid w:val="00536DC4"/>
    <w:rsid w:val="00540CDF"/>
    <w:rsid w:val="00540DD3"/>
    <w:rsid w:val="00541215"/>
    <w:rsid w:val="00546A8D"/>
    <w:rsid w:val="0055466F"/>
    <w:rsid w:val="00554AA8"/>
    <w:rsid w:val="00554E2B"/>
    <w:rsid w:val="00555AF4"/>
    <w:rsid w:val="00556CD8"/>
    <w:rsid w:val="005572DE"/>
    <w:rsid w:val="005600F1"/>
    <w:rsid w:val="00562B0D"/>
    <w:rsid w:val="00564DAF"/>
    <w:rsid w:val="00564DC8"/>
    <w:rsid w:val="005779A9"/>
    <w:rsid w:val="00581A7D"/>
    <w:rsid w:val="00584535"/>
    <w:rsid w:val="00585927"/>
    <w:rsid w:val="00587354"/>
    <w:rsid w:val="005927B3"/>
    <w:rsid w:val="00593E48"/>
    <w:rsid w:val="00594180"/>
    <w:rsid w:val="0059508A"/>
    <w:rsid w:val="00595705"/>
    <w:rsid w:val="005A35E9"/>
    <w:rsid w:val="005A51F2"/>
    <w:rsid w:val="005A5EC0"/>
    <w:rsid w:val="005B1225"/>
    <w:rsid w:val="005B423B"/>
    <w:rsid w:val="005B4542"/>
    <w:rsid w:val="005B4DD4"/>
    <w:rsid w:val="005B542C"/>
    <w:rsid w:val="005B5F6F"/>
    <w:rsid w:val="005B764E"/>
    <w:rsid w:val="005C2CD5"/>
    <w:rsid w:val="005C3DE1"/>
    <w:rsid w:val="005C4D6E"/>
    <w:rsid w:val="005C6FB9"/>
    <w:rsid w:val="005C7F40"/>
    <w:rsid w:val="005D09B6"/>
    <w:rsid w:val="005D23B7"/>
    <w:rsid w:val="005D23F8"/>
    <w:rsid w:val="005D42DC"/>
    <w:rsid w:val="005D432C"/>
    <w:rsid w:val="005D45B5"/>
    <w:rsid w:val="005D7071"/>
    <w:rsid w:val="005D7D28"/>
    <w:rsid w:val="005E6E06"/>
    <w:rsid w:val="005F206D"/>
    <w:rsid w:val="005F3D2F"/>
    <w:rsid w:val="005F4591"/>
    <w:rsid w:val="00606B91"/>
    <w:rsid w:val="00611525"/>
    <w:rsid w:val="00612572"/>
    <w:rsid w:val="0061507A"/>
    <w:rsid w:val="00616137"/>
    <w:rsid w:val="00621570"/>
    <w:rsid w:val="0062197C"/>
    <w:rsid w:val="00622067"/>
    <w:rsid w:val="006228D8"/>
    <w:rsid w:val="006253A6"/>
    <w:rsid w:val="006268FB"/>
    <w:rsid w:val="00633D44"/>
    <w:rsid w:val="006348D7"/>
    <w:rsid w:val="00635A64"/>
    <w:rsid w:val="00635D53"/>
    <w:rsid w:val="0064452C"/>
    <w:rsid w:val="00651158"/>
    <w:rsid w:val="00654550"/>
    <w:rsid w:val="00654746"/>
    <w:rsid w:val="006550C3"/>
    <w:rsid w:val="006639DD"/>
    <w:rsid w:val="006669BD"/>
    <w:rsid w:val="006669F0"/>
    <w:rsid w:val="00667FB2"/>
    <w:rsid w:val="006722FF"/>
    <w:rsid w:val="006762E9"/>
    <w:rsid w:val="0068047A"/>
    <w:rsid w:val="00681CA0"/>
    <w:rsid w:val="00683186"/>
    <w:rsid w:val="00683AFE"/>
    <w:rsid w:val="006860C1"/>
    <w:rsid w:val="006861FB"/>
    <w:rsid w:val="006868E9"/>
    <w:rsid w:val="00687A98"/>
    <w:rsid w:val="00690A1F"/>
    <w:rsid w:val="00691758"/>
    <w:rsid w:val="00693B3E"/>
    <w:rsid w:val="006A0197"/>
    <w:rsid w:val="006A0A9D"/>
    <w:rsid w:val="006A1554"/>
    <w:rsid w:val="006A35E4"/>
    <w:rsid w:val="006B093C"/>
    <w:rsid w:val="006B49CF"/>
    <w:rsid w:val="006B6997"/>
    <w:rsid w:val="006C37E5"/>
    <w:rsid w:val="006C6468"/>
    <w:rsid w:val="006C7687"/>
    <w:rsid w:val="006D255B"/>
    <w:rsid w:val="006D46CF"/>
    <w:rsid w:val="006E1075"/>
    <w:rsid w:val="006E728A"/>
    <w:rsid w:val="006E790C"/>
    <w:rsid w:val="006F047D"/>
    <w:rsid w:val="006F469C"/>
    <w:rsid w:val="006F64B1"/>
    <w:rsid w:val="007004C9"/>
    <w:rsid w:val="00703098"/>
    <w:rsid w:val="00713492"/>
    <w:rsid w:val="00716B36"/>
    <w:rsid w:val="007254CE"/>
    <w:rsid w:val="00726D71"/>
    <w:rsid w:val="007312C6"/>
    <w:rsid w:val="007322C8"/>
    <w:rsid w:val="00735FB7"/>
    <w:rsid w:val="007414BA"/>
    <w:rsid w:val="00747D51"/>
    <w:rsid w:val="0075102C"/>
    <w:rsid w:val="007538E0"/>
    <w:rsid w:val="00754945"/>
    <w:rsid w:val="00755AEF"/>
    <w:rsid w:val="00755CE7"/>
    <w:rsid w:val="007570AD"/>
    <w:rsid w:val="00757F1A"/>
    <w:rsid w:val="00764462"/>
    <w:rsid w:val="00766820"/>
    <w:rsid w:val="007772E9"/>
    <w:rsid w:val="0078320D"/>
    <w:rsid w:val="007832A8"/>
    <w:rsid w:val="00784245"/>
    <w:rsid w:val="00786A30"/>
    <w:rsid w:val="007957AA"/>
    <w:rsid w:val="0079666D"/>
    <w:rsid w:val="00796B44"/>
    <w:rsid w:val="007A44E2"/>
    <w:rsid w:val="007A50E7"/>
    <w:rsid w:val="007A5893"/>
    <w:rsid w:val="007B019D"/>
    <w:rsid w:val="007B0562"/>
    <w:rsid w:val="007B0E47"/>
    <w:rsid w:val="007B2F1E"/>
    <w:rsid w:val="007B55F3"/>
    <w:rsid w:val="007B66EB"/>
    <w:rsid w:val="007C01DB"/>
    <w:rsid w:val="007C1C50"/>
    <w:rsid w:val="007C20C3"/>
    <w:rsid w:val="007C37F3"/>
    <w:rsid w:val="007C3FBD"/>
    <w:rsid w:val="007C4FCB"/>
    <w:rsid w:val="007C652A"/>
    <w:rsid w:val="007C79D3"/>
    <w:rsid w:val="007D1C3D"/>
    <w:rsid w:val="007D7658"/>
    <w:rsid w:val="007E13BB"/>
    <w:rsid w:val="007E2F5A"/>
    <w:rsid w:val="007E3651"/>
    <w:rsid w:val="007E54CD"/>
    <w:rsid w:val="007F066B"/>
    <w:rsid w:val="007F5F24"/>
    <w:rsid w:val="007F63E1"/>
    <w:rsid w:val="00800199"/>
    <w:rsid w:val="00804187"/>
    <w:rsid w:val="00806D51"/>
    <w:rsid w:val="00806FB3"/>
    <w:rsid w:val="00810A2C"/>
    <w:rsid w:val="008156DC"/>
    <w:rsid w:val="0081737D"/>
    <w:rsid w:val="00817A9E"/>
    <w:rsid w:val="00827B7B"/>
    <w:rsid w:val="00830389"/>
    <w:rsid w:val="008316E8"/>
    <w:rsid w:val="008342BB"/>
    <w:rsid w:val="0083640C"/>
    <w:rsid w:val="00840637"/>
    <w:rsid w:val="0084419F"/>
    <w:rsid w:val="00845234"/>
    <w:rsid w:val="00846ED7"/>
    <w:rsid w:val="00854ECA"/>
    <w:rsid w:val="008550B4"/>
    <w:rsid w:val="008605AD"/>
    <w:rsid w:val="00862232"/>
    <w:rsid w:val="008627C1"/>
    <w:rsid w:val="00865C56"/>
    <w:rsid w:val="0087028C"/>
    <w:rsid w:val="0087054B"/>
    <w:rsid w:val="00871C75"/>
    <w:rsid w:val="0087280A"/>
    <w:rsid w:val="008750B0"/>
    <w:rsid w:val="00875B85"/>
    <w:rsid w:val="00877F63"/>
    <w:rsid w:val="008804EB"/>
    <w:rsid w:val="00885800"/>
    <w:rsid w:val="008A0086"/>
    <w:rsid w:val="008A6311"/>
    <w:rsid w:val="008B34EB"/>
    <w:rsid w:val="008C0D67"/>
    <w:rsid w:val="008C1A53"/>
    <w:rsid w:val="008C4D6A"/>
    <w:rsid w:val="008C5F9C"/>
    <w:rsid w:val="008D2692"/>
    <w:rsid w:val="008D4297"/>
    <w:rsid w:val="008E09A4"/>
    <w:rsid w:val="008E1245"/>
    <w:rsid w:val="008E3895"/>
    <w:rsid w:val="008E47F8"/>
    <w:rsid w:val="008E4B80"/>
    <w:rsid w:val="008F22B1"/>
    <w:rsid w:val="008F2A63"/>
    <w:rsid w:val="008F6D92"/>
    <w:rsid w:val="00900AD7"/>
    <w:rsid w:val="009032A4"/>
    <w:rsid w:val="00906B2B"/>
    <w:rsid w:val="00907456"/>
    <w:rsid w:val="00911101"/>
    <w:rsid w:val="009165F6"/>
    <w:rsid w:val="00916BF3"/>
    <w:rsid w:val="00920585"/>
    <w:rsid w:val="00922ADB"/>
    <w:rsid w:val="009263C3"/>
    <w:rsid w:val="0093305E"/>
    <w:rsid w:val="009342AB"/>
    <w:rsid w:val="0093473A"/>
    <w:rsid w:val="0093553F"/>
    <w:rsid w:val="00935F98"/>
    <w:rsid w:val="009404E2"/>
    <w:rsid w:val="00950852"/>
    <w:rsid w:val="00956081"/>
    <w:rsid w:val="00956BDF"/>
    <w:rsid w:val="00957660"/>
    <w:rsid w:val="0096165F"/>
    <w:rsid w:val="009622BD"/>
    <w:rsid w:val="0096509A"/>
    <w:rsid w:val="00965D68"/>
    <w:rsid w:val="0097205D"/>
    <w:rsid w:val="009736DB"/>
    <w:rsid w:val="00975E83"/>
    <w:rsid w:val="009829C1"/>
    <w:rsid w:val="009857CF"/>
    <w:rsid w:val="00987DA6"/>
    <w:rsid w:val="00995FC8"/>
    <w:rsid w:val="00997097"/>
    <w:rsid w:val="0099798C"/>
    <w:rsid w:val="009A2E29"/>
    <w:rsid w:val="009B1FD2"/>
    <w:rsid w:val="009B21E0"/>
    <w:rsid w:val="009B2945"/>
    <w:rsid w:val="009B2B37"/>
    <w:rsid w:val="009B5FD5"/>
    <w:rsid w:val="009B6E9E"/>
    <w:rsid w:val="009C0232"/>
    <w:rsid w:val="009C0553"/>
    <w:rsid w:val="009C099D"/>
    <w:rsid w:val="009C2306"/>
    <w:rsid w:val="009C2A30"/>
    <w:rsid w:val="009C2CA9"/>
    <w:rsid w:val="009C2FB4"/>
    <w:rsid w:val="009C30D0"/>
    <w:rsid w:val="009C33CC"/>
    <w:rsid w:val="009C7785"/>
    <w:rsid w:val="009D0967"/>
    <w:rsid w:val="009D2BF0"/>
    <w:rsid w:val="009D4FDB"/>
    <w:rsid w:val="009D6784"/>
    <w:rsid w:val="009D733C"/>
    <w:rsid w:val="009E5BC0"/>
    <w:rsid w:val="009E6113"/>
    <w:rsid w:val="009F0580"/>
    <w:rsid w:val="009F4414"/>
    <w:rsid w:val="009F463B"/>
    <w:rsid w:val="009F6BCB"/>
    <w:rsid w:val="009F7E77"/>
    <w:rsid w:val="00A00652"/>
    <w:rsid w:val="00A00E47"/>
    <w:rsid w:val="00A05039"/>
    <w:rsid w:val="00A07658"/>
    <w:rsid w:val="00A23060"/>
    <w:rsid w:val="00A2397A"/>
    <w:rsid w:val="00A246E7"/>
    <w:rsid w:val="00A2569F"/>
    <w:rsid w:val="00A27259"/>
    <w:rsid w:val="00A36481"/>
    <w:rsid w:val="00A4018C"/>
    <w:rsid w:val="00A41996"/>
    <w:rsid w:val="00A41A02"/>
    <w:rsid w:val="00A44651"/>
    <w:rsid w:val="00A44FE3"/>
    <w:rsid w:val="00A551D8"/>
    <w:rsid w:val="00A56C2D"/>
    <w:rsid w:val="00A56C56"/>
    <w:rsid w:val="00A60993"/>
    <w:rsid w:val="00A666F6"/>
    <w:rsid w:val="00A66B41"/>
    <w:rsid w:val="00A67D01"/>
    <w:rsid w:val="00A717D7"/>
    <w:rsid w:val="00A7323C"/>
    <w:rsid w:val="00A764BD"/>
    <w:rsid w:val="00A76EAF"/>
    <w:rsid w:val="00A83C6E"/>
    <w:rsid w:val="00A84B4A"/>
    <w:rsid w:val="00A84F40"/>
    <w:rsid w:val="00A85DA0"/>
    <w:rsid w:val="00A87FDE"/>
    <w:rsid w:val="00A915A5"/>
    <w:rsid w:val="00AA33EE"/>
    <w:rsid w:val="00AA5CD1"/>
    <w:rsid w:val="00AA66B4"/>
    <w:rsid w:val="00AB3E4C"/>
    <w:rsid w:val="00AC0469"/>
    <w:rsid w:val="00AC21DD"/>
    <w:rsid w:val="00AC24F0"/>
    <w:rsid w:val="00AC2F6E"/>
    <w:rsid w:val="00AC3903"/>
    <w:rsid w:val="00AD43BB"/>
    <w:rsid w:val="00AD6035"/>
    <w:rsid w:val="00AD7201"/>
    <w:rsid w:val="00AE58EE"/>
    <w:rsid w:val="00AE5DE6"/>
    <w:rsid w:val="00AF3A69"/>
    <w:rsid w:val="00AF5467"/>
    <w:rsid w:val="00AF5F2F"/>
    <w:rsid w:val="00AF66E8"/>
    <w:rsid w:val="00B0196C"/>
    <w:rsid w:val="00B052B2"/>
    <w:rsid w:val="00B06926"/>
    <w:rsid w:val="00B07086"/>
    <w:rsid w:val="00B07CBB"/>
    <w:rsid w:val="00B12D5E"/>
    <w:rsid w:val="00B1346B"/>
    <w:rsid w:val="00B17B1C"/>
    <w:rsid w:val="00B20F96"/>
    <w:rsid w:val="00B214C9"/>
    <w:rsid w:val="00B23A7E"/>
    <w:rsid w:val="00B24301"/>
    <w:rsid w:val="00B2576B"/>
    <w:rsid w:val="00B263E9"/>
    <w:rsid w:val="00B301F2"/>
    <w:rsid w:val="00B310B5"/>
    <w:rsid w:val="00B324FA"/>
    <w:rsid w:val="00B35713"/>
    <w:rsid w:val="00B37436"/>
    <w:rsid w:val="00B47B7B"/>
    <w:rsid w:val="00B503FD"/>
    <w:rsid w:val="00B55F87"/>
    <w:rsid w:val="00B56365"/>
    <w:rsid w:val="00B57673"/>
    <w:rsid w:val="00B60532"/>
    <w:rsid w:val="00B61A59"/>
    <w:rsid w:val="00B6282F"/>
    <w:rsid w:val="00B65BD1"/>
    <w:rsid w:val="00B71D52"/>
    <w:rsid w:val="00B72BAD"/>
    <w:rsid w:val="00B73126"/>
    <w:rsid w:val="00B75A57"/>
    <w:rsid w:val="00B75D50"/>
    <w:rsid w:val="00B76893"/>
    <w:rsid w:val="00B80851"/>
    <w:rsid w:val="00B82B06"/>
    <w:rsid w:val="00B8391D"/>
    <w:rsid w:val="00B86963"/>
    <w:rsid w:val="00B879AC"/>
    <w:rsid w:val="00B92BC5"/>
    <w:rsid w:val="00BA0DF2"/>
    <w:rsid w:val="00BA29BD"/>
    <w:rsid w:val="00BB3662"/>
    <w:rsid w:val="00BB5ABE"/>
    <w:rsid w:val="00BC0650"/>
    <w:rsid w:val="00BC38BD"/>
    <w:rsid w:val="00BC3BE6"/>
    <w:rsid w:val="00BC4069"/>
    <w:rsid w:val="00BC70EB"/>
    <w:rsid w:val="00BC75E9"/>
    <w:rsid w:val="00BD06C6"/>
    <w:rsid w:val="00BD61DE"/>
    <w:rsid w:val="00BE081D"/>
    <w:rsid w:val="00BE19A3"/>
    <w:rsid w:val="00BE2767"/>
    <w:rsid w:val="00BE6C11"/>
    <w:rsid w:val="00BF03AB"/>
    <w:rsid w:val="00BF367B"/>
    <w:rsid w:val="00BF7E51"/>
    <w:rsid w:val="00C1472A"/>
    <w:rsid w:val="00C1521B"/>
    <w:rsid w:val="00C152D9"/>
    <w:rsid w:val="00C157C9"/>
    <w:rsid w:val="00C158C1"/>
    <w:rsid w:val="00C169EC"/>
    <w:rsid w:val="00C2074F"/>
    <w:rsid w:val="00C22FF7"/>
    <w:rsid w:val="00C23D72"/>
    <w:rsid w:val="00C2452F"/>
    <w:rsid w:val="00C25A48"/>
    <w:rsid w:val="00C2685E"/>
    <w:rsid w:val="00C27B19"/>
    <w:rsid w:val="00C319EC"/>
    <w:rsid w:val="00C3542A"/>
    <w:rsid w:val="00C4326B"/>
    <w:rsid w:val="00C4460D"/>
    <w:rsid w:val="00C4478C"/>
    <w:rsid w:val="00C47324"/>
    <w:rsid w:val="00C505F5"/>
    <w:rsid w:val="00C5156D"/>
    <w:rsid w:val="00C520C8"/>
    <w:rsid w:val="00C522EF"/>
    <w:rsid w:val="00C562CA"/>
    <w:rsid w:val="00C56B66"/>
    <w:rsid w:val="00C60D06"/>
    <w:rsid w:val="00C610C2"/>
    <w:rsid w:val="00C61DCD"/>
    <w:rsid w:val="00C622F9"/>
    <w:rsid w:val="00C6297B"/>
    <w:rsid w:val="00C62F8C"/>
    <w:rsid w:val="00C638C3"/>
    <w:rsid w:val="00C639B2"/>
    <w:rsid w:val="00C64618"/>
    <w:rsid w:val="00C70B1C"/>
    <w:rsid w:val="00C70C20"/>
    <w:rsid w:val="00C73F2E"/>
    <w:rsid w:val="00C75E01"/>
    <w:rsid w:val="00C80C3B"/>
    <w:rsid w:val="00C84D74"/>
    <w:rsid w:val="00C8678E"/>
    <w:rsid w:val="00C87CC6"/>
    <w:rsid w:val="00C91B63"/>
    <w:rsid w:val="00C93B88"/>
    <w:rsid w:val="00C94D15"/>
    <w:rsid w:val="00C96C22"/>
    <w:rsid w:val="00CA3CF8"/>
    <w:rsid w:val="00CB0BA3"/>
    <w:rsid w:val="00CB28EC"/>
    <w:rsid w:val="00CB3D56"/>
    <w:rsid w:val="00CB4104"/>
    <w:rsid w:val="00CB463A"/>
    <w:rsid w:val="00CB54D5"/>
    <w:rsid w:val="00CB5D9F"/>
    <w:rsid w:val="00CC13D9"/>
    <w:rsid w:val="00CC349D"/>
    <w:rsid w:val="00CC577A"/>
    <w:rsid w:val="00CC5AD9"/>
    <w:rsid w:val="00CD04D4"/>
    <w:rsid w:val="00CD1787"/>
    <w:rsid w:val="00CD241B"/>
    <w:rsid w:val="00CD28FC"/>
    <w:rsid w:val="00CE0310"/>
    <w:rsid w:val="00CE62CC"/>
    <w:rsid w:val="00CF19D1"/>
    <w:rsid w:val="00CF1EE4"/>
    <w:rsid w:val="00CF5D3B"/>
    <w:rsid w:val="00CF6496"/>
    <w:rsid w:val="00CF655C"/>
    <w:rsid w:val="00CF6921"/>
    <w:rsid w:val="00CF7647"/>
    <w:rsid w:val="00D03CB2"/>
    <w:rsid w:val="00D07215"/>
    <w:rsid w:val="00D1072A"/>
    <w:rsid w:val="00D1278B"/>
    <w:rsid w:val="00D15D2B"/>
    <w:rsid w:val="00D16491"/>
    <w:rsid w:val="00D171FE"/>
    <w:rsid w:val="00D1773C"/>
    <w:rsid w:val="00D20747"/>
    <w:rsid w:val="00D23443"/>
    <w:rsid w:val="00D26B76"/>
    <w:rsid w:val="00D31027"/>
    <w:rsid w:val="00D315E2"/>
    <w:rsid w:val="00D33AC4"/>
    <w:rsid w:val="00D35BCE"/>
    <w:rsid w:val="00D378C3"/>
    <w:rsid w:val="00D40BD6"/>
    <w:rsid w:val="00D41B91"/>
    <w:rsid w:val="00D456FB"/>
    <w:rsid w:val="00D45D04"/>
    <w:rsid w:val="00D47828"/>
    <w:rsid w:val="00D47875"/>
    <w:rsid w:val="00D53159"/>
    <w:rsid w:val="00D61310"/>
    <w:rsid w:val="00D64F30"/>
    <w:rsid w:val="00D67CFE"/>
    <w:rsid w:val="00D77C8D"/>
    <w:rsid w:val="00D81416"/>
    <w:rsid w:val="00D839FA"/>
    <w:rsid w:val="00D924EA"/>
    <w:rsid w:val="00DA1B05"/>
    <w:rsid w:val="00DA34A5"/>
    <w:rsid w:val="00DB06A8"/>
    <w:rsid w:val="00DB551E"/>
    <w:rsid w:val="00DB6592"/>
    <w:rsid w:val="00DB6F1D"/>
    <w:rsid w:val="00DB7045"/>
    <w:rsid w:val="00DB7068"/>
    <w:rsid w:val="00DD12B3"/>
    <w:rsid w:val="00DD14D0"/>
    <w:rsid w:val="00DD293C"/>
    <w:rsid w:val="00DD5DD0"/>
    <w:rsid w:val="00DD6F4A"/>
    <w:rsid w:val="00DD7733"/>
    <w:rsid w:val="00DE3714"/>
    <w:rsid w:val="00DE3B16"/>
    <w:rsid w:val="00DE3F0B"/>
    <w:rsid w:val="00DE6E51"/>
    <w:rsid w:val="00DF48B8"/>
    <w:rsid w:val="00DF6F7E"/>
    <w:rsid w:val="00E01073"/>
    <w:rsid w:val="00E0298C"/>
    <w:rsid w:val="00E02E2F"/>
    <w:rsid w:val="00E049AA"/>
    <w:rsid w:val="00E04ED7"/>
    <w:rsid w:val="00E1274D"/>
    <w:rsid w:val="00E13693"/>
    <w:rsid w:val="00E13DC4"/>
    <w:rsid w:val="00E14FB2"/>
    <w:rsid w:val="00E1740D"/>
    <w:rsid w:val="00E2357C"/>
    <w:rsid w:val="00E32168"/>
    <w:rsid w:val="00E33BA9"/>
    <w:rsid w:val="00E4341A"/>
    <w:rsid w:val="00E43A9C"/>
    <w:rsid w:val="00E456BF"/>
    <w:rsid w:val="00E56EF2"/>
    <w:rsid w:val="00E57DAE"/>
    <w:rsid w:val="00E60652"/>
    <w:rsid w:val="00E60B15"/>
    <w:rsid w:val="00E61D71"/>
    <w:rsid w:val="00E62317"/>
    <w:rsid w:val="00E62E57"/>
    <w:rsid w:val="00E63152"/>
    <w:rsid w:val="00E64C43"/>
    <w:rsid w:val="00E64CC4"/>
    <w:rsid w:val="00E64F58"/>
    <w:rsid w:val="00E72EBC"/>
    <w:rsid w:val="00E7364B"/>
    <w:rsid w:val="00E82005"/>
    <w:rsid w:val="00E827B0"/>
    <w:rsid w:val="00E96EAD"/>
    <w:rsid w:val="00EA06DB"/>
    <w:rsid w:val="00EA0A32"/>
    <w:rsid w:val="00EA2E8A"/>
    <w:rsid w:val="00EA5763"/>
    <w:rsid w:val="00EB15E5"/>
    <w:rsid w:val="00EB1FBA"/>
    <w:rsid w:val="00EB72D8"/>
    <w:rsid w:val="00EC290C"/>
    <w:rsid w:val="00EC293E"/>
    <w:rsid w:val="00EC3734"/>
    <w:rsid w:val="00EC5AA1"/>
    <w:rsid w:val="00EC78BF"/>
    <w:rsid w:val="00EC7B31"/>
    <w:rsid w:val="00ED7FE6"/>
    <w:rsid w:val="00EE140B"/>
    <w:rsid w:val="00EE17C0"/>
    <w:rsid w:val="00EE38D9"/>
    <w:rsid w:val="00EE406A"/>
    <w:rsid w:val="00EE7B33"/>
    <w:rsid w:val="00EF2C52"/>
    <w:rsid w:val="00EF4E45"/>
    <w:rsid w:val="00EF5004"/>
    <w:rsid w:val="00F03E71"/>
    <w:rsid w:val="00F04A42"/>
    <w:rsid w:val="00F074A1"/>
    <w:rsid w:val="00F10A3D"/>
    <w:rsid w:val="00F1589C"/>
    <w:rsid w:val="00F25306"/>
    <w:rsid w:val="00F3053B"/>
    <w:rsid w:val="00F31D1C"/>
    <w:rsid w:val="00F3353A"/>
    <w:rsid w:val="00F37D0C"/>
    <w:rsid w:val="00F416E1"/>
    <w:rsid w:val="00F448C5"/>
    <w:rsid w:val="00F44AFE"/>
    <w:rsid w:val="00F47272"/>
    <w:rsid w:val="00F50872"/>
    <w:rsid w:val="00F51A6D"/>
    <w:rsid w:val="00F55744"/>
    <w:rsid w:val="00F5585B"/>
    <w:rsid w:val="00F55B1C"/>
    <w:rsid w:val="00F573D2"/>
    <w:rsid w:val="00F579D8"/>
    <w:rsid w:val="00F6003F"/>
    <w:rsid w:val="00F628B8"/>
    <w:rsid w:val="00F628E6"/>
    <w:rsid w:val="00F709D2"/>
    <w:rsid w:val="00F72621"/>
    <w:rsid w:val="00F74417"/>
    <w:rsid w:val="00F75E99"/>
    <w:rsid w:val="00F80E43"/>
    <w:rsid w:val="00F84C99"/>
    <w:rsid w:val="00F85073"/>
    <w:rsid w:val="00F922CF"/>
    <w:rsid w:val="00F947C8"/>
    <w:rsid w:val="00F96936"/>
    <w:rsid w:val="00F96A4E"/>
    <w:rsid w:val="00FA2A7F"/>
    <w:rsid w:val="00FA33D3"/>
    <w:rsid w:val="00FA613C"/>
    <w:rsid w:val="00FB2DF1"/>
    <w:rsid w:val="00FB343F"/>
    <w:rsid w:val="00FB66D4"/>
    <w:rsid w:val="00FC0C4E"/>
    <w:rsid w:val="00FC3495"/>
    <w:rsid w:val="00FE40DA"/>
    <w:rsid w:val="00FE6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E7615A"/>
  <w15:docId w15:val="{C2091E78-78BC-48D1-808E-EA583EF3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Balloon Text"/>
    <w:basedOn w:val="a"/>
    <w:link w:val="a8"/>
    <w:uiPriority w:val="99"/>
    <w:semiHidden/>
    <w:unhideWhenUsed/>
    <w:rsid w:val="009736DB"/>
    <w:rPr>
      <w:sz w:val="18"/>
      <w:szCs w:val="18"/>
    </w:rPr>
  </w:style>
  <w:style w:type="character" w:customStyle="1" w:styleId="a8">
    <w:name w:val="批注框文本 字符"/>
    <w:basedOn w:val="a0"/>
    <w:link w:val="a7"/>
    <w:uiPriority w:val="99"/>
    <w:semiHidden/>
    <w:rsid w:val="009736DB"/>
    <w:rPr>
      <w:kern w:val="2"/>
      <w:sz w:val="18"/>
      <w:szCs w:val="18"/>
    </w:rPr>
  </w:style>
  <w:style w:type="paragraph" w:styleId="a9">
    <w:name w:val="Revision"/>
    <w:hidden/>
    <w:uiPriority w:val="99"/>
    <w:semiHidden/>
    <w:rsid w:val="004D2D42"/>
    <w:rPr>
      <w:kern w:val="2"/>
      <w:sz w:val="21"/>
      <w:szCs w:val="22"/>
    </w:rPr>
  </w:style>
  <w:style w:type="table" w:styleId="aa">
    <w:name w:val="Table Grid"/>
    <w:basedOn w:val="a1"/>
    <w:uiPriority w:val="39"/>
    <w:rsid w:val="004D2D4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rsid w:val="004D2D42"/>
    <w:rPr>
      <w:rFonts w:ascii="Arial" w:hAnsi="Arial" w:cs="Arial" w:hint="default"/>
      <w:b w:val="0"/>
      <w:bCs w:val="0"/>
      <w:i w:val="0"/>
      <w:iCs w:val="0"/>
      <w:strike w:val="0"/>
      <w:dstrike w:val="0"/>
      <w:color w:val="000000"/>
      <w:sz w:val="20"/>
      <w:szCs w:val="20"/>
      <w:u w:val="none"/>
      <w:effect w:val="none"/>
    </w:rPr>
  </w:style>
  <w:style w:type="character" w:customStyle="1" w:styleId="font21">
    <w:name w:val="font21"/>
    <w:basedOn w:val="a0"/>
    <w:rsid w:val="004D2D42"/>
    <w:rPr>
      <w:rFonts w:ascii="华文细黑" w:eastAsia="华文细黑" w:hAnsi="华文细黑" w:hint="eastAsia"/>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711</TotalTime>
  <Pages>6</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齐亚娟</dc:creator>
  <cp:lastModifiedBy>齐亚娟</cp:lastModifiedBy>
  <cp:revision>90</cp:revision>
  <cp:lastPrinted>2025-04-21T09:32:00Z</cp:lastPrinted>
  <dcterms:created xsi:type="dcterms:W3CDTF">2025-03-06T10:44:00Z</dcterms:created>
  <dcterms:modified xsi:type="dcterms:W3CDTF">2025-04-22T06:16:00Z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