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5</w:t>
      </w:r>
      <w:r>
        <w:rPr>
          <w:rFonts w:hint="eastAsia" w:ascii="黑体" w:hAnsi="黑体" w:eastAsia="黑体"/>
          <w:b/>
          <w:sz w:val="36"/>
          <w:szCs w:val="32"/>
          <w:lang w:eastAsia="zh-CN"/>
        </w:rPr>
        <w:t>年</w:t>
      </w:r>
      <w:r>
        <w:rPr>
          <w:rFonts w:hint="eastAsia" w:ascii="黑体" w:hAnsi="黑体" w:eastAsia="黑体"/>
          <w:b/>
          <w:sz w:val="36"/>
          <w:szCs w:val="32"/>
          <w:lang w:val="en-US" w:eastAsia="zh-CN"/>
        </w:rPr>
        <w:t>3</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次，其中，通过电话、</w:t>
      </w:r>
      <w:r>
        <w:rPr>
          <w:rFonts w:hint="eastAsia" w:ascii="宋体" w:eastAsia="宋体" w:cs="宋体"/>
          <w:color w:val="000000"/>
          <w:sz w:val="24"/>
          <w:szCs w:val="24"/>
          <w:lang w:val="en-US" w:eastAsia="zh-CN"/>
        </w:rPr>
        <w:t>邮箱</w:t>
      </w:r>
      <w:r>
        <w:rPr>
          <w:rFonts w:hint="eastAsia" w:ascii="宋体" w:eastAsia="宋体" w:cs="宋体"/>
          <w:color w:val="000000"/>
          <w:sz w:val="24"/>
          <w:szCs w:val="24"/>
          <w:lang w:eastAsia="zh-CN"/>
        </w:rPr>
        <w:t>等方式与投资者交流</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参加券商策略会活动1次，通过现场调研、线上会议的方式开展</w:t>
      </w:r>
      <w:r>
        <w:rPr>
          <w:rFonts w:hint="eastAsia" w:ascii="宋体" w:eastAsia="宋体" w:cs="宋体"/>
          <w:color w:val="000000"/>
          <w:sz w:val="24"/>
          <w:szCs w:val="24"/>
          <w:lang w:eastAsia="zh-CN"/>
        </w:rPr>
        <w:t>投资者关系活动</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与华创证券、银河证券、博时基金、大成基金、国任财产保险等机构进行交流</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hint="eastAsia" w:ascii="宋体" w:eastAsia="宋体" w:cs="宋体"/>
                <w:color w:val="000000"/>
                <w:sz w:val="24"/>
                <w:szCs w:val="24"/>
                <w:lang w:eastAsia="zh-CN"/>
              </w:rPr>
            </w:pPr>
            <w:r>
              <w:rPr>
                <w:rFonts w:hint="eastAsia" w:ascii="宋体" w:hAnsi="宋体" w:eastAsia="宋体" w:cs="Times New Roman"/>
                <w:kern w:val="0"/>
                <w:sz w:val="24"/>
                <w:szCs w:val="24"/>
              </w:rPr>
              <w:t>2025年3月13日</w:t>
            </w:r>
            <w:r>
              <w:rPr>
                <w:rFonts w:hint="eastAsia" w:ascii="宋体" w:hAnsi="宋体" w:eastAsia="宋体" w:cs="Times New Roman"/>
                <w:sz w:val="24"/>
                <w:szCs w:val="24"/>
                <w:lang w:eastAsia="zh-CN"/>
              </w:rPr>
              <w:t>、</w:t>
            </w:r>
            <w:r>
              <w:rPr>
                <w:rFonts w:hint="eastAsia" w:ascii="宋体" w:hAnsi="宋体" w:eastAsia="宋体" w:cs="Times New Roman"/>
                <w:kern w:val="0"/>
                <w:sz w:val="24"/>
                <w:szCs w:val="24"/>
              </w:rPr>
              <w:t>2025年3月14日</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2025年3月21日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1</w:t>
            </w:r>
            <w:r>
              <w:rPr>
                <w:rFonts w:hint="eastAsia" w:ascii="宋体" w:hAnsi="宋体" w:eastAsia="宋体" w:cs="Times New Roman"/>
                <w:b/>
                <w:kern w:val="0"/>
                <w:sz w:val="24"/>
                <w:szCs w:val="24"/>
              </w:rPr>
              <w:t>、问：大丰85万千瓦海上风电项目的进展情况，以及预计何时注入上市公司？</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
                <w:kern w:val="0"/>
                <w:sz w:val="24"/>
                <w:szCs w:val="24"/>
              </w:rPr>
            </w:pPr>
            <w:r>
              <w:rPr>
                <w:rFonts w:hint="eastAsia" w:ascii="宋体" w:hAnsi="宋体" w:eastAsia="宋体" w:cs="Times New Roman"/>
                <w:b/>
                <w:bCs/>
                <w:kern w:val="0"/>
                <w:sz w:val="24"/>
                <w:szCs w:val="24"/>
              </w:rPr>
              <w:t>答：</w:t>
            </w:r>
            <w:r>
              <w:rPr>
                <w:rFonts w:hint="eastAsia" w:ascii="宋体" w:hAnsi="宋体" w:eastAsia="宋体" w:cs="Times New Roman"/>
                <w:kern w:val="0"/>
                <w:sz w:val="24"/>
                <w:szCs w:val="24"/>
              </w:rPr>
              <w:t>根据公司控股股东江苏省国信集团有限公司2021年12月27日出具的《关于大丰85万千瓦海上风电项目</w:t>
            </w:r>
            <w:bookmarkStart w:id="0" w:name="OLE_LINK1"/>
            <w:r>
              <w:rPr>
                <w:rFonts w:hint="eastAsia" w:ascii="宋体" w:hAnsi="宋体" w:eastAsia="宋体" w:cs="Times New Roman"/>
                <w:kern w:val="0"/>
                <w:sz w:val="24"/>
                <w:szCs w:val="24"/>
              </w:rPr>
              <w:t>避免同业竞争</w:t>
            </w:r>
            <w:bookmarkEnd w:id="0"/>
            <w:r>
              <w:rPr>
                <w:rFonts w:hint="eastAsia" w:ascii="宋体" w:hAnsi="宋体" w:eastAsia="宋体" w:cs="Times New Roman"/>
                <w:kern w:val="0"/>
                <w:sz w:val="24"/>
                <w:szCs w:val="24"/>
              </w:rPr>
              <w:t>的承诺函》，待该项目满足全容量并网发电并稳定运营12个月以上、一个完整会计年度内实现盈利等注入上市公司条件后，将优先以公允价格向公司转让其持有的该项目公司股权。2025年3月12日，大丰85万千瓦海上风电项目顺利完成首台风机吊装。</w:t>
            </w:r>
          </w:p>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2</w:t>
            </w:r>
            <w:r>
              <w:rPr>
                <w:rFonts w:hint="eastAsia" w:ascii="宋体" w:hAnsi="宋体" w:eastAsia="宋体" w:cs="Times New Roman"/>
                <w:b/>
                <w:kern w:val="0"/>
                <w:sz w:val="24"/>
                <w:szCs w:val="24"/>
              </w:rPr>
              <w:t>、问：公司成立新能源投资平台公司的主要目的是什么？目前该公司投资了哪些项目？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2023年12月，为提升国有资本配置效率，充分发挥省属国企战略支撑作用，公司与江苏省农垦集团有限公司、江苏省沿海开发集团有限公司和江苏苏盐井神股份有限公司合资成立江苏新能投资管理有限公司（以下简称“新能投资公司”），注册资本为人民币30亿元，公司持股55%，旨在充分利用各自资源和优势，在新能源等领域加强合作，通过集约化、规模化方式开发新能源项目资源。截止目前，新能投资公司</w:t>
            </w:r>
            <w:r>
              <w:rPr>
                <w:rFonts w:hint="eastAsia" w:ascii="宋体" w:hAnsi="宋体" w:eastAsia="宋体" w:cs="Times New Roman"/>
                <w:bCs/>
                <w:kern w:val="0"/>
                <w:sz w:val="24"/>
                <w:szCs w:val="24"/>
                <w:lang w:val="en-US" w:eastAsia="zh-CN"/>
              </w:rPr>
              <w:t>计划</w:t>
            </w:r>
            <w:r>
              <w:rPr>
                <w:rFonts w:hint="eastAsia" w:ascii="宋体" w:hAnsi="宋体" w:eastAsia="宋体" w:cs="Times New Roman"/>
                <w:bCs/>
                <w:kern w:val="0"/>
                <w:sz w:val="24"/>
                <w:szCs w:val="24"/>
              </w:rPr>
              <w:t>投资建设连云港青口盐场渔光一体化发电项目、东部机场新能源一体化项目，具体详见公司披露公告（公告编号2024-044、2025-001）。</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3、问：请介绍公司控股股东江苏省国信集团有限公司参股三峡集团海上风电项目的情况？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lang w:val="en-US" w:eastAsia="zh-CN"/>
              </w:rPr>
            </w:pPr>
            <w:r>
              <w:rPr>
                <w:rFonts w:hint="eastAsia" w:ascii="宋体" w:hAnsi="宋体" w:eastAsia="宋体" w:cs="Times New Roman"/>
                <w:b/>
                <w:kern w:val="0"/>
                <w:sz w:val="24"/>
                <w:szCs w:val="24"/>
              </w:rPr>
              <w:t>答：</w:t>
            </w:r>
            <w:r>
              <w:rPr>
                <w:rFonts w:hint="eastAsia" w:ascii="宋体" w:hAnsi="宋体" w:eastAsia="宋体" w:cs="Times New Roman"/>
                <w:kern w:val="0"/>
                <w:sz w:val="24"/>
                <w:szCs w:val="24"/>
              </w:rPr>
              <w:t>在</w:t>
            </w:r>
            <w:r>
              <w:rPr>
                <w:rFonts w:hint="eastAsia" w:ascii="宋体" w:hAnsi="宋体" w:eastAsia="宋体" w:cs="Times New Roman"/>
                <w:bCs/>
                <w:kern w:val="0"/>
                <w:sz w:val="24"/>
                <w:szCs w:val="24"/>
              </w:rPr>
              <w:t>江苏省2021年度海上风电竞争性配置中，中国长江三峡集团有限公司牵头联合体中选了大丰80万千瓦海上风电项目，该项目实施主体为三峡丰海盐城发电有限公司，注册资本为人民币26亿元，公司控股股东江苏省国信集团有限公司持有该项目公司的股比为10%。</w:t>
            </w:r>
            <w:r>
              <w:rPr>
                <w:rFonts w:hint="eastAsia" w:ascii="宋体" w:hAnsi="宋体" w:eastAsia="宋体" w:cs="Times New Roman"/>
                <w:bCs/>
                <w:kern w:val="0"/>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after="0" w:line="360" w:lineRule="auto"/>
              <w:ind w:left="420" w:leftChars="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4、</w:t>
            </w:r>
            <w:r>
              <w:rPr>
                <w:rFonts w:hint="eastAsia" w:ascii="宋体" w:hAnsi="宋体" w:eastAsia="宋体" w:cs="Times New Roman"/>
                <w:b/>
                <w:kern w:val="0"/>
                <w:sz w:val="24"/>
                <w:szCs w:val="24"/>
              </w:rPr>
              <w:t>问：请介绍公司对项目并购标的的选择标准？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lang w:val="en-US"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对于并购项目，公司主要从项目的合规性、收益率、项目所在地消纳情况等多种因素综合判断，选择满足合规要求、收益率合适、风险较低的项目开展并购。</w:t>
            </w:r>
            <w:r>
              <w:rPr>
                <w:rFonts w:hint="eastAsia" w:ascii="宋体" w:hAnsi="宋体" w:eastAsia="宋体" w:cs="Times New Roman"/>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 xml:space="preserve">5、问：公司是否有投资产业链上下游的业务？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Times New Roman"/>
                <w:b/>
                <w:bCs w:val="0"/>
                <w:kern w:val="0"/>
                <w:sz w:val="24"/>
                <w:szCs w:val="24"/>
                <w:lang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公司主要从</w:t>
            </w:r>
            <w:bookmarkStart w:id="3" w:name="_GoBack"/>
            <w:bookmarkEnd w:id="3"/>
            <w:r>
              <w:rPr>
                <w:rFonts w:hint="eastAsia" w:ascii="宋体" w:hAnsi="宋体" w:eastAsia="宋体" w:cs="Times New Roman"/>
                <w:bCs/>
                <w:kern w:val="0"/>
                <w:sz w:val="24"/>
                <w:szCs w:val="24"/>
              </w:rPr>
              <w:t>事</w:t>
            </w:r>
            <w:bookmarkStart w:id="1" w:name="OLE_LINK2"/>
            <w:bookmarkStart w:id="2" w:name="OLE_LINK3"/>
            <w:r>
              <w:rPr>
                <w:rFonts w:hint="eastAsia" w:ascii="宋体" w:hAnsi="宋体" w:eastAsia="宋体" w:cs="Times New Roman"/>
                <w:bCs/>
                <w:kern w:val="0"/>
                <w:sz w:val="24"/>
                <w:szCs w:val="24"/>
              </w:rPr>
              <w:t>风力发电、光伏发电</w:t>
            </w:r>
            <w:bookmarkEnd w:id="1"/>
            <w:bookmarkEnd w:id="2"/>
            <w:r>
              <w:rPr>
                <w:rFonts w:hint="eastAsia" w:ascii="宋体" w:hAnsi="宋体" w:eastAsia="宋体" w:cs="Times New Roman"/>
                <w:bCs/>
                <w:kern w:val="0"/>
                <w:sz w:val="24"/>
                <w:szCs w:val="24"/>
              </w:rPr>
              <w:t>等新能源项目的投资开发和建设运营。目前，公司暂无产业链上下游业务。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4D01847"/>
    <w:rsid w:val="091E2BA4"/>
    <w:rsid w:val="0926126E"/>
    <w:rsid w:val="09534007"/>
    <w:rsid w:val="09AA14C8"/>
    <w:rsid w:val="0A854D0D"/>
    <w:rsid w:val="0B68541F"/>
    <w:rsid w:val="0DB937C0"/>
    <w:rsid w:val="0F3924B5"/>
    <w:rsid w:val="14765E23"/>
    <w:rsid w:val="14F7363C"/>
    <w:rsid w:val="176E7346"/>
    <w:rsid w:val="187B3106"/>
    <w:rsid w:val="192E77AB"/>
    <w:rsid w:val="1A402B0B"/>
    <w:rsid w:val="1BC82032"/>
    <w:rsid w:val="1C2A3766"/>
    <w:rsid w:val="1C5715A6"/>
    <w:rsid w:val="1C9012F0"/>
    <w:rsid w:val="1C9846E4"/>
    <w:rsid w:val="1CBA7BDA"/>
    <w:rsid w:val="1D3F1C50"/>
    <w:rsid w:val="1D99384E"/>
    <w:rsid w:val="21B35837"/>
    <w:rsid w:val="22BB6D4C"/>
    <w:rsid w:val="23604265"/>
    <w:rsid w:val="23CB213F"/>
    <w:rsid w:val="273450F7"/>
    <w:rsid w:val="294A6D1A"/>
    <w:rsid w:val="29B3565E"/>
    <w:rsid w:val="2C500483"/>
    <w:rsid w:val="2D3601CB"/>
    <w:rsid w:val="304A07DA"/>
    <w:rsid w:val="31380BC3"/>
    <w:rsid w:val="32F64CAC"/>
    <w:rsid w:val="33F516C9"/>
    <w:rsid w:val="368A3234"/>
    <w:rsid w:val="37290AF1"/>
    <w:rsid w:val="37515F68"/>
    <w:rsid w:val="380C78E5"/>
    <w:rsid w:val="394F13FC"/>
    <w:rsid w:val="3B456DB7"/>
    <w:rsid w:val="40894A65"/>
    <w:rsid w:val="40F83CD9"/>
    <w:rsid w:val="42A722F8"/>
    <w:rsid w:val="46873C1F"/>
    <w:rsid w:val="47484C91"/>
    <w:rsid w:val="47C12B1D"/>
    <w:rsid w:val="4D6635B4"/>
    <w:rsid w:val="4DE05294"/>
    <w:rsid w:val="4EDE0EB4"/>
    <w:rsid w:val="4EEC42FC"/>
    <w:rsid w:val="4F663D26"/>
    <w:rsid w:val="52450E86"/>
    <w:rsid w:val="53C904EB"/>
    <w:rsid w:val="544873BE"/>
    <w:rsid w:val="551F57F2"/>
    <w:rsid w:val="573B7F57"/>
    <w:rsid w:val="597475D5"/>
    <w:rsid w:val="5A201118"/>
    <w:rsid w:val="5F4E7A37"/>
    <w:rsid w:val="5FE87DDD"/>
    <w:rsid w:val="61951BCA"/>
    <w:rsid w:val="61AA0545"/>
    <w:rsid w:val="63FF1BE8"/>
    <w:rsid w:val="65432A59"/>
    <w:rsid w:val="662034EF"/>
    <w:rsid w:val="66DB11B2"/>
    <w:rsid w:val="685C0D5E"/>
    <w:rsid w:val="68FE2FAA"/>
    <w:rsid w:val="6AEB61C5"/>
    <w:rsid w:val="6C357853"/>
    <w:rsid w:val="6CD31B48"/>
    <w:rsid w:val="6DA615F0"/>
    <w:rsid w:val="6DC37FF3"/>
    <w:rsid w:val="6FE81A79"/>
    <w:rsid w:val="70531492"/>
    <w:rsid w:val="70877807"/>
    <w:rsid w:val="73740AD4"/>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0</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2025-04-23T03:25:19Z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