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57714">
      <w:pPr>
        <w:autoSpaceDE w:val="0"/>
        <w:autoSpaceDN w:val="0"/>
        <w:spacing w:before="77"/>
        <w:ind w:left="120" w:firstLine="240" w:firstLineChars="100"/>
        <w:rPr>
          <w:rFonts w:ascii="宋体" w:hAnsi="宋体" w:eastAsia="宋体" w:cs="宋体"/>
          <w:sz w:val="24"/>
          <w:lang w:val="zh-CN" w:bidi="zh-CN"/>
        </w:rPr>
      </w:pPr>
      <w:bookmarkStart w:id="0" w:name="_GoBack"/>
      <w:bookmarkEnd w:id="0"/>
      <w:r>
        <w:rPr>
          <w:rFonts w:ascii="宋体" w:hAnsi="宋体" w:eastAsia="宋体" w:cs="宋体"/>
          <w:sz w:val="24"/>
          <w:lang w:val="zh-CN" w:bidi="zh-CN"/>
        </w:rPr>
        <w:t>证券代码</w:t>
      </w:r>
      <w:r>
        <w:rPr>
          <w:rFonts w:hint="eastAsia" w:ascii="宋体" w:hAnsi="宋体" w:eastAsia="宋体" w:cs="宋体"/>
          <w:sz w:val="24"/>
          <w:lang w:val="zh-CN" w:bidi="zh-CN"/>
        </w:rPr>
        <w:t>：</w:t>
      </w:r>
      <w:r>
        <w:rPr>
          <w:rFonts w:ascii="宋体" w:hAnsi="宋体" w:eastAsia="宋体" w:cs="宋体"/>
          <w:sz w:val="24"/>
          <w:lang w:val="zh-CN" w:bidi="zh-CN"/>
        </w:rPr>
        <w:t>60</w:t>
      </w:r>
      <w:r>
        <w:rPr>
          <w:rFonts w:hint="eastAsia" w:ascii="宋体" w:hAnsi="宋体" w:eastAsia="宋体" w:cs="宋体"/>
          <w:sz w:val="24"/>
          <w:lang w:bidi="zh-CN"/>
        </w:rPr>
        <w:t xml:space="preserve">0528                                </w:t>
      </w:r>
      <w:r>
        <w:rPr>
          <w:rFonts w:ascii="宋体" w:hAnsi="宋体" w:eastAsia="宋体" w:cs="宋体"/>
          <w:sz w:val="24"/>
          <w:lang w:val="zh-CN" w:bidi="zh-CN"/>
        </w:rPr>
        <w:t>证券简称：</w:t>
      </w:r>
      <w:r>
        <w:rPr>
          <w:rFonts w:hint="eastAsia" w:ascii="宋体" w:hAnsi="宋体" w:eastAsia="宋体" w:cs="宋体"/>
          <w:sz w:val="24"/>
          <w:lang w:val="zh-CN" w:bidi="zh-CN"/>
        </w:rPr>
        <w:t>中铁工业</w:t>
      </w:r>
      <w:r>
        <w:rPr>
          <w:rFonts w:ascii="宋体" w:hAnsi="宋体" w:eastAsia="宋体" w:cs="宋体"/>
          <w:sz w:val="24"/>
          <w:lang w:val="zh-CN" w:bidi="zh-CN"/>
        </w:rPr>
        <w:t xml:space="preserve"> </w:t>
      </w:r>
    </w:p>
    <w:p w14:paraId="0E75F78F">
      <w:pPr>
        <w:autoSpaceDE w:val="0"/>
        <w:autoSpaceDN w:val="0"/>
        <w:ind w:firstLine="402"/>
        <w:rPr>
          <w:rFonts w:ascii="宋体" w:hAnsi="宋体" w:eastAsia="宋体" w:cs="宋体"/>
          <w:sz w:val="20"/>
          <w:lang w:val="zh-CN" w:bidi="zh-CN"/>
        </w:rPr>
      </w:pPr>
    </w:p>
    <w:p w14:paraId="5EA6F2C1">
      <w:pPr>
        <w:autoSpaceDE w:val="0"/>
        <w:autoSpaceDN w:val="0"/>
        <w:spacing w:before="7"/>
        <w:ind w:firstLine="341"/>
        <w:rPr>
          <w:rFonts w:ascii="宋体" w:hAnsi="宋体" w:eastAsia="宋体" w:cs="宋体"/>
          <w:sz w:val="17"/>
          <w:lang w:val="zh-CN" w:bidi="zh-CN"/>
        </w:rPr>
      </w:pPr>
    </w:p>
    <w:p w14:paraId="45BBACBB">
      <w:pPr>
        <w:autoSpaceDE w:val="0"/>
        <w:autoSpaceDN w:val="0"/>
        <w:spacing w:line="429" w:lineRule="exact"/>
        <w:jc w:val="center"/>
        <w:rPr>
          <w:rFonts w:ascii="Microsoft JhengHei" w:hAnsi="宋体" w:eastAsia="Microsoft JhengHei" w:cs="宋体"/>
          <w:b/>
          <w:kern w:val="0"/>
          <w:sz w:val="24"/>
          <w:szCs w:val="22"/>
          <w:lang w:val="zh-CN" w:bidi="zh-CN"/>
        </w:rPr>
      </w:pPr>
      <w:r>
        <w:rPr>
          <w:rFonts w:hint="eastAsia" w:ascii="方正小标宋简体" w:hAnsi="方正小标宋简体" w:eastAsia="方正小标宋简体" w:cs="方正小标宋简体"/>
          <w:bCs/>
          <w:kern w:val="0"/>
          <w:sz w:val="36"/>
          <w:szCs w:val="36"/>
          <w:lang w:val="zh-CN" w:bidi="zh-CN"/>
        </w:rPr>
        <w:t>中铁高新工业股份有限公司投资者关系活动记录表</w:t>
      </w:r>
    </w:p>
    <w:p w14:paraId="4BDE5AE0">
      <w:pPr>
        <w:autoSpaceDE w:val="0"/>
        <w:autoSpaceDN w:val="0"/>
        <w:spacing w:before="194" w:after="15"/>
        <w:ind w:left="2"/>
        <w:jc w:val="center"/>
        <w:rPr>
          <w:rFonts w:ascii="宋体" w:hAnsi="宋体" w:eastAsia="宋体" w:cs="宋体"/>
          <w:sz w:val="24"/>
          <w:lang w:bidi="zh-CN"/>
        </w:rPr>
      </w:pPr>
      <w:r>
        <w:rPr>
          <w:rFonts w:ascii="宋体" w:hAnsi="宋体" w:eastAsia="宋体" w:cs="宋体"/>
          <w:sz w:val="24"/>
          <w:lang w:val="zh-CN" w:bidi="zh-CN"/>
        </w:rPr>
        <w:t xml:space="preserve">                                                       编号：202</w:t>
      </w:r>
      <w:r>
        <w:rPr>
          <w:rFonts w:hint="eastAsia" w:ascii="宋体" w:hAnsi="宋体" w:eastAsia="宋体" w:cs="宋体"/>
          <w:sz w:val="24"/>
          <w:lang w:bidi="zh-CN"/>
        </w:rPr>
        <w:t>5</w:t>
      </w:r>
      <w:r>
        <w:rPr>
          <w:rFonts w:ascii="宋体" w:hAnsi="宋体" w:eastAsia="宋体" w:cs="宋体"/>
          <w:sz w:val="24"/>
          <w:lang w:val="zh-CN" w:bidi="zh-CN"/>
        </w:rPr>
        <w:t>-</w:t>
      </w:r>
      <w:r>
        <w:rPr>
          <w:rFonts w:hint="eastAsia" w:ascii="宋体" w:hAnsi="宋体" w:eastAsia="宋体" w:cs="宋体"/>
          <w:sz w:val="24"/>
          <w:lang w:bidi="zh-CN"/>
        </w:rPr>
        <w:t>02</w:t>
      </w:r>
    </w:p>
    <w:p w14:paraId="2C510E28">
      <w:pPr>
        <w:autoSpaceDE w:val="0"/>
        <w:autoSpaceDN w:val="0"/>
        <w:spacing w:before="194" w:after="15"/>
        <w:ind w:left="2"/>
        <w:jc w:val="center"/>
        <w:rPr>
          <w:rFonts w:ascii="宋体" w:hAnsi="宋体" w:eastAsia="宋体" w:cs="宋体"/>
          <w:sz w:val="24"/>
          <w:lang w:val="zh-CN" w:bidi="zh-CN"/>
        </w:rPr>
      </w:pPr>
    </w:p>
    <w:tbl>
      <w:tblPr>
        <w:tblStyle w:val="2"/>
        <w:tblW w:w="8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6997"/>
      </w:tblGrid>
      <w:tr w14:paraId="23FFC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jc w:val="center"/>
        </w:trPr>
        <w:tc>
          <w:tcPr>
            <w:tcW w:w="1462" w:type="dxa"/>
            <w:vAlign w:val="center"/>
          </w:tcPr>
          <w:p w14:paraId="3C98D2A6">
            <w:pPr>
              <w:autoSpaceDE w:val="0"/>
              <w:autoSpaceDN w:val="0"/>
              <w:spacing w:line="560" w:lineRule="exact"/>
              <w:jc w:val="center"/>
              <w:rPr>
                <w:rFonts w:ascii="Microsoft JhengHei" w:hAnsi="宋体" w:eastAsia="宋体" w:cs="宋体"/>
                <w:b/>
                <w:sz w:val="24"/>
                <w:szCs w:val="22"/>
                <w:lang w:val="zh-CN" w:bidi="zh-CN"/>
              </w:rPr>
            </w:pPr>
            <w:r>
              <w:rPr>
                <w:rFonts w:hint="eastAsia" w:ascii="方正小标宋简体" w:hAnsi="方正小标宋简体" w:eastAsia="方正小标宋简体" w:cs="方正小标宋简体"/>
                <w:bCs/>
                <w:sz w:val="24"/>
                <w:lang w:val="zh-CN" w:bidi="zh-CN"/>
              </w:rPr>
              <w:t>活动类别</w:t>
            </w:r>
          </w:p>
        </w:tc>
        <w:tc>
          <w:tcPr>
            <w:tcW w:w="6997" w:type="dxa"/>
            <w:vAlign w:val="center"/>
          </w:tcPr>
          <w:p w14:paraId="4DD5F409">
            <w:pPr>
              <w:tabs>
                <w:tab w:val="left" w:pos="3154"/>
              </w:tabs>
              <w:autoSpaceDE w:val="0"/>
              <w:autoSpaceDN w:val="0"/>
              <w:spacing w:line="560" w:lineRule="exact"/>
              <w:rPr>
                <w:rFonts w:ascii="宋体" w:hAnsi="宋体" w:eastAsia="宋体" w:cs="宋体"/>
                <w:sz w:val="24"/>
                <w:szCs w:val="22"/>
                <w:lang w:val="zh-CN" w:bidi="zh-CN"/>
              </w:rPr>
            </w:pPr>
            <w:r>
              <w:rPr>
                <w:rFonts w:hint="eastAsia" w:ascii="宋体" w:hAnsi="宋体" w:eastAsia="宋体" w:cs="宋体"/>
                <w:sz w:val="24"/>
                <w:szCs w:val="22"/>
                <w:lang w:val="zh-CN" w:bidi="zh-CN"/>
              </w:rPr>
              <w:t>业绩路演</w:t>
            </w:r>
          </w:p>
        </w:tc>
      </w:tr>
      <w:tr w14:paraId="6DE3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jc w:val="center"/>
        </w:trPr>
        <w:tc>
          <w:tcPr>
            <w:tcW w:w="1462" w:type="dxa"/>
            <w:vAlign w:val="center"/>
          </w:tcPr>
          <w:p w14:paraId="2765306F">
            <w:pPr>
              <w:autoSpaceDE w:val="0"/>
              <w:autoSpaceDN w:val="0"/>
              <w:spacing w:line="560" w:lineRule="exact"/>
              <w:ind w:left="107" w:right="96"/>
              <w:jc w:val="center"/>
              <w:rPr>
                <w:rFonts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机构名称</w:t>
            </w:r>
          </w:p>
        </w:tc>
        <w:tc>
          <w:tcPr>
            <w:tcW w:w="6997" w:type="dxa"/>
            <w:vAlign w:val="center"/>
          </w:tcPr>
          <w:p w14:paraId="52D1F6EE">
            <w:pPr>
              <w:autoSpaceDE w:val="0"/>
              <w:autoSpaceDN w:val="0"/>
              <w:spacing w:line="560" w:lineRule="exact"/>
              <w:jc w:val="left"/>
              <w:rPr>
                <w:rFonts w:hint="eastAsia" w:ascii="宋体" w:hAnsi="宋体" w:eastAsia="宋体" w:cs="宋体"/>
                <w:sz w:val="24"/>
                <w:szCs w:val="22"/>
                <w:lang w:bidi="zh-CN"/>
              </w:rPr>
            </w:pPr>
            <w:r>
              <w:rPr>
                <w:rFonts w:hint="eastAsia" w:ascii="宋体" w:hAnsi="宋体" w:eastAsia="宋体" w:cs="宋体"/>
                <w:sz w:val="24"/>
                <w:szCs w:val="22"/>
                <w:lang w:bidi="zh-CN"/>
              </w:rPr>
              <w:t>国金证券</w:t>
            </w:r>
            <w:r>
              <w:rPr>
                <w:rFonts w:hint="eastAsia" w:ascii="宋体" w:hAnsi="宋体" w:eastAsia="宋体" w:cs="宋体"/>
                <w:sz w:val="24"/>
                <w:szCs w:val="22"/>
                <w:lang w:val="en-US" w:bidi="zh-CN"/>
              </w:rPr>
              <w:t xml:space="preserve">  </w:t>
            </w:r>
            <w:r>
              <w:rPr>
                <w:rFonts w:hint="eastAsia" w:ascii="宋体" w:hAnsi="宋体" w:eastAsia="宋体" w:cs="宋体"/>
                <w:sz w:val="24"/>
                <w:szCs w:val="22"/>
                <w:lang w:bidi="zh-CN"/>
              </w:rPr>
              <w:t>东方财富</w:t>
            </w:r>
            <w:r>
              <w:rPr>
                <w:rFonts w:hint="eastAsia" w:ascii="宋体" w:hAnsi="宋体" w:eastAsia="宋体" w:cs="宋体"/>
                <w:sz w:val="24"/>
                <w:szCs w:val="22"/>
                <w:lang w:val="en-US" w:bidi="zh-CN"/>
              </w:rPr>
              <w:t xml:space="preserve">证券  </w:t>
            </w:r>
            <w:r>
              <w:rPr>
                <w:rFonts w:hint="eastAsia" w:ascii="宋体" w:hAnsi="宋体" w:eastAsia="宋体" w:cs="宋体"/>
                <w:sz w:val="24"/>
                <w:szCs w:val="22"/>
                <w:lang w:bidi="zh-CN"/>
              </w:rPr>
              <w:t>富国基金</w:t>
            </w:r>
            <w:r>
              <w:rPr>
                <w:rFonts w:hint="eastAsia" w:ascii="宋体" w:hAnsi="宋体" w:eastAsia="宋体" w:cs="宋体"/>
                <w:sz w:val="24"/>
                <w:szCs w:val="22"/>
                <w:lang w:val="en-US" w:bidi="zh-CN"/>
              </w:rPr>
              <w:t xml:space="preserve">  </w:t>
            </w:r>
            <w:r>
              <w:rPr>
                <w:rFonts w:hint="eastAsia" w:ascii="宋体" w:hAnsi="宋体" w:eastAsia="宋体" w:cs="宋体"/>
                <w:sz w:val="24"/>
                <w:szCs w:val="22"/>
                <w:lang w:bidi="zh-CN"/>
              </w:rPr>
              <w:t>华泰资产</w:t>
            </w:r>
            <w:r>
              <w:rPr>
                <w:rFonts w:hint="eastAsia" w:ascii="宋体" w:hAnsi="宋体" w:eastAsia="宋体" w:cs="宋体"/>
                <w:sz w:val="24"/>
                <w:szCs w:val="22"/>
                <w:lang w:val="en-US" w:bidi="zh-CN"/>
              </w:rPr>
              <w:t xml:space="preserve">  </w:t>
            </w:r>
            <w:r>
              <w:rPr>
                <w:rFonts w:hint="eastAsia" w:ascii="宋体" w:hAnsi="宋体" w:eastAsia="宋体" w:cs="宋体"/>
                <w:sz w:val="24"/>
                <w:szCs w:val="22"/>
                <w:lang w:bidi="zh-CN"/>
              </w:rPr>
              <w:t>国泰资产</w:t>
            </w:r>
          </w:p>
          <w:p w14:paraId="2BA19B0F">
            <w:pPr>
              <w:autoSpaceDE w:val="0"/>
              <w:autoSpaceDN w:val="0"/>
              <w:spacing w:line="560" w:lineRule="exact"/>
              <w:jc w:val="left"/>
              <w:rPr>
                <w:rFonts w:hint="eastAsia" w:ascii="宋体" w:hAnsi="宋体" w:eastAsia="宋体" w:cs="宋体"/>
                <w:sz w:val="24"/>
                <w:szCs w:val="22"/>
                <w:lang w:val="en-US" w:bidi="zh-CN"/>
              </w:rPr>
            </w:pPr>
            <w:r>
              <w:rPr>
                <w:rFonts w:hint="eastAsia" w:ascii="宋体" w:hAnsi="宋体" w:eastAsia="宋体" w:cs="宋体"/>
                <w:sz w:val="24"/>
                <w:szCs w:val="22"/>
                <w:lang w:bidi="zh-CN"/>
              </w:rPr>
              <w:t>农银汇理</w:t>
            </w:r>
            <w:r>
              <w:rPr>
                <w:rFonts w:hint="eastAsia" w:ascii="宋体" w:hAnsi="宋体" w:eastAsia="宋体" w:cs="宋体"/>
                <w:sz w:val="24"/>
                <w:szCs w:val="22"/>
                <w:lang w:val="en-US" w:bidi="zh-CN"/>
              </w:rPr>
              <w:t xml:space="preserve">基金  </w:t>
            </w:r>
            <w:r>
              <w:rPr>
                <w:rFonts w:hint="eastAsia" w:ascii="宋体" w:hAnsi="宋体" w:eastAsia="宋体" w:cs="宋体"/>
                <w:sz w:val="24"/>
                <w:szCs w:val="22"/>
                <w:lang w:bidi="zh-CN"/>
              </w:rPr>
              <w:t>永赢基金</w:t>
            </w:r>
            <w:r>
              <w:rPr>
                <w:rFonts w:hint="eastAsia" w:ascii="宋体" w:hAnsi="宋体" w:eastAsia="宋体" w:cs="宋体"/>
                <w:sz w:val="24"/>
                <w:szCs w:val="22"/>
                <w:lang w:val="en-US" w:bidi="zh-CN"/>
              </w:rPr>
              <w:t xml:space="preserve">  </w:t>
            </w:r>
            <w:r>
              <w:rPr>
                <w:rFonts w:hint="eastAsia" w:ascii="宋体" w:hAnsi="宋体" w:eastAsia="宋体" w:cs="宋体"/>
                <w:sz w:val="24"/>
                <w:szCs w:val="22"/>
                <w:lang w:bidi="zh-CN"/>
              </w:rPr>
              <w:t>太保资产</w:t>
            </w:r>
            <w:r>
              <w:rPr>
                <w:rFonts w:hint="eastAsia" w:ascii="宋体" w:hAnsi="宋体" w:eastAsia="宋体" w:cs="宋体"/>
                <w:sz w:val="24"/>
                <w:szCs w:val="22"/>
                <w:lang w:val="en-US" w:bidi="zh-CN"/>
              </w:rPr>
              <w:t xml:space="preserve">  </w:t>
            </w:r>
            <w:r>
              <w:rPr>
                <w:rFonts w:hint="eastAsia" w:ascii="宋体" w:hAnsi="宋体" w:eastAsia="宋体" w:cs="宋体"/>
                <w:sz w:val="24"/>
                <w:szCs w:val="22"/>
                <w:lang w:bidi="zh-CN"/>
              </w:rPr>
              <w:t>中信资管</w:t>
            </w:r>
            <w:r>
              <w:rPr>
                <w:rFonts w:hint="eastAsia" w:ascii="宋体" w:hAnsi="宋体" w:eastAsia="宋体" w:cs="宋体"/>
                <w:sz w:val="24"/>
                <w:szCs w:val="22"/>
                <w:lang w:val="en-US" w:bidi="zh-CN"/>
              </w:rPr>
              <w:t xml:space="preserve">  </w:t>
            </w:r>
            <w:r>
              <w:rPr>
                <w:rFonts w:hint="eastAsia" w:ascii="宋体" w:hAnsi="宋体" w:eastAsia="宋体" w:cs="宋体"/>
                <w:sz w:val="24"/>
                <w:szCs w:val="22"/>
                <w:lang w:bidi="zh-CN"/>
              </w:rPr>
              <w:t>阳光资产</w:t>
            </w:r>
          </w:p>
          <w:p w14:paraId="7FCCC65F">
            <w:pPr>
              <w:autoSpaceDE w:val="0"/>
              <w:autoSpaceDN w:val="0"/>
              <w:spacing w:line="560" w:lineRule="exact"/>
              <w:jc w:val="left"/>
              <w:rPr>
                <w:rFonts w:ascii="宋体" w:hAnsi="宋体" w:eastAsia="宋体" w:cs="宋体"/>
                <w:sz w:val="24"/>
                <w:szCs w:val="22"/>
                <w:lang w:bidi="zh-CN"/>
              </w:rPr>
            </w:pPr>
            <w:r>
              <w:rPr>
                <w:rFonts w:hint="eastAsia" w:ascii="宋体" w:hAnsi="宋体" w:eastAsia="宋体" w:cs="宋体"/>
                <w:sz w:val="24"/>
                <w:szCs w:val="22"/>
                <w:lang w:bidi="zh-CN"/>
              </w:rPr>
              <w:t>新华资产</w:t>
            </w:r>
            <w:r>
              <w:rPr>
                <w:rFonts w:hint="eastAsia" w:ascii="宋体" w:hAnsi="宋体" w:eastAsia="宋体" w:cs="宋体"/>
                <w:sz w:val="24"/>
                <w:szCs w:val="22"/>
                <w:lang w:val="en-US" w:bidi="zh-CN"/>
              </w:rPr>
              <w:t xml:space="preserve">  </w:t>
            </w:r>
            <w:r>
              <w:rPr>
                <w:rFonts w:hint="eastAsia" w:ascii="宋体" w:hAnsi="宋体" w:eastAsia="宋体" w:cs="宋体"/>
                <w:sz w:val="24"/>
                <w:szCs w:val="22"/>
                <w:lang w:bidi="zh-CN"/>
              </w:rPr>
              <w:t>国寿养老等机构</w:t>
            </w:r>
          </w:p>
        </w:tc>
      </w:tr>
      <w:tr w14:paraId="07624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1" w:hRule="atLeast"/>
          <w:jc w:val="center"/>
        </w:trPr>
        <w:tc>
          <w:tcPr>
            <w:tcW w:w="1462" w:type="dxa"/>
            <w:vAlign w:val="center"/>
          </w:tcPr>
          <w:p w14:paraId="3D1BB520">
            <w:pPr>
              <w:autoSpaceDE w:val="0"/>
              <w:autoSpaceDN w:val="0"/>
              <w:spacing w:line="560" w:lineRule="exact"/>
              <w:ind w:left="107"/>
              <w:jc w:val="center"/>
              <w:rPr>
                <w:rFonts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时间地点</w:t>
            </w:r>
          </w:p>
        </w:tc>
        <w:tc>
          <w:tcPr>
            <w:tcW w:w="6997" w:type="dxa"/>
            <w:vAlign w:val="center"/>
          </w:tcPr>
          <w:p w14:paraId="6B0058FA">
            <w:pPr>
              <w:autoSpaceDE w:val="0"/>
              <w:autoSpaceDN w:val="0"/>
              <w:spacing w:line="560" w:lineRule="exact"/>
              <w:rPr>
                <w:rFonts w:ascii="宋体" w:hAnsi="宋体" w:eastAsia="宋体" w:cs="宋体"/>
                <w:sz w:val="24"/>
                <w:szCs w:val="22"/>
                <w:lang w:bidi="zh-CN"/>
              </w:rPr>
            </w:pPr>
            <w:r>
              <w:rPr>
                <w:rFonts w:hint="eastAsia" w:ascii="宋体" w:hAnsi="宋体" w:eastAsia="宋体" w:cs="宋体"/>
                <w:sz w:val="24"/>
                <w:szCs w:val="22"/>
                <w:lang w:bidi="zh-CN"/>
              </w:rPr>
              <w:t>北京、上海</w:t>
            </w:r>
          </w:p>
        </w:tc>
      </w:tr>
      <w:tr w14:paraId="0AB7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8" w:hRule="atLeast"/>
          <w:jc w:val="center"/>
        </w:trPr>
        <w:tc>
          <w:tcPr>
            <w:tcW w:w="1462" w:type="dxa"/>
            <w:vAlign w:val="center"/>
          </w:tcPr>
          <w:p w14:paraId="61116723">
            <w:pPr>
              <w:autoSpaceDE w:val="0"/>
              <w:autoSpaceDN w:val="0"/>
              <w:spacing w:line="560" w:lineRule="exact"/>
              <w:ind w:left="107" w:right="96"/>
              <w:jc w:val="center"/>
              <w:rPr>
                <w:rFonts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公司人员</w:t>
            </w:r>
          </w:p>
        </w:tc>
        <w:tc>
          <w:tcPr>
            <w:tcW w:w="6997" w:type="dxa"/>
            <w:vAlign w:val="center"/>
          </w:tcPr>
          <w:p w14:paraId="73AE8F2A">
            <w:pPr>
              <w:autoSpaceDE w:val="0"/>
              <w:autoSpaceDN w:val="0"/>
              <w:spacing w:line="560" w:lineRule="exact"/>
              <w:jc w:val="left"/>
              <w:rPr>
                <w:rFonts w:ascii="宋体" w:hAnsi="宋体" w:eastAsia="宋体" w:cs="宋体"/>
                <w:sz w:val="24"/>
                <w:szCs w:val="22"/>
                <w:lang w:bidi="zh-CN"/>
              </w:rPr>
            </w:pPr>
            <w:r>
              <w:rPr>
                <w:rFonts w:hint="eastAsia" w:ascii="宋体" w:hAnsi="宋体" w:eastAsia="宋体" w:cs="宋体"/>
                <w:sz w:val="24"/>
                <w:szCs w:val="22"/>
                <w:lang w:val="zh-CN" w:bidi="zh-CN"/>
              </w:rPr>
              <w:t>葛瑞鹏  董事会秘书</w:t>
            </w:r>
          </w:p>
        </w:tc>
      </w:tr>
    </w:tbl>
    <w:p w14:paraId="328DCA7F">
      <w:pPr>
        <w:spacing w:line="289" w:lineRule="exact"/>
        <w:rPr>
          <w:sz w:val="24"/>
        </w:rPr>
        <w:sectPr>
          <w:pgSz w:w="11910" w:h="16840"/>
          <w:pgMar w:top="1580" w:right="1560" w:bottom="280" w:left="1680" w:header="720" w:footer="720" w:gutter="0"/>
          <w:cols w:space="720" w:num="1"/>
        </w:sectPr>
      </w:pPr>
    </w:p>
    <w:tbl>
      <w:tblPr>
        <w:tblStyle w:val="2"/>
        <w:tblW w:w="8634"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7244"/>
      </w:tblGrid>
      <w:tr w14:paraId="7665A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9" w:hRule="atLeast"/>
        </w:trPr>
        <w:tc>
          <w:tcPr>
            <w:tcW w:w="1390" w:type="dxa"/>
          </w:tcPr>
          <w:p w14:paraId="049E2CAD">
            <w:pPr>
              <w:autoSpaceDE w:val="0"/>
              <w:autoSpaceDN w:val="0"/>
              <w:rPr>
                <w:rFonts w:ascii="宋体" w:hAnsi="宋体" w:eastAsia="宋体" w:cs="宋体"/>
                <w:sz w:val="24"/>
                <w:szCs w:val="22"/>
                <w:lang w:val="zh-CN" w:bidi="zh-CN"/>
              </w:rPr>
            </w:pPr>
          </w:p>
          <w:p w14:paraId="4324A7B6">
            <w:pPr>
              <w:autoSpaceDE w:val="0"/>
              <w:autoSpaceDN w:val="0"/>
              <w:rPr>
                <w:rFonts w:ascii="宋体" w:hAnsi="宋体" w:eastAsia="宋体" w:cs="宋体"/>
                <w:sz w:val="24"/>
                <w:szCs w:val="22"/>
                <w:lang w:val="zh-CN" w:bidi="zh-CN"/>
              </w:rPr>
            </w:pPr>
          </w:p>
          <w:p w14:paraId="7042DA2A">
            <w:pPr>
              <w:autoSpaceDE w:val="0"/>
              <w:autoSpaceDN w:val="0"/>
              <w:rPr>
                <w:rFonts w:ascii="宋体" w:hAnsi="宋体" w:eastAsia="宋体" w:cs="宋体"/>
                <w:sz w:val="24"/>
                <w:szCs w:val="22"/>
                <w:lang w:val="zh-CN" w:bidi="zh-CN"/>
              </w:rPr>
            </w:pPr>
          </w:p>
          <w:p w14:paraId="4FB8706C">
            <w:pPr>
              <w:autoSpaceDE w:val="0"/>
              <w:autoSpaceDN w:val="0"/>
              <w:rPr>
                <w:rFonts w:ascii="宋体" w:hAnsi="宋体" w:eastAsia="宋体" w:cs="宋体"/>
                <w:sz w:val="24"/>
                <w:szCs w:val="22"/>
                <w:lang w:val="zh-CN" w:bidi="zh-CN"/>
              </w:rPr>
            </w:pPr>
          </w:p>
          <w:p w14:paraId="71BDC01D">
            <w:pPr>
              <w:autoSpaceDE w:val="0"/>
              <w:autoSpaceDN w:val="0"/>
              <w:rPr>
                <w:rFonts w:ascii="宋体" w:hAnsi="宋体" w:eastAsia="宋体" w:cs="宋体"/>
                <w:sz w:val="24"/>
                <w:szCs w:val="22"/>
                <w:lang w:val="zh-CN" w:bidi="zh-CN"/>
              </w:rPr>
            </w:pPr>
          </w:p>
          <w:p w14:paraId="1780136C">
            <w:pPr>
              <w:autoSpaceDE w:val="0"/>
              <w:autoSpaceDN w:val="0"/>
              <w:rPr>
                <w:rFonts w:ascii="宋体" w:hAnsi="宋体" w:eastAsia="宋体" w:cs="宋体"/>
                <w:sz w:val="24"/>
                <w:szCs w:val="22"/>
                <w:lang w:val="zh-CN" w:bidi="zh-CN"/>
              </w:rPr>
            </w:pPr>
          </w:p>
          <w:p w14:paraId="2775C584">
            <w:pPr>
              <w:autoSpaceDE w:val="0"/>
              <w:autoSpaceDN w:val="0"/>
              <w:rPr>
                <w:rFonts w:ascii="宋体" w:hAnsi="宋体" w:eastAsia="宋体" w:cs="宋体"/>
                <w:sz w:val="24"/>
                <w:szCs w:val="22"/>
                <w:lang w:val="zh-CN" w:bidi="zh-CN"/>
              </w:rPr>
            </w:pPr>
          </w:p>
          <w:p w14:paraId="6C272407">
            <w:pPr>
              <w:autoSpaceDE w:val="0"/>
              <w:autoSpaceDN w:val="0"/>
              <w:rPr>
                <w:rFonts w:ascii="宋体" w:hAnsi="宋体" w:eastAsia="宋体" w:cs="宋体"/>
                <w:sz w:val="24"/>
                <w:szCs w:val="22"/>
                <w:lang w:val="zh-CN" w:bidi="zh-CN"/>
              </w:rPr>
            </w:pPr>
          </w:p>
          <w:p w14:paraId="349E20E5">
            <w:pPr>
              <w:autoSpaceDE w:val="0"/>
              <w:autoSpaceDN w:val="0"/>
              <w:rPr>
                <w:rFonts w:ascii="宋体" w:hAnsi="宋体" w:eastAsia="宋体" w:cs="宋体"/>
                <w:sz w:val="24"/>
                <w:szCs w:val="22"/>
                <w:lang w:val="zh-CN" w:bidi="zh-CN"/>
              </w:rPr>
            </w:pPr>
          </w:p>
          <w:p w14:paraId="3160D0E0">
            <w:pPr>
              <w:autoSpaceDE w:val="0"/>
              <w:autoSpaceDN w:val="0"/>
              <w:rPr>
                <w:rFonts w:ascii="宋体" w:hAnsi="宋体" w:eastAsia="宋体" w:cs="宋体"/>
                <w:sz w:val="24"/>
                <w:szCs w:val="22"/>
                <w:lang w:val="zh-CN" w:bidi="zh-CN"/>
              </w:rPr>
            </w:pPr>
          </w:p>
          <w:p w14:paraId="6A39F97D">
            <w:pPr>
              <w:autoSpaceDE w:val="0"/>
              <w:autoSpaceDN w:val="0"/>
              <w:rPr>
                <w:rFonts w:ascii="宋体" w:hAnsi="宋体" w:eastAsia="宋体" w:cs="宋体"/>
                <w:sz w:val="24"/>
                <w:szCs w:val="22"/>
                <w:lang w:val="zh-CN" w:bidi="zh-CN"/>
              </w:rPr>
            </w:pPr>
          </w:p>
          <w:p w14:paraId="4D2521A0">
            <w:pPr>
              <w:autoSpaceDE w:val="0"/>
              <w:autoSpaceDN w:val="0"/>
              <w:rPr>
                <w:rFonts w:ascii="宋体" w:hAnsi="宋体" w:eastAsia="宋体" w:cs="宋体"/>
                <w:sz w:val="24"/>
                <w:szCs w:val="22"/>
                <w:lang w:val="zh-CN" w:bidi="zh-CN"/>
              </w:rPr>
            </w:pPr>
          </w:p>
          <w:p w14:paraId="2487E293">
            <w:pPr>
              <w:autoSpaceDE w:val="0"/>
              <w:autoSpaceDN w:val="0"/>
              <w:rPr>
                <w:rFonts w:ascii="宋体" w:hAnsi="宋体" w:eastAsia="宋体" w:cs="宋体"/>
                <w:sz w:val="24"/>
                <w:szCs w:val="22"/>
                <w:lang w:val="zh-CN" w:bidi="zh-CN"/>
              </w:rPr>
            </w:pPr>
          </w:p>
          <w:p w14:paraId="0C0BE704">
            <w:pPr>
              <w:autoSpaceDE w:val="0"/>
              <w:autoSpaceDN w:val="0"/>
              <w:rPr>
                <w:rFonts w:ascii="宋体" w:hAnsi="宋体" w:eastAsia="宋体" w:cs="宋体"/>
                <w:sz w:val="24"/>
                <w:szCs w:val="22"/>
                <w:lang w:val="zh-CN" w:bidi="zh-CN"/>
              </w:rPr>
            </w:pPr>
          </w:p>
          <w:p w14:paraId="3FAA2E1D">
            <w:pPr>
              <w:autoSpaceDE w:val="0"/>
              <w:autoSpaceDN w:val="0"/>
              <w:rPr>
                <w:rFonts w:ascii="宋体" w:hAnsi="宋体" w:eastAsia="宋体" w:cs="宋体"/>
                <w:sz w:val="24"/>
                <w:szCs w:val="22"/>
                <w:lang w:val="zh-CN" w:bidi="zh-CN"/>
              </w:rPr>
            </w:pPr>
          </w:p>
          <w:p w14:paraId="7EB7E812">
            <w:pPr>
              <w:autoSpaceDE w:val="0"/>
              <w:autoSpaceDN w:val="0"/>
              <w:rPr>
                <w:rFonts w:ascii="宋体" w:hAnsi="宋体" w:eastAsia="宋体" w:cs="宋体"/>
                <w:sz w:val="24"/>
                <w:szCs w:val="22"/>
                <w:lang w:val="zh-CN" w:bidi="zh-CN"/>
              </w:rPr>
            </w:pPr>
          </w:p>
          <w:p w14:paraId="704EFD10">
            <w:pPr>
              <w:autoSpaceDE w:val="0"/>
              <w:autoSpaceDN w:val="0"/>
              <w:rPr>
                <w:rFonts w:ascii="宋体" w:hAnsi="宋体" w:eastAsia="宋体" w:cs="宋体"/>
                <w:sz w:val="24"/>
                <w:szCs w:val="22"/>
                <w:lang w:val="zh-CN" w:bidi="zh-CN"/>
              </w:rPr>
            </w:pPr>
          </w:p>
          <w:p w14:paraId="214F38D7">
            <w:pPr>
              <w:autoSpaceDE w:val="0"/>
              <w:autoSpaceDN w:val="0"/>
              <w:rPr>
                <w:rFonts w:ascii="宋体" w:hAnsi="宋体" w:eastAsia="宋体" w:cs="宋体"/>
                <w:sz w:val="24"/>
                <w:szCs w:val="22"/>
                <w:lang w:val="zh-CN" w:bidi="zh-CN"/>
              </w:rPr>
            </w:pPr>
          </w:p>
          <w:p w14:paraId="7744447A">
            <w:pPr>
              <w:autoSpaceDE w:val="0"/>
              <w:autoSpaceDN w:val="0"/>
              <w:rPr>
                <w:rFonts w:ascii="宋体" w:hAnsi="宋体" w:eastAsia="宋体" w:cs="宋体"/>
                <w:sz w:val="24"/>
                <w:szCs w:val="22"/>
                <w:lang w:val="zh-CN" w:bidi="zh-CN"/>
              </w:rPr>
            </w:pPr>
          </w:p>
          <w:p w14:paraId="1103FB41">
            <w:pPr>
              <w:autoSpaceDE w:val="0"/>
              <w:autoSpaceDN w:val="0"/>
              <w:rPr>
                <w:rFonts w:ascii="宋体" w:hAnsi="宋体" w:eastAsia="宋体" w:cs="宋体"/>
                <w:sz w:val="24"/>
                <w:szCs w:val="22"/>
                <w:lang w:val="zh-CN" w:bidi="zh-CN"/>
              </w:rPr>
            </w:pPr>
          </w:p>
          <w:p w14:paraId="60CA94B3">
            <w:pPr>
              <w:autoSpaceDE w:val="0"/>
              <w:autoSpaceDN w:val="0"/>
              <w:spacing w:before="155" w:line="261" w:lineRule="auto"/>
              <w:ind w:left="107" w:right="96"/>
              <w:jc w:val="center"/>
              <w:rPr>
                <w:rFonts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主要内容</w:t>
            </w:r>
          </w:p>
        </w:tc>
        <w:tc>
          <w:tcPr>
            <w:tcW w:w="7244" w:type="dxa"/>
          </w:tcPr>
          <w:p w14:paraId="56B777AF">
            <w:pPr>
              <w:widowControl/>
              <w:numPr>
                <w:ilvl w:val="255"/>
                <w:numId w:val="0"/>
              </w:numPr>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2025年4月7日-9日、14日-17日，中铁工业</w:t>
            </w:r>
            <w:r>
              <w:rPr>
                <w:rFonts w:hint="eastAsia" w:ascii="宋体" w:hAnsi="宋体" w:eastAsia="宋体" w:cs="宋体"/>
                <w:sz w:val="24"/>
                <w:szCs w:val="22"/>
                <w:lang w:val="en-US" w:bidi="zh-CN"/>
              </w:rPr>
              <w:t>在北京和上海两地进行了2024年度</w:t>
            </w:r>
            <w:r>
              <w:rPr>
                <w:rFonts w:hint="eastAsia" w:ascii="宋体" w:hAnsi="宋体" w:eastAsia="宋体" w:cs="宋体"/>
                <w:sz w:val="24"/>
                <w:szCs w:val="22"/>
                <w:lang w:val="zh-CN" w:bidi="zh-CN"/>
              </w:rPr>
              <w:t>业绩路演，</w:t>
            </w:r>
            <w:r>
              <w:rPr>
                <w:rFonts w:hint="eastAsia" w:ascii="宋体" w:hAnsi="宋体" w:eastAsia="宋体" w:cs="宋体"/>
                <w:sz w:val="24"/>
                <w:szCs w:val="22"/>
                <w:lang w:val="en-US" w:bidi="zh-CN"/>
              </w:rPr>
              <w:t>与10余家买方和卖方机构</w:t>
            </w:r>
            <w:r>
              <w:rPr>
                <w:rFonts w:hint="eastAsia" w:ascii="宋体" w:hAnsi="宋体" w:eastAsia="宋体" w:cs="宋体"/>
                <w:sz w:val="24"/>
                <w:szCs w:val="22"/>
                <w:lang w:bidi="zh-CN"/>
              </w:rPr>
              <w:t>进行了沟通和交流，</w:t>
            </w:r>
            <w:r>
              <w:rPr>
                <w:rFonts w:hint="eastAsia" w:ascii="宋体" w:hAnsi="宋体" w:eastAsia="宋体" w:cs="宋体"/>
                <w:sz w:val="24"/>
                <w:szCs w:val="22"/>
                <w:lang w:val="en-US" w:bidi="zh-CN"/>
              </w:rPr>
              <w:t>主要内容</w:t>
            </w:r>
            <w:r>
              <w:rPr>
                <w:rFonts w:hint="eastAsia" w:ascii="宋体" w:hAnsi="宋体" w:eastAsia="宋体" w:cs="宋体"/>
                <w:sz w:val="24"/>
                <w:szCs w:val="22"/>
                <w:lang w:bidi="zh-CN"/>
              </w:rPr>
              <w:t xml:space="preserve">如下： </w:t>
            </w:r>
          </w:p>
          <w:p w14:paraId="57775A8D">
            <w:pPr>
              <w:widowControl/>
              <w:numPr>
                <w:ilvl w:val="255"/>
                <w:numId w:val="0"/>
              </w:numPr>
              <w:spacing w:line="380" w:lineRule="exact"/>
              <w:ind w:firstLine="482" w:firstLineChars="200"/>
              <w:rPr>
                <w:rFonts w:ascii="宋体" w:hAnsi="宋体" w:eastAsia="宋体" w:cs="宋体"/>
                <w:b/>
                <w:bCs/>
                <w:sz w:val="24"/>
                <w:szCs w:val="22"/>
                <w:lang w:bidi="zh-CN"/>
              </w:rPr>
            </w:pPr>
            <w:r>
              <w:rPr>
                <w:rFonts w:hint="eastAsia" w:ascii="宋体" w:hAnsi="宋体" w:eastAsia="宋体" w:cs="宋体"/>
                <w:b/>
                <w:bCs/>
                <w:sz w:val="24"/>
                <w:szCs w:val="22"/>
                <w:lang w:bidi="zh-CN"/>
              </w:rPr>
              <w:t>1.公司2024年主要业绩及2025年经营计划。</w:t>
            </w:r>
          </w:p>
          <w:p w14:paraId="18D9B53B">
            <w:pPr>
              <w:widowControl/>
              <w:numPr>
                <w:ilvl w:val="255"/>
                <w:numId w:val="0"/>
              </w:numPr>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答：2024年度，中铁工业保持了相对较为稳健的发展态势，完成新签合同额481.44亿元，其中，海外新签合同额36.73亿元，同比增长19.58%，再创历史新高；完成营业收入290.03亿元；实现归属于上市公司股东净利润17.70亿元，同比增长1.50%；归属于上市公司股东的扣除非经常性损益的净利润16.41亿元，同比增长3.68%，扭转了近两年来的下降趋势，实现了正向增长，规模与2022年度基本持平；每股收益0.76元/股，同比增长2.7%；扣非后每股收益0.7元/股，同比增长6.06%。</w:t>
            </w:r>
          </w:p>
          <w:p w14:paraId="75F0A735">
            <w:pPr>
              <w:widowControl/>
              <w:numPr>
                <w:ilvl w:val="255"/>
                <w:numId w:val="0"/>
              </w:numPr>
              <w:spacing w:line="380" w:lineRule="exact"/>
              <w:ind w:firstLine="480" w:firstLineChars="200"/>
              <w:rPr>
                <w:rFonts w:ascii="宋体" w:hAnsi="宋体" w:eastAsia="宋体" w:cs="宋体"/>
                <w:b/>
                <w:bCs/>
                <w:sz w:val="24"/>
                <w:szCs w:val="22"/>
                <w:lang w:bidi="zh-CN"/>
              </w:rPr>
            </w:pPr>
            <w:r>
              <w:rPr>
                <w:rFonts w:hint="eastAsia" w:ascii="宋体" w:hAnsi="宋体" w:eastAsia="宋体" w:cs="宋体"/>
                <w:sz w:val="24"/>
                <w:szCs w:val="22"/>
                <w:lang w:bidi="zh-CN"/>
              </w:rPr>
              <w:t>各业务板块的订单承揽和收入实现方面，2024年隧道施工装备及相关服务业务完成新签合同额</w:t>
            </w:r>
            <w:r>
              <w:rPr>
                <w:rFonts w:ascii="宋体" w:hAnsi="宋体" w:eastAsia="宋体" w:cs="宋体"/>
                <w:sz w:val="24"/>
                <w:szCs w:val="22"/>
                <w:lang w:bidi="zh-CN"/>
              </w:rPr>
              <w:t>114.62</w:t>
            </w:r>
            <w:r>
              <w:rPr>
                <w:rFonts w:hint="eastAsia" w:ascii="宋体" w:hAnsi="宋体" w:eastAsia="宋体" w:cs="宋体"/>
                <w:sz w:val="24"/>
                <w:szCs w:val="22"/>
                <w:lang w:bidi="zh-CN"/>
              </w:rPr>
              <w:t>亿元，实现收入89.61亿元，同比增长12.31%；道岔业务完成新签合同额</w:t>
            </w:r>
            <w:r>
              <w:rPr>
                <w:rFonts w:ascii="宋体" w:hAnsi="宋体" w:eastAsia="宋体" w:cs="宋体"/>
                <w:sz w:val="24"/>
                <w:szCs w:val="22"/>
                <w:lang w:bidi="zh-CN"/>
              </w:rPr>
              <w:t>74.</w:t>
            </w:r>
            <w:r>
              <w:rPr>
                <w:rFonts w:hint="eastAsia" w:ascii="宋体" w:hAnsi="宋体" w:eastAsia="宋体" w:cs="宋体"/>
                <w:sz w:val="24"/>
                <w:szCs w:val="22"/>
                <w:lang w:bidi="zh-CN"/>
              </w:rPr>
              <w:t>7</w:t>
            </w:r>
            <w:r>
              <w:rPr>
                <w:rFonts w:ascii="宋体" w:hAnsi="宋体" w:eastAsia="宋体" w:cs="宋体"/>
                <w:sz w:val="24"/>
                <w:szCs w:val="22"/>
                <w:lang w:bidi="zh-CN"/>
              </w:rPr>
              <w:t>9</w:t>
            </w:r>
            <w:r>
              <w:rPr>
                <w:rFonts w:hint="eastAsia" w:ascii="宋体" w:hAnsi="宋体" w:eastAsia="宋体" w:cs="宋体"/>
                <w:sz w:val="24"/>
                <w:szCs w:val="22"/>
                <w:lang w:bidi="zh-CN"/>
              </w:rPr>
              <w:t>亿元，实现收入42.03亿元；钢结构制造与安装业务完成新签合同额</w:t>
            </w:r>
            <w:r>
              <w:rPr>
                <w:rFonts w:ascii="宋体" w:hAnsi="宋体" w:eastAsia="宋体" w:cs="宋体"/>
                <w:sz w:val="24"/>
                <w:szCs w:val="22"/>
                <w:lang w:bidi="zh-CN"/>
              </w:rPr>
              <w:t>236.03</w:t>
            </w:r>
            <w:r>
              <w:rPr>
                <w:rFonts w:hint="eastAsia" w:ascii="宋体" w:hAnsi="宋体" w:eastAsia="宋体" w:cs="宋体"/>
                <w:sz w:val="24"/>
                <w:szCs w:val="22"/>
                <w:lang w:bidi="zh-CN"/>
              </w:rPr>
              <w:t>亿元，实现收入137.75亿元；工程施工机械及相关服务业务完成新签合同额22.77亿元，实现收入12.18亿元。</w:t>
            </w:r>
          </w:p>
          <w:p w14:paraId="2C4B8980">
            <w:pPr>
              <w:widowControl/>
              <w:numPr>
                <w:ilvl w:val="255"/>
                <w:numId w:val="0"/>
              </w:numPr>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2025年度，在市场拓展方面，公司将在国内市场和海外市场同时发力，紧抓国家宏观经济政策持续向好的政策机遇，进一步加大在水利水电、铁路、矿山能源等领域的市场开拓力度；同时，在进一步稳定欧洲、东南亚等传统优势市场的基础上，持续加大对中东、大洋洲和美洲等区域市场的拓展，进一步提升市场份额。在核心竞争力打造方面，公司将持续提升经营、研发、数智化、供应链和组织运营五项核心竞争力，巩固和提升行业领先地位。2025年新签合同额</w:t>
            </w:r>
            <w:r>
              <w:rPr>
                <w:rFonts w:hint="eastAsia" w:ascii="宋体" w:hAnsi="宋体" w:eastAsia="宋体" w:cs="宋体"/>
                <w:sz w:val="24"/>
                <w:szCs w:val="22"/>
                <w:lang w:val="en-US" w:bidi="zh-CN"/>
              </w:rPr>
              <w:t>计划为</w:t>
            </w:r>
            <w:r>
              <w:rPr>
                <w:rFonts w:hint="eastAsia" w:ascii="宋体" w:hAnsi="宋体" w:eastAsia="宋体" w:cs="宋体"/>
                <w:sz w:val="24"/>
                <w:szCs w:val="22"/>
                <w:lang w:bidi="zh-CN"/>
              </w:rPr>
              <w:t xml:space="preserve"> 472.85亿元，营业收入计划</w:t>
            </w:r>
            <w:r>
              <w:rPr>
                <w:rFonts w:hint="eastAsia" w:ascii="宋体" w:hAnsi="宋体" w:eastAsia="宋体" w:cs="宋体"/>
                <w:sz w:val="24"/>
                <w:szCs w:val="22"/>
                <w:lang w:val="en-US" w:bidi="zh-CN"/>
              </w:rPr>
              <w:t>为</w:t>
            </w:r>
            <w:r>
              <w:rPr>
                <w:rFonts w:hint="eastAsia" w:ascii="宋体" w:hAnsi="宋体" w:eastAsia="宋体" w:cs="宋体"/>
                <w:sz w:val="24"/>
                <w:szCs w:val="22"/>
                <w:lang w:bidi="zh-CN"/>
              </w:rPr>
              <w:t>291亿元，公司将根据市场变化和计划执行情况适时调整经营计划，该经营计划不构成公司对投资者的业绩承诺。</w:t>
            </w:r>
          </w:p>
          <w:p w14:paraId="68E6C70B">
            <w:pPr>
              <w:widowControl/>
              <w:numPr>
                <w:ilvl w:val="255"/>
                <w:numId w:val="0"/>
              </w:numPr>
              <w:spacing w:line="380" w:lineRule="exact"/>
              <w:ind w:firstLine="482" w:firstLineChars="200"/>
              <w:rPr>
                <w:rFonts w:ascii="宋体" w:hAnsi="宋体" w:eastAsia="宋体" w:cs="宋体"/>
                <w:b/>
                <w:bCs/>
                <w:sz w:val="24"/>
                <w:szCs w:val="22"/>
                <w:lang w:bidi="zh-CN"/>
              </w:rPr>
            </w:pPr>
          </w:p>
          <w:p w14:paraId="786EDF23">
            <w:pPr>
              <w:widowControl/>
              <w:numPr>
                <w:ilvl w:val="255"/>
                <w:numId w:val="0"/>
              </w:numPr>
              <w:spacing w:line="380" w:lineRule="exact"/>
              <w:ind w:firstLine="482" w:firstLineChars="200"/>
              <w:rPr>
                <w:rFonts w:ascii="宋体" w:hAnsi="宋体" w:eastAsia="宋体" w:cs="宋体"/>
                <w:b/>
                <w:bCs/>
                <w:sz w:val="24"/>
                <w:szCs w:val="22"/>
                <w:lang w:bidi="zh-CN"/>
              </w:rPr>
            </w:pPr>
            <w:r>
              <w:rPr>
                <w:rFonts w:hint="eastAsia" w:ascii="宋体" w:hAnsi="宋体" w:eastAsia="宋体" w:cs="宋体"/>
                <w:b/>
                <w:bCs/>
                <w:sz w:val="24"/>
                <w:szCs w:val="22"/>
                <w:lang w:bidi="zh-CN"/>
              </w:rPr>
              <w:t>2.公司主要产品的市场占比及核心竞争力。</w:t>
            </w:r>
          </w:p>
          <w:p w14:paraId="5073425E">
            <w:pPr>
              <w:widowControl/>
              <w:numPr>
                <w:ilvl w:val="255"/>
                <w:numId w:val="0"/>
              </w:numPr>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答：</w:t>
            </w:r>
            <w:r>
              <w:rPr>
                <w:rFonts w:hint="eastAsia" w:ascii="宋体" w:hAnsi="宋体" w:eastAsia="宋体" w:cs="宋体"/>
                <w:b/>
                <w:bCs/>
                <w:sz w:val="24"/>
                <w:szCs w:val="22"/>
                <w:lang w:bidi="zh-CN"/>
              </w:rPr>
              <w:t>隧道施工装备及相关服务方面</w:t>
            </w:r>
            <w:r>
              <w:rPr>
                <w:rFonts w:hint="eastAsia" w:ascii="宋体" w:hAnsi="宋体" w:eastAsia="宋体" w:cs="宋体"/>
                <w:sz w:val="24"/>
                <w:szCs w:val="22"/>
                <w:lang w:bidi="zh-CN"/>
              </w:rPr>
              <w:t>，作为我国盾构机行业的开拓者和领军者，公司始终坚持创新驱动发展战略，加快推动我国隧道掘进机产品的自主化和智能化步伐，横向形成不同地质适应性的全系列盾构机/TBM产品，纵向拓展了设计研发、设备制造、再制造、技术服务、维修检测、操作技能培训于一体的产业链条，构建了零部件及配套设备设计研发、生产制造及配套服务的全产业链布局；产销量已连续八年世界第一。</w:t>
            </w:r>
            <w:r>
              <w:rPr>
                <w:rFonts w:hint="eastAsia" w:ascii="宋体" w:hAnsi="宋体" w:eastAsia="宋体" w:cs="宋体"/>
                <w:b/>
                <w:bCs/>
                <w:sz w:val="24"/>
                <w:szCs w:val="22"/>
                <w:lang w:bidi="zh-CN"/>
              </w:rPr>
              <w:t>道岔业务方面，</w:t>
            </w:r>
            <w:r>
              <w:rPr>
                <w:rFonts w:hint="eastAsia" w:ascii="宋体" w:hAnsi="宋体" w:eastAsia="宋体" w:cs="宋体"/>
                <w:sz w:val="24"/>
                <w:szCs w:val="22"/>
                <w:lang w:bidi="zh-CN"/>
              </w:rPr>
              <w:t>涵盖铁路和城轨道岔产品的全产业链和全生命周期；产品覆盖高中低速和全系列轨型，目前是全球生产规模最大的线路轨道系统和工务器材供应商，拥有从设计研发到制造的全产业链核心竞争优势，具备年产各类道岔2万组的能力，产品广泛应用于铁路、地铁及新制式轨道交通、有轨电车等领域；国内高速道岔市场占有率超60%，在普速、重载、城市轨道交通道岔市场占有率均超55%。</w:t>
            </w:r>
            <w:r>
              <w:rPr>
                <w:rFonts w:hint="eastAsia" w:ascii="宋体" w:hAnsi="宋体" w:eastAsia="宋体" w:cs="宋体"/>
                <w:b/>
                <w:bCs/>
                <w:sz w:val="24"/>
                <w:szCs w:val="22"/>
                <w:lang w:bidi="zh-CN"/>
              </w:rPr>
              <w:t>钢结构制造与安装业务方面，</w:t>
            </w:r>
            <w:r>
              <w:rPr>
                <w:rFonts w:hint="eastAsia" w:ascii="宋体" w:hAnsi="宋体" w:eastAsia="宋体" w:cs="宋体"/>
                <w:sz w:val="24"/>
                <w:szCs w:val="22"/>
                <w:lang w:bidi="zh-CN"/>
              </w:rPr>
              <w:t>公司是我国钢桥梁制造安装的龙头企业，大型钢结构桥梁的市场占有率超过60%，从中国第一座钢桥（滦河大桥）至今已累计制造钢桥5100余座，创造了70余次跨越长江、40余次跨越黄河、33余次跨越海湾的业绩。</w:t>
            </w:r>
            <w:r>
              <w:rPr>
                <w:rFonts w:hint="eastAsia" w:ascii="宋体" w:hAnsi="宋体" w:eastAsia="宋体" w:cs="宋体"/>
                <w:b/>
                <w:bCs/>
                <w:sz w:val="24"/>
                <w:szCs w:val="22"/>
                <w:lang w:bidi="zh-CN"/>
              </w:rPr>
              <w:t>工程施工机械及相关服务业务方面，</w:t>
            </w:r>
            <w:r>
              <w:rPr>
                <w:rFonts w:hint="eastAsia" w:ascii="宋体" w:hAnsi="宋体" w:eastAsia="宋体" w:cs="宋体"/>
                <w:sz w:val="24"/>
                <w:szCs w:val="22"/>
                <w:lang w:bidi="zh-CN"/>
              </w:rPr>
              <w:t>公司始终保持着在铁路与轨道交通工程等大型专用施工设备研制方面的龙头地位，先后研制出世界最大吨位运架装备、世界首台桩梁一体架桥机、国内首台建筑构件装配机器人，代表着国内高速铁路施工装备研制技术的最高水平。公司四项主营产品“全断面隧道掘进机”“道岔”“桥梁用钢铁结构”“架桥机”均通过国家工业和信息化部制造业单项冠军认定。</w:t>
            </w:r>
          </w:p>
          <w:p w14:paraId="70C5E557">
            <w:pPr>
              <w:widowControl/>
              <w:numPr>
                <w:ilvl w:val="255"/>
                <w:numId w:val="0"/>
              </w:numPr>
              <w:spacing w:line="380" w:lineRule="exact"/>
              <w:ind w:firstLine="482" w:firstLineChars="200"/>
              <w:rPr>
                <w:rFonts w:ascii="宋体" w:hAnsi="宋体" w:eastAsia="宋体" w:cs="宋体"/>
                <w:b/>
                <w:bCs/>
                <w:sz w:val="24"/>
                <w:szCs w:val="22"/>
                <w:lang w:bidi="zh-CN"/>
              </w:rPr>
            </w:pPr>
          </w:p>
          <w:p w14:paraId="72FC2899">
            <w:pPr>
              <w:widowControl/>
              <w:numPr>
                <w:ilvl w:val="255"/>
                <w:numId w:val="0"/>
              </w:numPr>
              <w:spacing w:line="380" w:lineRule="exact"/>
              <w:ind w:firstLine="482" w:firstLineChars="200"/>
              <w:rPr>
                <w:rFonts w:ascii="宋体" w:hAnsi="宋体" w:eastAsia="宋体" w:cs="宋体"/>
                <w:b/>
                <w:bCs/>
                <w:sz w:val="24"/>
                <w:szCs w:val="22"/>
                <w:lang w:bidi="zh-CN"/>
              </w:rPr>
            </w:pPr>
            <w:r>
              <w:rPr>
                <w:rFonts w:hint="eastAsia" w:ascii="宋体" w:hAnsi="宋体" w:eastAsia="宋体" w:cs="宋体"/>
                <w:b/>
                <w:bCs/>
                <w:sz w:val="24"/>
                <w:szCs w:val="22"/>
                <w:lang w:bidi="zh-CN"/>
              </w:rPr>
              <w:t>3.2024年海外市场拓展情况及未来发展展望。</w:t>
            </w:r>
          </w:p>
          <w:p w14:paraId="4EAE684C">
            <w:pPr>
              <w:widowControl/>
              <w:numPr>
                <w:ilvl w:val="255"/>
                <w:numId w:val="0"/>
              </w:numPr>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答：中铁工业作为全球领先的地下工程装备和轨道交通装备生产制造企业，海外市场优势明显，所研制的盾构机/TBM、铁路道岔、钢桥梁、特种工程机械等产品和服务已遍及全球8</w:t>
            </w:r>
            <w:r>
              <w:rPr>
                <w:rFonts w:ascii="宋体" w:hAnsi="宋体" w:eastAsia="宋体" w:cs="宋体"/>
                <w:sz w:val="24"/>
                <w:szCs w:val="22"/>
                <w:lang w:bidi="zh-CN"/>
              </w:rPr>
              <w:t>0</w:t>
            </w:r>
            <w:r>
              <w:rPr>
                <w:rFonts w:hint="eastAsia" w:ascii="宋体" w:hAnsi="宋体" w:eastAsia="宋体" w:cs="宋体"/>
                <w:sz w:val="24"/>
                <w:szCs w:val="22"/>
                <w:lang w:bidi="zh-CN"/>
              </w:rPr>
              <w:t>余个国家和地区。</w:t>
            </w:r>
          </w:p>
          <w:p w14:paraId="13E4090C">
            <w:pPr>
              <w:widowControl/>
              <w:numPr>
                <w:ilvl w:val="255"/>
                <w:numId w:val="0"/>
              </w:numPr>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2024年，公司完成海外新签合同额36.73亿元，同比增长19.58%，再创历史新高。其中，隧道施工装备及相关服务业务完成海外新签合同额22.09亿元，同比增长27.64%，进一步巩固了欧洲和亚洲两大主力高端市场，扩大了大洋洲市场，</w:t>
            </w:r>
            <w:r>
              <w:rPr>
                <w:rFonts w:hint="eastAsia" w:ascii="宋体" w:hAnsi="宋体" w:eastAsia="宋体" w:cs="宋体"/>
                <w:sz w:val="24"/>
                <w:szCs w:val="22"/>
                <w:lang w:val="en-US" w:bidi="zh-CN"/>
              </w:rPr>
              <w:t>钻爆法专用设备出口至西欧国家，盾构机产品</w:t>
            </w:r>
            <w:r>
              <w:rPr>
                <w:rFonts w:hint="eastAsia" w:ascii="宋体" w:hAnsi="宋体" w:eastAsia="宋体" w:cs="宋体"/>
                <w:sz w:val="24"/>
                <w:szCs w:val="22"/>
                <w:lang w:bidi="zh-CN"/>
              </w:rPr>
              <w:t>首次出口至北美市场，实现了国产盾构机在北美“零”的突破；道岔业务完成海外新签合同额6.04亿元，同比增长28.56%，除传统东南亚等优势市场外，在北非、南美等区域市场取得重大突破。</w:t>
            </w:r>
          </w:p>
          <w:p w14:paraId="2E3BD83E">
            <w:pPr>
              <w:widowControl/>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未来，公司将持续加大海外市场开拓力度，不断加强属地化建设，进一步降低海外项目生产成本，强化项目管理，提升管理效率，实现海外市场的更好更快发展。</w:t>
            </w:r>
          </w:p>
          <w:p w14:paraId="48E395EB">
            <w:pPr>
              <w:widowControl/>
              <w:numPr>
                <w:ilvl w:val="255"/>
                <w:numId w:val="0"/>
              </w:numPr>
              <w:spacing w:line="380" w:lineRule="exact"/>
              <w:ind w:firstLine="482" w:firstLineChars="200"/>
              <w:rPr>
                <w:rFonts w:ascii="宋体" w:hAnsi="宋体" w:eastAsia="宋体" w:cs="宋体"/>
                <w:b/>
                <w:bCs/>
                <w:sz w:val="24"/>
                <w:szCs w:val="22"/>
                <w:lang w:bidi="zh-CN"/>
              </w:rPr>
            </w:pPr>
          </w:p>
          <w:p w14:paraId="5DFB3894">
            <w:pPr>
              <w:widowControl/>
              <w:numPr>
                <w:ilvl w:val="255"/>
                <w:numId w:val="0"/>
              </w:numPr>
              <w:spacing w:line="380" w:lineRule="exact"/>
              <w:ind w:firstLine="482" w:firstLineChars="200"/>
              <w:rPr>
                <w:rFonts w:ascii="宋体" w:hAnsi="宋体" w:eastAsia="宋体" w:cs="宋体"/>
                <w:b/>
                <w:bCs/>
                <w:sz w:val="24"/>
                <w:szCs w:val="22"/>
                <w:lang w:bidi="zh-CN"/>
              </w:rPr>
            </w:pPr>
            <w:r>
              <w:rPr>
                <w:rFonts w:hint="eastAsia" w:ascii="宋体" w:hAnsi="宋体" w:eastAsia="宋体" w:cs="宋体"/>
                <w:b/>
                <w:bCs/>
                <w:sz w:val="24"/>
                <w:szCs w:val="22"/>
                <w:lang w:bidi="zh-CN"/>
              </w:rPr>
              <w:t>4.公司在“第二曲线”市场开拓情况及未来发展规划。</w:t>
            </w:r>
          </w:p>
          <w:p w14:paraId="09B6684D">
            <w:pPr>
              <w:widowControl/>
              <w:numPr>
                <w:ilvl w:val="255"/>
                <w:numId w:val="0"/>
              </w:numPr>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答：2024年，中铁工业在巩固传统优势市场的同时，积极开展“第二曲线”业务拓展，隧道掘进机在国内水利水电工程建设领域市场占有率超过60%，其中抽水蓄能电站领域占有率约85%，在煤矿市场占有率达到40%，在非煤矿山市场占有率达到85%；隧道钻爆法施工专用设备新签订单同比增长19.23%，在高原铁路等国家重点项目上保持了较高的市占率；持续加大“一包”项目、优质项目承揽力度，紧密跟踪的桥梁钢结构一级市场重大项目全部中标。</w:t>
            </w:r>
          </w:p>
          <w:p w14:paraId="35CBFFFB">
            <w:pPr>
              <w:widowControl/>
              <w:numPr>
                <w:ilvl w:val="255"/>
                <w:numId w:val="0"/>
              </w:numPr>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未来，公司将积极践行“高端化、智能化、绿色化、服务化”发展理念，全面加快“工业+互联网+平台”集成发展体系建设，以“技术+需求”双轮驱动的创新策略，持续改革创新，持续推动产业数字化转型，持续打造更加先进的经营、研发、供应链、数智化、组织运营等五项核心竞争力，不断用新技术新产品满足业已存在的老需求，不断在聚焦主业、就近多元的领域成功开拓“第二曲线”，保持产品在国内外的竞争力。同时，通过加大市场（传统和第二曲线、国内和海外）开拓力度，巩固行业龙头地位，保持市占率领先。</w:t>
            </w:r>
          </w:p>
          <w:p w14:paraId="6E2807E3">
            <w:pPr>
              <w:widowControl/>
              <w:numPr>
                <w:ilvl w:val="255"/>
                <w:numId w:val="0"/>
              </w:numPr>
              <w:spacing w:line="380" w:lineRule="exact"/>
              <w:ind w:firstLine="420" w:firstLineChars="200"/>
            </w:pPr>
          </w:p>
          <w:p w14:paraId="10C38927">
            <w:pPr>
              <w:widowControl/>
              <w:numPr>
                <w:ilvl w:val="255"/>
                <w:numId w:val="0"/>
              </w:numPr>
              <w:spacing w:line="380" w:lineRule="exact"/>
              <w:ind w:firstLine="482" w:firstLineChars="200"/>
              <w:rPr>
                <w:rFonts w:ascii="宋体" w:hAnsi="宋体" w:eastAsia="宋体" w:cs="宋体"/>
                <w:b/>
                <w:bCs/>
                <w:sz w:val="24"/>
                <w:szCs w:val="22"/>
                <w:lang w:bidi="zh-CN"/>
              </w:rPr>
            </w:pPr>
            <w:r>
              <w:rPr>
                <w:rFonts w:hint="eastAsia" w:ascii="宋体" w:hAnsi="宋体" w:eastAsia="宋体" w:cs="宋体"/>
                <w:b/>
                <w:bCs/>
                <w:sz w:val="24"/>
                <w:szCs w:val="22"/>
                <w:lang w:bidi="zh-CN"/>
              </w:rPr>
              <w:t>5.公司未来行业形势情况。</w:t>
            </w:r>
          </w:p>
          <w:p w14:paraId="0BF59296">
            <w:pPr>
              <w:widowControl/>
              <w:numPr>
                <w:ilvl w:val="255"/>
                <w:numId w:val="0"/>
              </w:numPr>
              <w:spacing w:line="380" w:lineRule="exact"/>
              <w:ind w:firstLine="480" w:firstLineChars="200"/>
              <w:rPr>
                <w:rFonts w:ascii="宋体" w:hAnsi="宋体" w:eastAsia="宋体" w:cs="宋体"/>
                <w:sz w:val="24"/>
                <w:szCs w:val="22"/>
                <w:lang w:bidi="zh-CN"/>
              </w:rPr>
            </w:pPr>
            <w:r>
              <w:rPr>
                <w:rFonts w:hint="eastAsia" w:ascii="宋体" w:hAnsi="宋体" w:eastAsia="宋体" w:cs="宋体"/>
                <w:sz w:val="24"/>
                <w:szCs w:val="22"/>
                <w:lang w:bidi="zh-CN"/>
              </w:rPr>
              <w:t>答：</w:t>
            </w:r>
            <w:r>
              <w:rPr>
                <w:rFonts w:hint="eastAsia" w:ascii="宋体" w:hAnsi="宋体" w:eastAsia="宋体" w:cs="宋体"/>
                <w:b/>
                <w:bCs/>
                <w:sz w:val="24"/>
                <w:szCs w:val="22"/>
                <w:lang w:bidi="zh-CN"/>
              </w:rPr>
              <w:t>在整体层面：</w:t>
            </w:r>
            <w:r>
              <w:rPr>
                <w:rFonts w:hint="eastAsia" w:ascii="宋体" w:hAnsi="宋体" w:eastAsia="宋体" w:cs="宋体"/>
                <w:sz w:val="24"/>
                <w:szCs w:val="22"/>
                <w:lang w:bidi="zh-CN"/>
              </w:rPr>
              <w:t>2025年3月，十四届全国人大三次会议审议通过《政府工作报告》，提出国内生产总值增长5%左右的预期目标；实施更加积极的财政政策，今年赤字率拟按4%左右安排、比上年提高1个百分点；拟发行超长期特别国债1.3万亿元、比上年增加3000亿元，拟安排地方政府专项债券4.4万亿元、比上年增加5000亿元。此外，还将加力推进大规模设备更新支持政策落实等。</w:t>
            </w:r>
          </w:p>
          <w:p w14:paraId="3871500C">
            <w:pPr>
              <w:widowControl/>
              <w:numPr>
                <w:ilvl w:val="255"/>
                <w:numId w:val="0"/>
              </w:numPr>
              <w:spacing w:line="380" w:lineRule="exact"/>
              <w:ind w:firstLine="482" w:firstLineChars="200"/>
              <w:rPr>
                <w:rFonts w:ascii="宋体" w:hAnsi="宋体" w:eastAsia="宋体" w:cs="宋体"/>
                <w:sz w:val="24"/>
                <w:szCs w:val="22"/>
                <w:lang w:bidi="zh-CN"/>
              </w:rPr>
            </w:pPr>
            <w:r>
              <w:rPr>
                <w:rFonts w:hint="eastAsia" w:ascii="宋体" w:hAnsi="宋体" w:eastAsia="宋体" w:cs="宋体"/>
                <w:b/>
                <w:bCs/>
                <w:sz w:val="24"/>
                <w:szCs w:val="22"/>
                <w:lang w:bidi="zh-CN"/>
              </w:rPr>
              <w:t>在具体细分行业层面：铁路市场方面，</w:t>
            </w:r>
            <w:r>
              <w:rPr>
                <w:rFonts w:hint="eastAsia" w:ascii="宋体" w:hAnsi="宋体" w:eastAsia="宋体" w:cs="宋体"/>
                <w:sz w:val="24"/>
                <w:szCs w:val="22"/>
                <w:lang w:bidi="zh-CN"/>
              </w:rPr>
              <w:t>国铁集团</w:t>
            </w:r>
            <w:r>
              <w:rPr>
                <w:rFonts w:hint="eastAsia" w:ascii="宋体" w:hAnsi="宋体" w:eastAsia="宋体" w:cs="宋体"/>
                <w:sz w:val="24"/>
                <w:szCs w:val="22"/>
                <w:lang w:val="en-US" w:bidi="zh-CN"/>
              </w:rPr>
              <w:t>明确</w:t>
            </w:r>
            <w:r>
              <w:rPr>
                <w:rFonts w:hint="eastAsia" w:ascii="宋体" w:hAnsi="宋体" w:eastAsia="宋体" w:cs="宋体"/>
                <w:sz w:val="24"/>
                <w:szCs w:val="22"/>
                <w:lang w:bidi="zh-CN"/>
              </w:rPr>
              <w:t>提出2025年力争完成基建投资5900亿元，加大铁路建设投资力度，加快实施出疆入藏、沿江沿海沿边等重要通道项目，填补西部“留白段”、补齐通道“缺失段”、打通路网“瓶颈段”；推进谱系化机械化施工，提升铁路建设本质安全水平。</w:t>
            </w:r>
            <w:r>
              <w:rPr>
                <w:rFonts w:hint="eastAsia" w:ascii="宋体" w:hAnsi="宋体" w:eastAsia="宋体" w:cs="宋体"/>
                <w:b/>
                <w:bCs/>
                <w:sz w:val="24"/>
                <w:szCs w:val="22"/>
                <w:lang w:bidi="zh-CN"/>
              </w:rPr>
              <w:t>水利市场方面，</w:t>
            </w:r>
            <w:r>
              <w:rPr>
                <w:rFonts w:hint="eastAsia" w:ascii="宋体" w:hAnsi="宋体" w:eastAsia="宋体" w:cs="宋体"/>
                <w:sz w:val="24"/>
                <w:szCs w:val="22"/>
                <w:lang w:bidi="zh-CN"/>
              </w:rPr>
              <w:t>水利部表示将继续深入实施《国家水网建设规划纲要》，以联网、补网、强链为重点，全力推进国家水网建设，构建国家水网主骨架大动脉国家水网重大工程。</w:t>
            </w:r>
            <w:r>
              <w:rPr>
                <w:rFonts w:hint="eastAsia" w:ascii="宋体" w:hAnsi="宋体" w:eastAsia="宋体" w:cs="宋体"/>
                <w:b/>
                <w:bCs/>
                <w:sz w:val="24"/>
                <w:szCs w:val="22"/>
                <w:lang w:bidi="zh-CN"/>
              </w:rPr>
              <w:t>城轨交通市场方面，</w:t>
            </w:r>
            <w:r>
              <w:rPr>
                <w:rFonts w:hint="eastAsia" w:ascii="宋体" w:hAnsi="宋体" w:eastAsia="宋体" w:cs="宋体"/>
                <w:sz w:val="24"/>
                <w:szCs w:val="22"/>
                <w:lang w:bidi="zh-CN"/>
              </w:rPr>
              <w:t>武汉、南昌、无锡等地将在加快现有线路建设的基础上报批新的城轨交通规划。</w:t>
            </w:r>
            <w:r>
              <w:rPr>
                <w:rFonts w:hint="eastAsia" w:ascii="宋体" w:hAnsi="宋体" w:eastAsia="宋体" w:cs="宋体"/>
                <w:b/>
                <w:bCs/>
                <w:sz w:val="24"/>
                <w:szCs w:val="22"/>
                <w:lang w:bidi="zh-CN"/>
              </w:rPr>
              <w:t>矿山领域方面，</w:t>
            </w:r>
            <w:r>
              <w:rPr>
                <w:rFonts w:hint="eastAsia" w:ascii="宋体" w:hAnsi="宋体" w:eastAsia="宋体" w:cs="宋体"/>
                <w:sz w:val="24"/>
                <w:szCs w:val="22"/>
                <w:lang w:bidi="zh-CN"/>
              </w:rPr>
              <w:t>七部门联合印发的《关于进一步加强绿色矿山建设的通知》鼓励矿山企业，加强矿山企业绿色低碳技术工艺装备升级改造，推动数字化、智能化、绿色化发展。</w:t>
            </w:r>
            <w:r>
              <w:rPr>
                <w:rFonts w:hint="eastAsia" w:ascii="宋体" w:hAnsi="宋体" w:eastAsia="宋体" w:cs="宋体"/>
                <w:b/>
                <w:bCs/>
                <w:sz w:val="24"/>
                <w:szCs w:val="22"/>
                <w:lang w:bidi="zh-CN"/>
              </w:rPr>
              <w:t>公路领域方面，</w:t>
            </w:r>
            <w:r>
              <w:rPr>
                <w:rFonts w:hint="eastAsia" w:ascii="宋体" w:hAnsi="宋体" w:eastAsia="宋体" w:cs="宋体"/>
                <w:sz w:val="24"/>
                <w:szCs w:val="22"/>
                <w:lang w:bidi="zh-CN"/>
              </w:rPr>
              <w:t>交通运输部指出，将加强综合立体交通网主骨架建设，围绕基础设施“两重”，支持重点方向，谋划和推进一批重大工程和重大项目。</w:t>
            </w:r>
          </w:p>
          <w:p w14:paraId="11013547">
            <w:pPr>
              <w:widowControl/>
              <w:numPr>
                <w:ilvl w:val="255"/>
                <w:numId w:val="0"/>
              </w:numPr>
              <w:spacing w:line="380" w:lineRule="exact"/>
              <w:ind w:firstLine="480" w:firstLineChars="200"/>
              <w:rPr>
                <w:rFonts w:ascii="宋体" w:hAnsi="宋体" w:eastAsia="宋体" w:cs="宋体"/>
                <w:sz w:val="24"/>
                <w:szCs w:val="22"/>
                <w:lang w:bidi="zh-CN"/>
              </w:rPr>
            </w:pPr>
          </w:p>
        </w:tc>
      </w:tr>
    </w:tbl>
    <w:p w14:paraId="35B71C66">
      <w:pPr>
        <w:rPr>
          <w:rFonts w:ascii="Calibri" w:hAnsi="Calibri" w:eastAsia="宋体" w:cs="Times New Roman"/>
        </w:rPr>
      </w:pPr>
    </w:p>
    <w:p w14:paraId="4CC94767">
      <w:pPr>
        <w:ind w:firstLine="482"/>
        <w:rPr>
          <w:rFonts w:ascii="Calibri" w:hAnsi="Calibri" w:eastAsia="宋体" w:cs="Times New Roman"/>
        </w:rPr>
      </w:pPr>
    </w:p>
    <w:p w14:paraId="60C505CB">
      <w:pPr>
        <w:ind w:firstLine="482"/>
        <w:rPr>
          <w:rFonts w:ascii="Calibri" w:hAnsi="Calibri" w:eastAsia="宋体" w:cs="Times New Roman"/>
        </w:rPr>
      </w:pPr>
    </w:p>
    <w:p w14:paraId="017C329D"/>
    <w:p w14:paraId="14AE59CD"/>
    <w:sectPr>
      <w:pgSz w:w="11910" w:h="16840"/>
      <w:pgMar w:top="142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1AC0F4B-D165-4BB7-BE41-FC12CA83D9DB}"/>
  </w:font>
  <w:font w:name="Microsoft JhengHei">
    <w:panose1 w:val="020B0604030504040204"/>
    <w:charset w:val="88"/>
    <w:family w:val="swiss"/>
    <w:pitch w:val="default"/>
    <w:sig w:usb0="000002A7" w:usb1="28CF4400" w:usb2="00000016" w:usb3="00000000" w:csb0="00100009" w:csb1="00000000"/>
    <w:embedRegular r:id="rId2" w:fontKey="{73E7DE98-77E5-4F24-9C10-9F84198C3431}"/>
  </w:font>
  <w:font w:name="方正小标宋简体">
    <w:panose1 w:val="02000000000000000000"/>
    <w:charset w:val="86"/>
    <w:family w:val="script"/>
    <w:pitch w:val="default"/>
    <w:sig w:usb0="00000001" w:usb1="08000000" w:usb2="00000000" w:usb3="00000000" w:csb0="00040000" w:csb1="00000000"/>
    <w:embedRegular r:id="rId3" w:fontKey="{063D9CBE-98D3-45AB-ACB5-6BA6B1854A1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5638C9"/>
    <w:rsid w:val="000D0D53"/>
    <w:rsid w:val="000D59AA"/>
    <w:rsid w:val="000F0003"/>
    <w:rsid w:val="002E46E3"/>
    <w:rsid w:val="00494EE0"/>
    <w:rsid w:val="007140F9"/>
    <w:rsid w:val="00A652D1"/>
    <w:rsid w:val="00AE404A"/>
    <w:rsid w:val="00B84CFF"/>
    <w:rsid w:val="00E56062"/>
    <w:rsid w:val="014075AF"/>
    <w:rsid w:val="01776618"/>
    <w:rsid w:val="0204347A"/>
    <w:rsid w:val="02146827"/>
    <w:rsid w:val="02746CB9"/>
    <w:rsid w:val="029A3351"/>
    <w:rsid w:val="03351957"/>
    <w:rsid w:val="03354BA9"/>
    <w:rsid w:val="036E1AFC"/>
    <w:rsid w:val="03D913C1"/>
    <w:rsid w:val="0400177C"/>
    <w:rsid w:val="04331757"/>
    <w:rsid w:val="049B5AE0"/>
    <w:rsid w:val="05053E22"/>
    <w:rsid w:val="052B37F3"/>
    <w:rsid w:val="05415D5C"/>
    <w:rsid w:val="054F28E5"/>
    <w:rsid w:val="058853EE"/>
    <w:rsid w:val="06491895"/>
    <w:rsid w:val="06C954F9"/>
    <w:rsid w:val="06E32BC5"/>
    <w:rsid w:val="074C0946"/>
    <w:rsid w:val="07683008"/>
    <w:rsid w:val="07C82502"/>
    <w:rsid w:val="08005EC1"/>
    <w:rsid w:val="087944EF"/>
    <w:rsid w:val="09147BD1"/>
    <w:rsid w:val="092E7E14"/>
    <w:rsid w:val="09AC3382"/>
    <w:rsid w:val="0A101979"/>
    <w:rsid w:val="0A712513"/>
    <w:rsid w:val="0B585949"/>
    <w:rsid w:val="0B8056F1"/>
    <w:rsid w:val="0C0952FA"/>
    <w:rsid w:val="0D345C5A"/>
    <w:rsid w:val="0D9C2B47"/>
    <w:rsid w:val="0E1F5F8F"/>
    <w:rsid w:val="0E737D3F"/>
    <w:rsid w:val="0E7C1566"/>
    <w:rsid w:val="0EB5409C"/>
    <w:rsid w:val="0FCD0D0C"/>
    <w:rsid w:val="102E103F"/>
    <w:rsid w:val="103079EA"/>
    <w:rsid w:val="10657B41"/>
    <w:rsid w:val="107447F0"/>
    <w:rsid w:val="116E2D11"/>
    <w:rsid w:val="11ED2806"/>
    <w:rsid w:val="121427F4"/>
    <w:rsid w:val="12215160"/>
    <w:rsid w:val="123A23FE"/>
    <w:rsid w:val="12E26E04"/>
    <w:rsid w:val="136A034F"/>
    <w:rsid w:val="14836F8F"/>
    <w:rsid w:val="14A55986"/>
    <w:rsid w:val="14B4537C"/>
    <w:rsid w:val="15312600"/>
    <w:rsid w:val="15603B98"/>
    <w:rsid w:val="15FF2F49"/>
    <w:rsid w:val="16375667"/>
    <w:rsid w:val="16486D01"/>
    <w:rsid w:val="17236F1E"/>
    <w:rsid w:val="17BB35FC"/>
    <w:rsid w:val="18020E75"/>
    <w:rsid w:val="181A3976"/>
    <w:rsid w:val="18F750BC"/>
    <w:rsid w:val="19D33519"/>
    <w:rsid w:val="19ED57B3"/>
    <w:rsid w:val="1A573973"/>
    <w:rsid w:val="1A6A04AE"/>
    <w:rsid w:val="1A7F45B8"/>
    <w:rsid w:val="1B944F1D"/>
    <w:rsid w:val="1C142612"/>
    <w:rsid w:val="1C1F5442"/>
    <w:rsid w:val="1C213964"/>
    <w:rsid w:val="1C5638C9"/>
    <w:rsid w:val="1CE53D01"/>
    <w:rsid w:val="1D0C271F"/>
    <w:rsid w:val="1E166F81"/>
    <w:rsid w:val="1E4F5FBC"/>
    <w:rsid w:val="1E700E0E"/>
    <w:rsid w:val="1EF74C1E"/>
    <w:rsid w:val="1EFA7E51"/>
    <w:rsid w:val="208E18AB"/>
    <w:rsid w:val="20B724FA"/>
    <w:rsid w:val="20CB1D8C"/>
    <w:rsid w:val="21134F15"/>
    <w:rsid w:val="213B2091"/>
    <w:rsid w:val="21720A1F"/>
    <w:rsid w:val="2219319E"/>
    <w:rsid w:val="2292398D"/>
    <w:rsid w:val="23DD70FC"/>
    <w:rsid w:val="23E256F7"/>
    <w:rsid w:val="24445BEF"/>
    <w:rsid w:val="244E4F36"/>
    <w:rsid w:val="24896AB8"/>
    <w:rsid w:val="24D153E7"/>
    <w:rsid w:val="2513542C"/>
    <w:rsid w:val="25404272"/>
    <w:rsid w:val="25444D2D"/>
    <w:rsid w:val="25947FBF"/>
    <w:rsid w:val="267B643F"/>
    <w:rsid w:val="26C72527"/>
    <w:rsid w:val="27655E70"/>
    <w:rsid w:val="276F2CB5"/>
    <w:rsid w:val="27935EA3"/>
    <w:rsid w:val="283A6AB4"/>
    <w:rsid w:val="28706B56"/>
    <w:rsid w:val="28860ECC"/>
    <w:rsid w:val="28A148D5"/>
    <w:rsid w:val="291C069D"/>
    <w:rsid w:val="293C151E"/>
    <w:rsid w:val="297943AC"/>
    <w:rsid w:val="29856BE1"/>
    <w:rsid w:val="29A82D80"/>
    <w:rsid w:val="29E45531"/>
    <w:rsid w:val="2A9F3B8D"/>
    <w:rsid w:val="2AA57B1F"/>
    <w:rsid w:val="2B154DE9"/>
    <w:rsid w:val="2B1D177E"/>
    <w:rsid w:val="2B45013E"/>
    <w:rsid w:val="2CD97EAA"/>
    <w:rsid w:val="2D484E6F"/>
    <w:rsid w:val="2D7D7AA7"/>
    <w:rsid w:val="2E493757"/>
    <w:rsid w:val="2E7815C7"/>
    <w:rsid w:val="2EA46D31"/>
    <w:rsid w:val="2EB47CF0"/>
    <w:rsid w:val="2F4534B3"/>
    <w:rsid w:val="2F510246"/>
    <w:rsid w:val="2F564BAE"/>
    <w:rsid w:val="2FBF4E5A"/>
    <w:rsid w:val="2FE166F3"/>
    <w:rsid w:val="2FE311E2"/>
    <w:rsid w:val="30295AA3"/>
    <w:rsid w:val="30E4200A"/>
    <w:rsid w:val="311C3E37"/>
    <w:rsid w:val="3151318A"/>
    <w:rsid w:val="31936F51"/>
    <w:rsid w:val="319932AE"/>
    <w:rsid w:val="327B4792"/>
    <w:rsid w:val="327F2B88"/>
    <w:rsid w:val="32B50D97"/>
    <w:rsid w:val="32B6761A"/>
    <w:rsid w:val="331645B1"/>
    <w:rsid w:val="333431EA"/>
    <w:rsid w:val="33B51B2F"/>
    <w:rsid w:val="3440562E"/>
    <w:rsid w:val="347668DA"/>
    <w:rsid w:val="34D72E0D"/>
    <w:rsid w:val="34E473AF"/>
    <w:rsid w:val="34E672F2"/>
    <w:rsid w:val="35526158"/>
    <w:rsid w:val="357E2C89"/>
    <w:rsid w:val="358E6F01"/>
    <w:rsid w:val="371C5DA4"/>
    <w:rsid w:val="379609DC"/>
    <w:rsid w:val="37D80396"/>
    <w:rsid w:val="37F84B3F"/>
    <w:rsid w:val="37FE7526"/>
    <w:rsid w:val="38041E96"/>
    <w:rsid w:val="382D23F5"/>
    <w:rsid w:val="38F2029B"/>
    <w:rsid w:val="391138B2"/>
    <w:rsid w:val="3A0A0FC6"/>
    <w:rsid w:val="3A14549A"/>
    <w:rsid w:val="3A903116"/>
    <w:rsid w:val="3AA24C9F"/>
    <w:rsid w:val="3AFE1875"/>
    <w:rsid w:val="3B29585C"/>
    <w:rsid w:val="3B3549EE"/>
    <w:rsid w:val="3B60096D"/>
    <w:rsid w:val="3C163E60"/>
    <w:rsid w:val="3C5621E1"/>
    <w:rsid w:val="3CC53C2C"/>
    <w:rsid w:val="3CE912B4"/>
    <w:rsid w:val="3E0C3A82"/>
    <w:rsid w:val="3E0D3E5B"/>
    <w:rsid w:val="3E3825F1"/>
    <w:rsid w:val="3E8D1F15"/>
    <w:rsid w:val="3EC7168E"/>
    <w:rsid w:val="3EE447D9"/>
    <w:rsid w:val="3F47085D"/>
    <w:rsid w:val="3FDA2A51"/>
    <w:rsid w:val="40BF1ED5"/>
    <w:rsid w:val="40C95A74"/>
    <w:rsid w:val="40E24008"/>
    <w:rsid w:val="40F26B35"/>
    <w:rsid w:val="421537A4"/>
    <w:rsid w:val="424051C7"/>
    <w:rsid w:val="42452805"/>
    <w:rsid w:val="42567842"/>
    <w:rsid w:val="425A5222"/>
    <w:rsid w:val="427020C1"/>
    <w:rsid w:val="449A33FE"/>
    <w:rsid w:val="44A91919"/>
    <w:rsid w:val="4530130F"/>
    <w:rsid w:val="45B82DA0"/>
    <w:rsid w:val="460D258F"/>
    <w:rsid w:val="46611D24"/>
    <w:rsid w:val="46961585"/>
    <w:rsid w:val="46B16601"/>
    <w:rsid w:val="471B0185"/>
    <w:rsid w:val="478314B3"/>
    <w:rsid w:val="486F66C7"/>
    <w:rsid w:val="488562C7"/>
    <w:rsid w:val="48B021C6"/>
    <w:rsid w:val="48CC55B6"/>
    <w:rsid w:val="495E27E0"/>
    <w:rsid w:val="496635CC"/>
    <w:rsid w:val="49A57642"/>
    <w:rsid w:val="49B2014C"/>
    <w:rsid w:val="49EC2014"/>
    <w:rsid w:val="4A1F6D47"/>
    <w:rsid w:val="4A3E3505"/>
    <w:rsid w:val="4AB96E81"/>
    <w:rsid w:val="4B6058FF"/>
    <w:rsid w:val="4B7E10D3"/>
    <w:rsid w:val="4B8868F7"/>
    <w:rsid w:val="4BEA2C60"/>
    <w:rsid w:val="4C2C2C6D"/>
    <w:rsid w:val="4C95294D"/>
    <w:rsid w:val="4D7475CF"/>
    <w:rsid w:val="4DAB14EE"/>
    <w:rsid w:val="4DC872D1"/>
    <w:rsid w:val="4DCE2C5D"/>
    <w:rsid w:val="4DF80DB9"/>
    <w:rsid w:val="4E1354F7"/>
    <w:rsid w:val="4F1C169F"/>
    <w:rsid w:val="4F54304B"/>
    <w:rsid w:val="4F5A600F"/>
    <w:rsid w:val="500A107C"/>
    <w:rsid w:val="502C7AAB"/>
    <w:rsid w:val="503A2BCA"/>
    <w:rsid w:val="504C565A"/>
    <w:rsid w:val="505F68CC"/>
    <w:rsid w:val="50701412"/>
    <w:rsid w:val="508B7B19"/>
    <w:rsid w:val="510A20CD"/>
    <w:rsid w:val="51311BD9"/>
    <w:rsid w:val="51AA1E80"/>
    <w:rsid w:val="51E16832"/>
    <w:rsid w:val="51E34174"/>
    <w:rsid w:val="533725EE"/>
    <w:rsid w:val="533F3AB3"/>
    <w:rsid w:val="53755C44"/>
    <w:rsid w:val="53B25CD5"/>
    <w:rsid w:val="53C020FC"/>
    <w:rsid w:val="543F343F"/>
    <w:rsid w:val="54460AFF"/>
    <w:rsid w:val="54552A11"/>
    <w:rsid w:val="546141A1"/>
    <w:rsid w:val="549F386A"/>
    <w:rsid w:val="55007CB9"/>
    <w:rsid w:val="55C87014"/>
    <w:rsid w:val="55D76548"/>
    <w:rsid w:val="56197FF3"/>
    <w:rsid w:val="56651060"/>
    <w:rsid w:val="569C51E4"/>
    <w:rsid w:val="572A5DFA"/>
    <w:rsid w:val="5793080B"/>
    <w:rsid w:val="57C85932"/>
    <w:rsid w:val="57E92765"/>
    <w:rsid w:val="588329AC"/>
    <w:rsid w:val="58D81AFC"/>
    <w:rsid w:val="58F454E2"/>
    <w:rsid w:val="599026A6"/>
    <w:rsid w:val="5A1102F9"/>
    <w:rsid w:val="5A583808"/>
    <w:rsid w:val="5A8C7275"/>
    <w:rsid w:val="5ABE6659"/>
    <w:rsid w:val="5B586CA2"/>
    <w:rsid w:val="5C247843"/>
    <w:rsid w:val="5C55137A"/>
    <w:rsid w:val="5C5525A0"/>
    <w:rsid w:val="5C945C52"/>
    <w:rsid w:val="5CCC3393"/>
    <w:rsid w:val="5D51749F"/>
    <w:rsid w:val="5D545C81"/>
    <w:rsid w:val="5E046864"/>
    <w:rsid w:val="5E452065"/>
    <w:rsid w:val="5ED828B4"/>
    <w:rsid w:val="5EDE5F3A"/>
    <w:rsid w:val="5EFF5A8E"/>
    <w:rsid w:val="5F2A50BF"/>
    <w:rsid w:val="5F8C52D4"/>
    <w:rsid w:val="5FA5294F"/>
    <w:rsid w:val="5FB60E80"/>
    <w:rsid w:val="5FF14891"/>
    <w:rsid w:val="5FFD7F05"/>
    <w:rsid w:val="605908A1"/>
    <w:rsid w:val="60937CF0"/>
    <w:rsid w:val="6097361E"/>
    <w:rsid w:val="60C37A33"/>
    <w:rsid w:val="60EB32BE"/>
    <w:rsid w:val="60F63018"/>
    <w:rsid w:val="6122209C"/>
    <w:rsid w:val="614C5F46"/>
    <w:rsid w:val="62051ED7"/>
    <w:rsid w:val="62E64CBC"/>
    <w:rsid w:val="630C47C7"/>
    <w:rsid w:val="63400147"/>
    <w:rsid w:val="63B46BBD"/>
    <w:rsid w:val="63C128AF"/>
    <w:rsid w:val="63F243ED"/>
    <w:rsid w:val="645C4936"/>
    <w:rsid w:val="65201F66"/>
    <w:rsid w:val="6523130F"/>
    <w:rsid w:val="66003D71"/>
    <w:rsid w:val="66D47C91"/>
    <w:rsid w:val="66E463DE"/>
    <w:rsid w:val="67AF7155"/>
    <w:rsid w:val="68281439"/>
    <w:rsid w:val="6896208D"/>
    <w:rsid w:val="68A04A58"/>
    <w:rsid w:val="68AB3DD0"/>
    <w:rsid w:val="68D832EC"/>
    <w:rsid w:val="68E81ABC"/>
    <w:rsid w:val="68E8766E"/>
    <w:rsid w:val="693C033C"/>
    <w:rsid w:val="696B4984"/>
    <w:rsid w:val="696C6056"/>
    <w:rsid w:val="6A42419F"/>
    <w:rsid w:val="6A464CB0"/>
    <w:rsid w:val="6A4E0447"/>
    <w:rsid w:val="6B24785D"/>
    <w:rsid w:val="6BDF7649"/>
    <w:rsid w:val="6CAE1317"/>
    <w:rsid w:val="6CB30B6E"/>
    <w:rsid w:val="6CBD0A9A"/>
    <w:rsid w:val="6D0468E8"/>
    <w:rsid w:val="6DA33507"/>
    <w:rsid w:val="6DF644C8"/>
    <w:rsid w:val="6E2231D4"/>
    <w:rsid w:val="6E6F0B3C"/>
    <w:rsid w:val="6E711093"/>
    <w:rsid w:val="6F3D0C04"/>
    <w:rsid w:val="6F716CD6"/>
    <w:rsid w:val="6F7D25E3"/>
    <w:rsid w:val="6FA4432C"/>
    <w:rsid w:val="6FB8065A"/>
    <w:rsid w:val="70487187"/>
    <w:rsid w:val="70CA272F"/>
    <w:rsid w:val="70F91928"/>
    <w:rsid w:val="710C67BE"/>
    <w:rsid w:val="71A42734"/>
    <w:rsid w:val="71F16312"/>
    <w:rsid w:val="72151F22"/>
    <w:rsid w:val="72455BE8"/>
    <w:rsid w:val="73105145"/>
    <w:rsid w:val="73A2411E"/>
    <w:rsid w:val="73A609D6"/>
    <w:rsid w:val="73BF1B65"/>
    <w:rsid w:val="74057D8F"/>
    <w:rsid w:val="74171C8C"/>
    <w:rsid w:val="742A0A1E"/>
    <w:rsid w:val="74A64DE8"/>
    <w:rsid w:val="75537A58"/>
    <w:rsid w:val="75A35CCF"/>
    <w:rsid w:val="75EF44B1"/>
    <w:rsid w:val="766156E5"/>
    <w:rsid w:val="76D25753"/>
    <w:rsid w:val="76DE0B94"/>
    <w:rsid w:val="776C55D6"/>
    <w:rsid w:val="78F64BF0"/>
    <w:rsid w:val="796A7452"/>
    <w:rsid w:val="79A4784C"/>
    <w:rsid w:val="79AA5EC1"/>
    <w:rsid w:val="79B4469B"/>
    <w:rsid w:val="7A1A4B8D"/>
    <w:rsid w:val="7A672CBD"/>
    <w:rsid w:val="7A8003EE"/>
    <w:rsid w:val="7A923C37"/>
    <w:rsid w:val="7AA43769"/>
    <w:rsid w:val="7B432F32"/>
    <w:rsid w:val="7C98665E"/>
    <w:rsid w:val="7C9B3495"/>
    <w:rsid w:val="7D3674C0"/>
    <w:rsid w:val="7DA85FAB"/>
    <w:rsid w:val="7DDC1A9F"/>
    <w:rsid w:val="7E3D5ECB"/>
    <w:rsid w:val="7EA50649"/>
    <w:rsid w:val="7EAF147F"/>
    <w:rsid w:val="7F0B4D0E"/>
    <w:rsid w:val="7F85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2920</Words>
  <Characters>3157</Characters>
  <Lines>276</Lines>
  <Paragraphs>207</Paragraphs>
  <TotalTime>22</TotalTime>
  <ScaleCrop>false</ScaleCrop>
  <LinksUpToDate>false</LinksUpToDate>
  <CharactersWithSpaces>3309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2025-04-24T01:31:00Z</dcterms:created>
  <dc:creator>WH</dc:creator>
  <cp:lastModifiedBy>WH</cp:lastModifiedBy>
  <dcterms:modified xsi:type="dcterms:W3CDTF">2025-04-24T02:47:48Z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6E13D85CB45C4204B7AFEB6A9C4E251D_13</vt:lpwstr>
  </property>
  <property fmtid="{D5CDD505-2E9C-101B-9397-08002B2CF9AE}" pid="4" name="KSOTemplateDocerSaveRecord">
    <vt:lpwstr>eyJoZGlkIjoiYjkzNzJhMTYyZDQ4ZjZkMDQ2MDNkZTM0YmQ0MGQ1NjMiLCJ1c2VySWQiOiIyMTAzMDg0NTYifQ==</vt:lpwstr>
  </property>
</Properties>
</file>