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9A8" w14:textId="77777777" w:rsidR="00E52705" w:rsidRDefault="0077347E">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1CFD707A" w14:textId="77777777" w:rsidR="00E52705" w:rsidRDefault="0077347E">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41D0C81F" w14:textId="77777777" w:rsidR="00E52705" w:rsidRDefault="0077347E">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E52705" w14:paraId="51A1C7C5" w14:textId="77777777">
        <w:trPr>
          <w:trHeight w:val="1908"/>
          <w:jc w:val="center"/>
        </w:trPr>
        <w:tc>
          <w:tcPr>
            <w:tcW w:w="1849" w:type="dxa"/>
            <w:vAlign w:val="center"/>
          </w:tcPr>
          <w:p w14:paraId="019A11E6" w14:textId="77777777" w:rsidR="00E52705" w:rsidRDefault="0077347E">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0EAD66B8" w14:textId="77777777" w:rsidR="00E52705" w:rsidRDefault="0077347E">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分析师会议</w:t>
            </w:r>
          </w:p>
          <w:p w14:paraId="2D4A633C" w14:textId="77777777" w:rsidR="00E52705" w:rsidRDefault="0077347E">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19CDB13B" w14:textId="77777777" w:rsidR="00E52705" w:rsidRDefault="0077347E">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0314D7A7" w14:textId="77777777" w:rsidR="00E52705" w:rsidRDefault="0077347E">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E52705" w14:paraId="3D15697E" w14:textId="77777777">
        <w:trPr>
          <w:trHeight w:val="404"/>
          <w:jc w:val="center"/>
        </w:trPr>
        <w:tc>
          <w:tcPr>
            <w:tcW w:w="1849" w:type="dxa"/>
            <w:vAlign w:val="center"/>
          </w:tcPr>
          <w:p w14:paraId="4679A533" w14:textId="77777777" w:rsidR="00E52705" w:rsidRDefault="0077347E">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43C37968" w14:textId="77777777" w:rsidR="00E52705" w:rsidRDefault="0077347E">
            <w:pPr>
              <w:adjustRightInd w:val="0"/>
              <w:snapToGrid w:val="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天弘基金</w:t>
            </w:r>
            <w:proofErr w:type="gramEnd"/>
            <w:r>
              <w:rPr>
                <w:rFonts w:ascii="Times New Roman" w:eastAsia="宋体" w:hAnsi="Times New Roman" w:cs="Times New Roman" w:hint="eastAsia"/>
                <w:sz w:val="24"/>
                <w:szCs w:val="24"/>
              </w:rPr>
              <w:t>、中</w:t>
            </w:r>
            <w:proofErr w:type="gramStart"/>
            <w:r>
              <w:rPr>
                <w:rFonts w:ascii="Times New Roman" w:eastAsia="宋体" w:hAnsi="Times New Roman" w:cs="Times New Roman" w:hint="eastAsia"/>
                <w:sz w:val="24"/>
                <w:szCs w:val="24"/>
              </w:rPr>
              <w:t>信建投</w:t>
            </w:r>
            <w:proofErr w:type="gramEnd"/>
          </w:p>
        </w:tc>
      </w:tr>
      <w:tr w:rsidR="00E52705" w14:paraId="77A1C808" w14:textId="77777777">
        <w:trPr>
          <w:trHeight w:val="412"/>
          <w:jc w:val="center"/>
        </w:trPr>
        <w:tc>
          <w:tcPr>
            <w:tcW w:w="1849" w:type="dxa"/>
            <w:vAlign w:val="center"/>
          </w:tcPr>
          <w:p w14:paraId="797CD106" w14:textId="77777777" w:rsidR="00E52705" w:rsidRDefault="0077347E">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446BD39B" w14:textId="77777777" w:rsidR="00E52705" w:rsidRDefault="0077347E">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25</w:t>
            </w:r>
            <w:r>
              <w:rPr>
                <w:rFonts w:ascii="宋体" w:eastAsia="宋体" w:hAnsi="宋体" w:cs="Times New Roman" w:hint="eastAsia"/>
                <w:bCs/>
                <w:iCs/>
                <w:color w:val="000000"/>
                <w:sz w:val="24"/>
                <w:szCs w:val="24"/>
              </w:rPr>
              <w:t xml:space="preserve">日 </w:t>
            </w:r>
          </w:p>
        </w:tc>
      </w:tr>
      <w:tr w:rsidR="00E52705" w14:paraId="462935F6" w14:textId="77777777">
        <w:trPr>
          <w:trHeight w:val="462"/>
          <w:jc w:val="center"/>
        </w:trPr>
        <w:tc>
          <w:tcPr>
            <w:tcW w:w="1849" w:type="dxa"/>
            <w:vAlign w:val="center"/>
          </w:tcPr>
          <w:p w14:paraId="1483DC3C" w14:textId="77777777" w:rsidR="00E52705" w:rsidRDefault="0077347E">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21A4B10E" w14:textId="77777777" w:rsidR="00E52705" w:rsidRDefault="0077347E">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E52705" w14:paraId="049DF844" w14:textId="77777777">
        <w:trPr>
          <w:jc w:val="center"/>
        </w:trPr>
        <w:tc>
          <w:tcPr>
            <w:tcW w:w="1849" w:type="dxa"/>
            <w:vAlign w:val="center"/>
          </w:tcPr>
          <w:p w14:paraId="3607E9F9" w14:textId="77777777" w:rsidR="00E52705" w:rsidRDefault="0077347E">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68A7B37F" w14:textId="77777777" w:rsidR="00E52705" w:rsidRDefault="0077347E">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E52705" w14:paraId="6BB8B7FB" w14:textId="77777777">
        <w:trPr>
          <w:trHeight w:val="274"/>
          <w:jc w:val="center"/>
        </w:trPr>
        <w:tc>
          <w:tcPr>
            <w:tcW w:w="1849" w:type="dxa"/>
            <w:vAlign w:val="center"/>
          </w:tcPr>
          <w:p w14:paraId="3B49F61C" w14:textId="77777777" w:rsidR="00E52705" w:rsidRDefault="0077347E">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1F736CDC" w14:textId="77777777" w:rsidR="00E52705" w:rsidRDefault="0077347E">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2" w:name="OLE_LINK5"/>
            <w:bookmarkStart w:id="3" w:name="OLE_LINK1"/>
            <w:r>
              <w:rPr>
                <w:rFonts w:ascii="宋体" w:eastAsia="宋体" w:hAnsi="宋体" w:cs="Arial" w:hint="eastAsia"/>
                <w:b/>
                <w:bCs/>
                <w:sz w:val="24"/>
                <w:szCs w:val="24"/>
                <w:shd w:val="clear" w:color="auto" w:fill="FFFFFF"/>
              </w:rPr>
              <w:t>一、问答环节</w:t>
            </w:r>
          </w:p>
          <w:p w14:paraId="2A2401D9" w14:textId="396D6B57" w:rsidR="00E52705" w:rsidRDefault="008E0C9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1</w:t>
            </w:r>
            <w:r w:rsidR="0077347E">
              <w:rPr>
                <w:rFonts w:ascii="宋体" w:eastAsia="宋体" w:hAnsi="宋体" w:cs="Arial" w:hint="eastAsia"/>
                <w:b/>
                <w:bCs/>
                <w:sz w:val="24"/>
                <w:szCs w:val="24"/>
                <w:shd w:val="clear" w:color="auto" w:fill="FFFFFF"/>
              </w:rPr>
              <w:t>、介绍下美国公司的情况，主要销售什么产品，客户群体有哪些。</w:t>
            </w:r>
          </w:p>
          <w:p w14:paraId="4267B813" w14:textId="4EF64534" w:rsidR="00E52705" w:rsidRDefault="0077347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w:t>
            </w:r>
            <w:r>
              <w:rPr>
                <w:rFonts w:ascii="宋体" w:eastAsia="宋体" w:hAnsi="宋体" w:cs="Arial"/>
                <w:sz w:val="24"/>
                <w:szCs w:val="24"/>
                <w:shd w:val="clear" w:color="auto" w:fill="FFFFFF"/>
              </w:rPr>
              <w:t>2018年开始拓展美国市场，在美国建有本地化团队</w:t>
            </w:r>
            <w:r w:rsidR="004A1C85">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目前销往美国的主要产品是</w:t>
            </w:r>
            <w:proofErr w:type="gramStart"/>
            <w:r>
              <w:rPr>
                <w:rFonts w:ascii="宋体" w:eastAsia="宋体" w:hAnsi="宋体" w:cs="Arial"/>
                <w:sz w:val="24"/>
                <w:szCs w:val="24"/>
                <w:shd w:val="clear" w:color="auto" w:fill="FFFFFF"/>
              </w:rPr>
              <w:t>免爬器和助爬器</w:t>
            </w:r>
            <w:proofErr w:type="gramEnd"/>
            <w:r>
              <w:rPr>
                <w:rFonts w:ascii="宋体" w:eastAsia="宋体" w:hAnsi="宋体" w:cs="Arial" w:hint="eastAsia"/>
                <w:sz w:val="24"/>
                <w:szCs w:val="24"/>
                <w:shd w:val="clear" w:color="auto" w:fill="FFFFFF"/>
              </w:rPr>
              <w:t>。产品主要应用在风力发电行业的存量市场，客户以风力发电企业（业主）为主，也会有风机制造商。</w:t>
            </w:r>
          </w:p>
          <w:p w14:paraId="200D8D5E" w14:textId="7F19A157" w:rsidR="00E52705" w:rsidRDefault="008E0C9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2</w:t>
            </w:r>
            <w:r w:rsidR="0077347E">
              <w:rPr>
                <w:rFonts w:ascii="宋体" w:eastAsia="宋体" w:hAnsi="宋体" w:cs="Arial" w:hint="eastAsia"/>
                <w:b/>
                <w:bCs/>
                <w:sz w:val="24"/>
                <w:szCs w:val="24"/>
                <w:shd w:val="clear" w:color="auto" w:fill="FFFFFF"/>
              </w:rPr>
              <w:t>、公司销往美国的产品市场占有率比较高，公司怎么保持市场竞争力？</w:t>
            </w:r>
          </w:p>
          <w:p w14:paraId="42F5082B" w14:textId="305BCB95" w:rsidR="00E52705" w:rsidRDefault="0077347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答：在风力发电行业，公司销往美国的</w:t>
            </w:r>
            <w:proofErr w:type="gramStart"/>
            <w:r>
              <w:rPr>
                <w:rFonts w:ascii="宋体" w:eastAsia="宋体" w:hAnsi="宋体" w:cs="Arial" w:hint="eastAsia"/>
                <w:sz w:val="24"/>
                <w:szCs w:val="24"/>
                <w:shd w:val="clear" w:color="auto" w:fill="FFFFFF"/>
              </w:rPr>
              <w:t>免爬器</w:t>
            </w:r>
            <w:proofErr w:type="gramEnd"/>
            <w:r>
              <w:rPr>
                <w:rFonts w:ascii="宋体" w:eastAsia="宋体" w:hAnsi="宋体" w:cs="Arial" w:hint="eastAsia"/>
                <w:sz w:val="24"/>
                <w:szCs w:val="24"/>
                <w:shd w:val="clear" w:color="auto" w:fill="FFFFFF"/>
              </w:rPr>
              <w:t>产品在美国本土</w:t>
            </w:r>
            <w:r w:rsidR="00FE4FC5">
              <w:rPr>
                <w:rFonts w:ascii="宋体" w:eastAsia="宋体" w:hAnsi="宋体" w:cs="Arial" w:hint="eastAsia"/>
                <w:sz w:val="24"/>
                <w:szCs w:val="24"/>
                <w:shd w:val="clear" w:color="auto" w:fill="FFFFFF"/>
              </w:rPr>
              <w:t>目前</w:t>
            </w:r>
            <w:r>
              <w:rPr>
                <w:rFonts w:ascii="宋体" w:eastAsia="宋体" w:hAnsi="宋体" w:cs="Arial" w:hint="eastAsia"/>
                <w:sz w:val="24"/>
                <w:szCs w:val="24"/>
                <w:shd w:val="clear" w:color="auto" w:fill="FFFFFF"/>
              </w:rPr>
              <w:t>还没有其它同行，</w:t>
            </w:r>
            <w:r>
              <w:rPr>
                <w:rFonts w:ascii="宋体" w:eastAsia="宋体" w:hAnsi="宋体" w:cs="Arial"/>
                <w:sz w:val="24"/>
                <w:szCs w:val="24"/>
                <w:shd w:val="clear" w:color="auto" w:fill="FFFFFF"/>
              </w:rPr>
              <w:t>具备较强的竞争力</w:t>
            </w:r>
            <w:r>
              <w:rPr>
                <w:rFonts w:ascii="宋体" w:eastAsia="宋体" w:hAnsi="宋体" w:cs="Arial" w:hint="eastAsia"/>
                <w:sz w:val="24"/>
                <w:szCs w:val="24"/>
                <w:shd w:val="clear" w:color="auto" w:fill="FFFFFF"/>
              </w:rPr>
              <w:t>。一方面因为</w:t>
            </w:r>
            <w:r>
              <w:rPr>
                <w:rFonts w:ascii="宋体" w:eastAsia="宋体" w:hAnsi="宋体" w:cs="Arial"/>
                <w:sz w:val="24"/>
                <w:szCs w:val="24"/>
                <w:shd w:val="clear" w:color="auto" w:fill="FFFFFF"/>
              </w:rPr>
              <w:t>公司一贯注重知识产权，相关产品在海外地区国际知识产权布局较早，公司</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产品在美国风力发电行业的市场占有率接近100%</w:t>
            </w:r>
            <w:r>
              <w:rPr>
                <w:rFonts w:ascii="宋体" w:eastAsia="宋体" w:hAnsi="宋体" w:cs="Arial" w:hint="eastAsia"/>
                <w:sz w:val="24"/>
                <w:szCs w:val="24"/>
                <w:shd w:val="clear" w:color="auto" w:fill="FFFFFF"/>
              </w:rPr>
              <w:t>。另一方面，公司具有如下竞争优势，</w:t>
            </w:r>
            <w:r>
              <w:rPr>
                <w:rFonts w:ascii="宋体" w:eastAsia="宋体" w:hAnsi="宋体" w:cs="Arial"/>
                <w:sz w:val="24"/>
                <w:szCs w:val="24"/>
                <w:shd w:val="clear" w:color="auto" w:fill="FFFFFF"/>
              </w:rPr>
              <w:t>1）研发优势：我们的技术团队大概在300人左右，累计授权专利600多项，能更好地满足客户在产品开发、</w:t>
            </w:r>
            <w:r>
              <w:rPr>
                <w:rFonts w:ascii="宋体" w:eastAsia="宋体" w:hAnsi="宋体" w:cs="Arial"/>
                <w:sz w:val="24"/>
                <w:szCs w:val="24"/>
                <w:shd w:val="clear" w:color="auto" w:fill="FFFFFF"/>
              </w:rPr>
              <w:lastRenderedPageBreak/>
              <w:t>设计方案等各种需求，研发具有一定的优势；2）</w:t>
            </w:r>
            <w:r w:rsidR="003C14B6" w:rsidRPr="003C14B6">
              <w:rPr>
                <w:rFonts w:ascii="宋体" w:eastAsia="宋体" w:hAnsi="宋体" w:cs="Arial" w:hint="eastAsia"/>
                <w:sz w:val="24"/>
                <w:szCs w:val="24"/>
                <w:shd w:val="clear" w:color="auto" w:fill="FFFFFF"/>
              </w:rPr>
              <w:t>资质认证</w:t>
            </w:r>
            <w:r w:rsidR="003C14B6">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不管是国内同行还是国际同行，我们产品的资质认证都是最全的，已经取得了全球</w:t>
            </w:r>
            <w:r w:rsidR="004A1C85">
              <w:rPr>
                <w:rFonts w:ascii="宋体" w:eastAsia="宋体" w:hAnsi="宋体" w:cs="Arial"/>
                <w:sz w:val="24"/>
                <w:szCs w:val="24"/>
                <w:shd w:val="clear" w:color="auto" w:fill="FFFFFF"/>
              </w:rPr>
              <w:t>16</w:t>
            </w:r>
            <w:r w:rsidR="004A1C85">
              <w:rPr>
                <w:rFonts w:ascii="宋体" w:eastAsia="宋体" w:hAnsi="宋体" w:cs="Arial"/>
                <w:sz w:val="24"/>
                <w:szCs w:val="24"/>
                <w:shd w:val="clear" w:color="auto" w:fill="FFFFFF"/>
              </w:rPr>
              <w:t>0</w:t>
            </w:r>
            <w:r w:rsidR="004A1C85">
              <w:rPr>
                <w:rFonts w:ascii="宋体" w:eastAsia="宋体" w:hAnsi="宋体" w:cs="Arial" w:hint="eastAsia"/>
                <w:sz w:val="24"/>
                <w:szCs w:val="24"/>
                <w:shd w:val="clear" w:color="auto" w:fill="FFFFFF"/>
              </w:rPr>
              <w:t>余</w:t>
            </w:r>
            <w:r>
              <w:rPr>
                <w:rFonts w:ascii="宋体" w:eastAsia="宋体" w:hAnsi="宋体" w:cs="Arial"/>
                <w:sz w:val="24"/>
                <w:szCs w:val="24"/>
                <w:shd w:val="clear" w:color="auto" w:fill="FFFFFF"/>
              </w:rPr>
              <w:t>项市场准入的资质认证；3）质量控制优势：自主研发、核心零部件自主生产，并通过产品总装、调试进行严格质量把控的业务模式，使得我们不仅能更好地进行产品质量控制，还可以更好地满足客户的交付需求；4）交付和售后服务优势：公司自</w:t>
            </w:r>
            <w:proofErr w:type="gramStart"/>
            <w:r>
              <w:rPr>
                <w:rFonts w:ascii="宋体" w:eastAsia="宋体" w:hAnsi="宋体" w:cs="Arial" w:hint="eastAsia"/>
                <w:sz w:val="24"/>
                <w:szCs w:val="24"/>
                <w:shd w:val="clear" w:color="auto" w:fill="FFFFFF"/>
              </w:rPr>
              <w:t>建服务</w:t>
            </w:r>
            <w:proofErr w:type="gramEnd"/>
            <w:r>
              <w:rPr>
                <w:rFonts w:ascii="宋体" w:eastAsia="宋体" w:hAnsi="宋体" w:cs="Arial" w:hint="eastAsia"/>
                <w:sz w:val="24"/>
                <w:szCs w:val="24"/>
                <w:shd w:val="clear" w:color="auto" w:fill="FFFFFF"/>
              </w:rPr>
              <w:t>团队，本地化的全球交付能力及售后服务能力比较强。</w:t>
            </w:r>
          </w:p>
          <w:p w14:paraId="4D473C3A" w14:textId="281E777F" w:rsidR="00E52705" w:rsidRDefault="008E0C9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sidR="0077347E">
              <w:rPr>
                <w:rFonts w:ascii="宋体" w:eastAsia="宋体" w:hAnsi="宋体" w:cs="Arial" w:hint="eastAsia"/>
                <w:b/>
                <w:bCs/>
                <w:sz w:val="24"/>
                <w:szCs w:val="24"/>
                <w:shd w:val="clear" w:color="auto" w:fill="FFFFFF"/>
              </w:rPr>
              <w:t>、公司报表中的合同负债指的是什么？</w:t>
            </w:r>
          </w:p>
          <w:p w14:paraId="40DE5868" w14:textId="77777777" w:rsidR="00E52705" w:rsidRDefault="0077347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答：合同负债是指已发货产品到约定付款期后客户已付但尚未确认收入的合同款。</w:t>
            </w:r>
          </w:p>
          <w:p w14:paraId="1E6C3A35" w14:textId="77F0949E" w:rsidR="00E52705" w:rsidRDefault="008E0C9B">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sidR="0077347E">
              <w:rPr>
                <w:rFonts w:ascii="宋体" w:eastAsia="宋体" w:hAnsi="宋体" w:cs="Arial" w:hint="eastAsia"/>
                <w:b/>
                <w:bCs/>
                <w:sz w:val="24"/>
                <w:szCs w:val="24"/>
                <w:shd w:val="clear" w:color="auto" w:fill="FFFFFF"/>
              </w:rPr>
              <w:t>、介绍下公司爬塔机产品。</w:t>
            </w:r>
          </w:p>
          <w:p w14:paraId="3901D54D" w14:textId="77777777" w:rsidR="00E52705" w:rsidRDefault="0077347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爬塔机是一种锂电池供电的塔机轻型升降设备。设备可安装于塔机、电力铁塔等设备（或结构）的爬梯通道内，具有安全性高、运行平稳、结构设计紧凑、操作简单、可随塔机任意拆装的优点，该产品可应用于塔机、风机塔筒、</w:t>
            </w:r>
            <w:proofErr w:type="gramStart"/>
            <w:r>
              <w:rPr>
                <w:rFonts w:ascii="宋体" w:eastAsia="宋体" w:hAnsi="宋体" w:cs="Arial"/>
                <w:sz w:val="24"/>
                <w:szCs w:val="24"/>
                <w:shd w:val="clear" w:color="auto" w:fill="FFFFFF"/>
              </w:rPr>
              <w:t>电力电</w:t>
            </w:r>
            <w:proofErr w:type="gramEnd"/>
            <w:r>
              <w:rPr>
                <w:rFonts w:ascii="宋体" w:eastAsia="宋体" w:hAnsi="宋体" w:cs="Arial"/>
                <w:sz w:val="24"/>
                <w:szCs w:val="24"/>
                <w:shd w:val="clear" w:color="auto" w:fill="FFFFFF"/>
              </w:rPr>
              <w:t>塔、桥塔检测等领域，拥有自主研发的安全保护系统、独立控制系统和齿轮齿条传动系统三大核心技术。</w:t>
            </w:r>
          </w:p>
          <w:p w14:paraId="504239D9" w14:textId="49884E15" w:rsidR="00AF443F" w:rsidRDefault="008E0C9B" w:rsidP="008E0C9B">
            <w:pPr>
              <w:widowControl/>
              <w:shd w:val="clear" w:color="auto" w:fill="FFFFFF"/>
              <w:adjustRightInd w:val="0"/>
              <w:snapToGrid w:val="0"/>
              <w:spacing w:line="360" w:lineRule="auto"/>
              <w:ind w:leftChars="200" w:left="420"/>
              <w:rPr>
                <w:rFonts w:ascii="宋体" w:eastAsia="宋体" w:hAnsi="宋体" w:cs="Arial"/>
                <w:b/>
                <w:bCs/>
                <w:sz w:val="24"/>
                <w:szCs w:val="24"/>
                <w:shd w:val="clear" w:color="auto" w:fill="FFFFFF"/>
              </w:rPr>
            </w:pPr>
            <w:r w:rsidRPr="008E0C9B">
              <w:rPr>
                <w:rFonts w:ascii="宋体" w:eastAsia="宋体" w:hAnsi="宋体" w:cs="Arial"/>
                <w:b/>
                <w:bCs/>
                <w:sz w:val="24"/>
                <w:szCs w:val="24"/>
                <w:shd w:val="clear" w:color="auto" w:fill="FFFFFF"/>
              </w:rPr>
              <w:t>5</w:t>
            </w:r>
            <w:r w:rsidR="0077347E" w:rsidRPr="008E0C9B">
              <w:rPr>
                <w:rFonts w:ascii="宋体" w:eastAsia="宋体" w:hAnsi="宋体" w:cs="Arial"/>
                <w:b/>
                <w:bCs/>
                <w:sz w:val="24"/>
                <w:szCs w:val="24"/>
                <w:shd w:val="clear" w:color="auto" w:fill="FFFFFF"/>
              </w:rPr>
              <w:t>、介绍下海</w:t>
            </w:r>
            <w:proofErr w:type="gramStart"/>
            <w:r w:rsidR="0077347E" w:rsidRPr="008E0C9B">
              <w:rPr>
                <w:rFonts w:ascii="宋体" w:eastAsia="宋体" w:hAnsi="宋体" w:cs="Arial"/>
                <w:b/>
                <w:bCs/>
                <w:sz w:val="24"/>
                <w:szCs w:val="24"/>
                <w:shd w:val="clear" w:color="auto" w:fill="FFFFFF"/>
              </w:rPr>
              <w:t>上风电</w:t>
            </w:r>
            <w:proofErr w:type="gramEnd"/>
            <w:r w:rsidR="0077347E" w:rsidRPr="008E0C9B">
              <w:rPr>
                <w:rFonts w:ascii="宋体" w:eastAsia="宋体" w:hAnsi="宋体" w:cs="Arial"/>
                <w:b/>
                <w:bCs/>
                <w:sz w:val="24"/>
                <w:szCs w:val="24"/>
                <w:shd w:val="clear" w:color="auto" w:fill="FFFFFF"/>
              </w:rPr>
              <w:t>和陆上风电公司配套的产品有什么不同？</w:t>
            </w:r>
            <w:bookmarkEnd w:id="2"/>
            <w:bookmarkEnd w:id="3"/>
          </w:p>
          <w:p w14:paraId="7DE20CA7" w14:textId="0D284BCE" w:rsidR="007A3646" w:rsidRPr="007A3646" w:rsidRDefault="00AF443F" w:rsidP="007A3646">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7A3646">
              <w:rPr>
                <w:rFonts w:ascii="宋体" w:eastAsia="宋体" w:hAnsi="宋体" w:cs="Arial" w:hint="eastAsia"/>
                <w:sz w:val="24"/>
                <w:szCs w:val="24"/>
                <w:shd w:val="clear" w:color="auto" w:fill="FFFFFF"/>
              </w:rPr>
              <w:t>答：从品类上来看，公司应用到海上风电的产品除了升降机、防坠落系统等产品外，还会有海上平台吊机、密封型速差器等产品，品类比陆上风电更多；同时客户出于安全和效率的考虑，对齿轮齿条升降机和大载荷升降机的认可度更高。从价值量上来看，公司产品可应用到单台海上风机的价值量比单台陆上风机的价值量增加近一倍。</w:t>
            </w:r>
          </w:p>
          <w:p w14:paraId="128660EA" w14:textId="77777777" w:rsidR="007A3646" w:rsidRDefault="007A3646" w:rsidP="008E0C9B">
            <w:pPr>
              <w:widowControl/>
              <w:shd w:val="clear" w:color="auto" w:fill="FFFFFF"/>
              <w:adjustRightInd w:val="0"/>
              <w:snapToGrid w:val="0"/>
              <w:spacing w:line="360" w:lineRule="auto"/>
              <w:ind w:leftChars="200" w:left="420"/>
              <w:rPr>
                <w:rFonts w:ascii="宋体" w:eastAsia="宋体" w:hAnsi="宋体" w:cs="Arial"/>
                <w:b/>
                <w:bCs/>
                <w:sz w:val="24"/>
                <w:szCs w:val="24"/>
                <w:shd w:val="clear" w:color="auto" w:fill="FFFFFF"/>
              </w:rPr>
            </w:pPr>
            <w:bookmarkStart w:id="4" w:name="OLE_LINK4"/>
            <w:r w:rsidRPr="007A3646">
              <w:rPr>
                <w:rFonts w:ascii="宋体" w:eastAsia="宋体" w:hAnsi="宋体" w:cs="Arial" w:hint="eastAsia"/>
                <w:b/>
                <w:bCs/>
                <w:sz w:val="24"/>
                <w:szCs w:val="24"/>
                <w:shd w:val="clear" w:color="auto" w:fill="FFFFFF"/>
              </w:rPr>
              <w:t>6、公司在</w:t>
            </w:r>
            <w:r w:rsidRPr="007A3646">
              <w:rPr>
                <w:rFonts w:ascii="宋体" w:eastAsia="宋体" w:hAnsi="宋体" w:cs="Arial"/>
                <w:b/>
                <w:bCs/>
                <w:sz w:val="24"/>
                <w:szCs w:val="24"/>
                <w:shd w:val="clear" w:color="auto" w:fill="FFFFFF"/>
              </w:rPr>
              <w:t>2021年和2022年毛利率下降的原因是什么。</w:t>
            </w:r>
          </w:p>
          <w:p w14:paraId="18D2D817" w14:textId="687B31D2" w:rsidR="00E52705" w:rsidRPr="00136DB1" w:rsidRDefault="007A3646" w:rsidP="00136DB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7A3646">
              <w:rPr>
                <w:rFonts w:ascii="宋体" w:eastAsia="宋体" w:hAnsi="宋体" w:cs="Arial"/>
                <w:sz w:val="24"/>
                <w:szCs w:val="24"/>
                <w:shd w:val="clear" w:color="auto" w:fill="FFFFFF"/>
              </w:rPr>
              <w:t>答：公司2021年毛利率下降，主要是因为</w:t>
            </w:r>
            <w:r w:rsidRPr="007A3646">
              <w:rPr>
                <w:rFonts w:ascii="宋体" w:eastAsia="宋体" w:hAnsi="宋体" w:cs="Arial" w:hint="eastAsia"/>
                <w:sz w:val="24"/>
                <w:szCs w:val="24"/>
                <w:shd w:val="clear" w:color="auto" w:fill="FFFFFF"/>
              </w:rPr>
              <w:t>公司按照财政部会计司于</w:t>
            </w:r>
            <w:bookmarkStart w:id="5" w:name="OLE_LINK6"/>
            <w:r w:rsidRPr="007A3646">
              <w:rPr>
                <w:rFonts w:ascii="宋体" w:eastAsia="宋体" w:hAnsi="宋体" w:cs="Arial"/>
                <w:sz w:val="24"/>
                <w:szCs w:val="24"/>
                <w:shd w:val="clear" w:color="auto" w:fill="FFFFFF"/>
              </w:rPr>
              <w:t>2021年11月发布的关于</w:t>
            </w:r>
            <w:bookmarkEnd w:id="5"/>
            <w:r w:rsidRPr="007A3646">
              <w:rPr>
                <w:rFonts w:ascii="宋体" w:eastAsia="宋体" w:hAnsi="宋体" w:cs="Arial"/>
                <w:sz w:val="24"/>
                <w:szCs w:val="24"/>
                <w:shd w:val="clear" w:color="auto" w:fill="FFFFFF"/>
              </w:rPr>
              <w:t>企业会计准则实施问答，变更会计政策</w:t>
            </w:r>
            <w:r>
              <w:rPr>
                <w:rFonts w:ascii="宋体" w:eastAsia="宋体" w:hAnsi="宋体" w:cs="Arial" w:hint="eastAsia"/>
                <w:sz w:val="24"/>
                <w:szCs w:val="24"/>
                <w:shd w:val="clear" w:color="auto" w:fill="FFFFFF"/>
              </w:rPr>
              <w:t>。</w:t>
            </w:r>
            <w:bookmarkEnd w:id="4"/>
            <w:r w:rsidR="00136DB1" w:rsidRPr="00136DB1">
              <w:rPr>
                <w:rFonts w:ascii="宋体" w:eastAsia="宋体" w:hAnsi="宋体" w:cs="Arial"/>
                <w:sz w:val="24"/>
                <w:szCs w:val="24"/>
                <w:shd w:val="clear" w:color="auto" w:fill="FFFFFF"/>
              </w:rPr>
              <w:t>2022年毛利率下降，主要是因为产品价格下降及成本上涨。</w:t>
            </w:r>
          </w:p>
        </w:tc>
      </w:tr>
      <w:bookmarkEnd w:id="0"/>
      <w:bookmarkEnd w:id="1"/>
    </w:tbl>
    <w:p w14:paraId="2876F8EB" w14:textId="77777777" w:rsidR="00E52705" w:rsidRDefault="00E52705"/>
    <w:sectPr w:rsidR="00E52705">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58DF" w14:textId="77777777" w:rsidR="00D81CB1" w:rsidRDefault="00D81CB1">
      <w:r>
        <w:separator/>
      </w:r>
    </w:p>
  </w:endnote>
  <w:endnote w:type="continuationSeparator" w:id="0">
    <w:p w14:paraId="14696F27" w14:textId="77777777" w:rsidR="00D81CB1" w:rsidRDefault="00D8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A230" w14:textId="77777777" w:rsidR="00E52705" w:rsidRDefault="0077347E">
    <w:pPr>
      <w:pStyle w:val="a5"/>
      <w:jc w:val="center"/>
    </w:pPr>
    <w:r>
      <w:fldChar w:fldCharType="begin"/>
    </w:r>
    <w:r>
      <w:instrText>PAGE   \* MERGEFORMAT</w:instrText>
    </w:r>
    <w:r>
      <w:fldChar w:fldCharType="separate"/>
    </w:r>
    <w:r>
      <w:rPr>
        <w:lang w:val="zh-CN"/>
      </w:rPr>
      <w:t>1</w:t>
    </w:r>
    <w:r>
      <w:fldChar w:fldCharType="end"/>
    </w:r>
  </w:p>
  <w:p w14:paraId="3BF3E9FF" w14:textId="77777777" w:rsidR="00E52705" w:rsidRDefault="00E527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A300" w14:textId="77777777" w:rsidR="00D81CB1" w:rsidRDefault="00D81CB1">
      <w:r>
        <w:separator/>
      </w:r>
    </w:p>
  </w:footnote>
  <w:footnote w:type="continuationSeparator" w:id="0">
    <w:p w14:paraId="54877A7B" w14:textId="77777777" w:rsidR="00D81CB1" w:rsidRDefault="00D81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F964A1E"/>
    <w:rsid w:val="000013EA"/>
    <w:rsid w:val="0000395A"/>
    <w:rsid w:val="0000457E"/>
    <w:rsid w:val="00012D2A"/>
    <w:rsid w:val="0001357A"/>
    <w:rsid w:val="00015E91"/>
    <w:rsid w:val="000167B6"/>
    <w:rsid w:val="00017424"/>
    <w:rsid w:val="00024671"/>
    <w:rsid w:val="000315F9"/>
    <w:rsid w:val="0003383D"/>
    <w:rsid w:val="000349DE"/>
    <w:rsid w:val="00036258"/>
    <w:rsid w:val="00036E9A"/>
    <w:rsid w:val="00040449"/>
    <w:rsid w:val="0004129E"/>
    <w:rsid w:val="000413AF"/>
    <w:rsid w:val="00041DF8"/>
    <w:rsid w:val="0004503C"/>
    <w:rsid w:val="000476F3"/>
    <w:rsid w:val="000532DB"/>
    <w:rsid w:val="00054D30"/>
    <w:rsid w:val="000569B9"/>
    <w:rsid w:val="000575D5"/>
    <w:rsid w:val="00065CAA"/>
    <w:rsid w:val="000667B1"/>
    <w:rsid w:val="0006749C"/>
    <w:rsid w:val="00070473"/>
    <w:rsid w:val="00071100"/>
    <w:rsid w:val="000732F2"/>
    <w:rsid w:val="000828CE"/>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3F64"/>
    <w:rsid w:val="000C4C2E"/>
    <w:rsid w:val="000C672D"/>
    <w:rsid w:val="000D0F75"/>
    <w:rsid w:val="000D2D75"/>
    <w:rsid w:val="000D331F"/>
    <w:rsid w:val="000D3D72"/>
    <w:rsid w:val="000D4115"/>
    <w:rsid w:val="000D519A"/>
    <w:rsid w:val="000E06EE"/>
    <w:rsid w:val="000E1212"/>
    <w:rsid w:val="000E6A96"/>
    <w:rsid w:val="000F1564"/>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521"/>
    <w:rsid w:val="00126B1F"/>
    <w:rsid w:val="00127E8D"/>
    <w:rsid w:val="00131091"/>
    <w:rsid w:val="00135044"/>
    <w:rsid w:val="001366C1"/>
    <w:rsid w:val="00136DB1"/>
    <w:rsid w:val="0013735E"/>
    <w:rsid w:val="00137501"/>
    <w:rsid w:val="0014383C"/>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2F87"/>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B52"/>
    <w:rsid w:val="001C08D3"/>
    <w:rsid w:val="001C1483"/>
    <w:rsid w:val="001C2BA4"/>
    <w:rsid w:val="001C3F97"/>
    <w:rsid w:val="001C6EC4"/>
    <w:rsid w:val="001C7227"/>
    <w:rsid w:val="001D123A"/>
    <w:rsid w:val="001D5A52"/>
    <w:rsid w:val="001D78B1"/>
    <w:rsid w:val="001E1997"/>
    <w:rsid w:val="001E4F78"/>
    <w:rsid w:val="001E7815"/>
    <w:rsid w:val="001F6A9D"/>
    <w:rsid w:val="001F7CAE"/>
    <w:rsid w:val="00200570"/>
    <w:rsid w:val="002005B6"/>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4E7E"/>
    <w:rsid w:val="00246368"/>
    <w:rsid w:val="0025154E"/>
    <w:rsid w:val="0025240A"/>
    <w:rsid w:val="002548F1"/>
    <w:rsid w:val="0026109E"/>
    <w:rsid w:val="0026628C"/>
    <w:rsid w:val="00266819"/>
    <w:rsid w:val="0027033A"/>
    <w:rsid w:val="00270AFE"/>
    <w:rsid w:val="002747A4"/>
    <w:rsid w:val="00275468"/>
    <w:rsid w:val="002770D3"/>
    <w:rsid w:val="00281325"/>
    <w:rsid w:val="0028266D"/>
    <w:rsid w:val="00284250"/>
    <w:rsid w:val="00284795"/>
    <w:rsid w:val="002858EB"/>
    <w:rsid w:val="00292A98"/>
    <w:rsid w:val="00297148"/>
    <w:rsid w:val="002A46DC"/>
    <w:rsid w:val="002A585D"/>
    <w:rsid w:val="002C2B37"/>
    <w:rsid w:val="002C5521"/>
    <w:rsid w:val="002D15C4"/>
    <w:rsid w:val="002D21E6"/>
    <w:rsid w:val="002D27FC"/>
    <w:rsid w:val="002D3326"/>
    <w:rsid w:val="002D3C6B"/>
    <w:rsid w:val="002D5BF0"/>
    <w:rsid w:val="002D7A3A"/>
    <w:rsid w:val="002E177D"/>
    <w:rsid w:val="002E6CF9"/>
    <w:rsid w:val="002F0624"/>
    <w:rsid w:val="002F0E20"/>
    <w:rsid w:val="002F3ED5"/>
    <w:rsid w:val="002F7360"/>
    <w:rsid w:val="002F7873"/>
    <w:rsid w:val="00302126"/>
    <w:rsid w:val="0030290A"/>
    <w:rsid w:val="003045F0"/>
    <w:rsid w:val="0031210C"/>
    <w:rsid w:val="00312EAF"/>
    <w:rsid w:val="00316884"/>
    <w:rsid w:val="00317732"/>
    <w:rsid w:val="00323A3E"/>
    <w:rsid w:val="00323D8B"/>
    <w:rsid w:val="003359EE"/>
    <w:rsid w:val="003362C2"/>
    <w:rsid w:val="00336DBB"/>
    <w:rsid w:val="00345125"/>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59D5"/>
    <w:rsid w:val="003B6C04"/>
    <w:rsid w:val="003C1332"/>
    <w:rsid w:val="003C14B6"/>
    <w:rsid w:val="003C2E83"/>
    <w:rsid w:val="003C7843"/>
    <w:rsid w:val="003D2BB5"/>
    <w:rsid w:val="003D35BF"/>
    <w:rsid w:val="003D6EB9"/>
    <w:rsid w:val="003D7861"/>
    <w:rsid w:val="003D7888"/>
    <w:rsid w:val="003E300B"/>
    <w:rsid w:val="003E6C3A"/>
    <w:rsid w:val="003E6D78"/>
    <w:rsid w:val="003F5CB0"/>
    <w:rsid w:val="003F6E92"/>
    <w:rsid w:val="004015A1"/>
    <w:rsid w:val="0040321D"/>
    <w:rsid w:val="00413940"/>
    <w:rsid w:val="00414BAD"/>
    <w:rsid w:val="00415920"/>
    <w:rsid w:val="004163BC"/>
    <w:rsid w:val="00421FEE"/>
    <w:rsid w:val="0042420E"/>
    <w:rsid w:val="00424A98"/>
    <w:rsid w:val="00426FA9"/>
    <w:rsid w:val="004302EE"/>
    <w:rsid w:val="00431C17"/>
    <w:rsid w:val="00432FFA"/>
    <w:rsid w:val="00434793"/>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C60"/>
    <w:rsid w:val="00485717"/>
    <w:rsid w:val="0048759C"/>
    <w:rsid w:val="00494A6D"/>
    <w:rsid w:val="004A1518"/>
    <w:rsid w:val="004A1C85"/>
    <w:rsid w:val="004A3318"/>
    <w:rsid w:val="004A4C14"/>
    <w:rsid w:val="004A554A"/>
    <w:rsid w:val="004A5AFA"/>
    <w:rsid w:val="004B21DB"/>
    <w:rsid w:val="004B2F86"/>
    <w:rsid w:val="004B4272"/>
    <w:rsid w:val="004B5D49"/>
    <w:rsid w:val="004B6339"/>
    <w:rsid w:val="004B68DB"/>
    <w:rsid w:val="004C1254"/>
    <w:rsid w:val="004C75BD"/>
    <w:rsid w:val="004D0BED"/>
    <w:rsid w:val="004D1053"/>
    <w:rsid w:val="004D1060"/>
    <w:rsid w:val="004D2D42"/>
    <w:rsid w:val="004D3465"/>
    <w:rsid w:val="004D772A"/>
    <w:rsid w:val="004E018E"/>
    <w:rsid w:val="004E49F5"/>
    <w:rsid w:val="004E76B4"/>
    <w:rsid w:val="004F0CA7"/>
    <w:rsid w:val="004F1257"/>
    <w:rsid w:val="004F4917"/>
    <w:rsid w:val="004F4A1A"/>
    <w:rsid w:val="004F59CB"/>
    <w:rsid w:val="004F5CC2"/>
    <w:rsid w:val="0050049D"/>
    <w:rsid w:val="00502177"/>
    <w:rsid w:val="00502F13"/>
    <w:rsid w:val="005118DD"/>
    <w:rsid w:val="00511A10"/>
    <w:rsid w:val="00512B5D"/>
    <w:rsid w:val="005175DF"/>
    <w:rsid w:val="00520403"/>
    <w:rsid w:val="005235B2"/>
    <w:rsid w:val="0053261E"/>
    <w:rsid w:val="00535E82"/>
    <w:rsid w:val="00536DC4"/>
    <w:rsid w:val="00540CDF"/>
    <w:rsid w:val="00540DD3"/>
    <w:rsid w:val="00541215"/>
    <w:rsid w:val="005450A6"/>
    <w:rsid w:val="00546A8D"/>
    <w:rsid w:val="00547F9E"/>
    <w:rsid w:val="0055466F"/>
    <w:rsid w:val="00554AA8"/>
    <w:rsid w:val="00554E2B"/>
    <w:rsid w:val="00555AF4"/>
    <w:rsid w:val="00556CD8"/>
    <w:rsid w:val="005572DE"/>
    <w:rsid w:val="005600F1"/>
    <w:rsid w:val="00562B0D"/>
    <w:rsid w:val="00564DAF"/>
    <w:rsid w:val="00564DC8"/>
    <w:rsid w:val="00566635"/>
    <w:rsid w:val="00570095"/>
    <w:rsid w:val="00570A16"/>
    <w:rsid w:val="005779A9"/>
    <w:rsid w:val="00581A7D"/>
    <w:rsid w:val="00584535"/>
    <w:rsid w:val="00585927"/>
    <w:rsid w:val="00587354"/>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8D8"/>
    <w:rsid w:val="006253A6"/>
    <w:rsid w:val="006268FB"/>
    <w:rsid w:val="00633D44"/>
    <w:rsid w:val="00633EA0"/>
    <w:rsid w:val="006348D7"/>
    <w:rsid w:val="00635A64"/>
    <w:rsid w:val="00635D53"/>
    <w:rsid w:val="0064452C"/>
    <w:rsid w:val="00651158"/>
    <w:rsid w:val="00654550"/>
    <w:rsid w:val="00654746"/>
    <w:rsid w:val="006550C3"/>
    <w:rsid w:val="006639DD"/>
    <w:rsid w:val="006669BD"/>
    <w:rsid w:val="006669F0"/>
    <w:rsid w:val="00667FB2"/>
    <w:rsid w:val="006722FF"/>
    <w:rsid w:val="006762E9"/>
    <w:rsid w:val="0068047A"/>
    <w:rsid w:val="00681CA0"/>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B093C"/>
    <w:rsid w:val="006B49CF"/>
    <w:rsid w:val="006B6997"/>
    <w:rsid w:val="006C37E5"/>
    <w:rsid w:val="006C6468"/>
    <w:rsid w:val="006C6D75"/>
    <w:rsid w:val="006C7687"/>
    <w:rsid w:val="006D255B"/>
    <w:rsid w:val="006D46CF"/>
    <w:rsid w:val="006D6309"/>
    <w:rsid w:val="006E1075"/>
    <w:rsid w:val="006E5F4F"/>
    <w:rsid w:val="006E728A"/>
    <w:rsid w:val="006E790C"/>
    <w:rsid w:val="006F047D"/>
    <w:rsid w:val="006F3CDE"/>
    <w:rsid w:val="006F469C"/>
    <w:rsid w:val="006F64B1"/>
    <w:rsid w:val="007004C9"/>
    <w:rsid w:val="00703098"/>
    <w:rsid w:val="00711E3F"/>
    <w:rsid w:val="00713492"/>
    <w:rsid w:val="00716B36"/>
    <w:rsid w:val="007174DF"/>
    <w:rsid w:val="007254CE"/>
    <w:rsid w:val="00726D71"/>
    <w:rsid w:val="007312C6"/>
    <w:rsid w:val="007322C8"/>
    <w:rsid w:val="00735FB7"/>
    <w:rsid w:val="007414BA"/>
    <w:rsid w:val="00747D51"/>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957AA"/>
    <w:rsid w:val="0079666D"/>
    <w:rsid w:val="00796B44"/>
    <w:rsid w:val="007A3646"/>
    <w:rsid w:val="007A44E2"/>
    <w:rsid w:val="007A50E7"/>
    <w:rsid w:val="007A5893"/>
    <w:rsid w:val="007B019D"/>
    <w:rsid w:val="007B0562"/>
    <w:rsid w:val="007B0E47"/>
    <w:rsid w:val="007B2F1E"/>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56DC"/>
    <w:rsid w:val="0081737D"/>
    <w:rsid w:val="00817A9E"/>
    <w:rsid w:val="00827B7B"/>
    <w:rsid w:val="00830389"/>
    <w:rsid w:val="008316E8"/>
    <w:rsid w:val="008342BB"/>
    <w:rsid w:val="0083640C"/>
    <w:rsid w:val="00840637"/>
    <w:rsid w:val="0084419F"/>
    <w:rsid w:val="00845234"/>
    <w:rsid w:val="00846ED7"/>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A0086"/>
    <w:rsid w:val="008A6311"/>
    <w:rsid w:val="008B34EB"/>
    <w:rsid w:val="008B476E"/>
    <w:rsid w:val="008C0D67"/>
    <w:rsid w:val="008C1A53"/>
    <w:rsid w:val="008C1D98"/>
    <w:rsid w:val="008C4D6A"/>
    <w:rsid w:val="008C5F9C"/>
    <w:rsid w:val="008C647E"/>
    <w:rsid w:val="008D2692"/>
    <w:rsid w:val="008D4297"/>
    <w:rsid w:val="008E09A4"/>
    <w:rsid w:val="008E0C9B"/>
    <w:rsid w:val="008E1245"/>
    <w:rsid w:val="008E3895"/>
    <w:rsid w:val="008E47F8"/>
    <w:rsid w:val="008E4B80"/>
    <w:rsid w:val="008F22B1"/>
    <w:rsid w:val="008F27E2"/>
    <w:rsid w:val="008F2A63"/>
    <w:rsid w:val="008F6D92"/>
    <w:rsid w:val="008F752E"/>
    <w:rsid w:val="00900AD7"/>
    <w:rsid w:val="009032A4"/>
    <w:rsid w:val="00906B2B"/>
    <w:rsid w:val="00907456"/>
    <w:rsid w:val="00911101"/>
    <w:rsid w:val="009165F6"/>
    <w:rsid w:val="00916BF3"/>
    <w:rsid w:val="00920585"/>
    <w:rsid w:val="00922ADB"/>
    <w:rsid w:val="009263C3"/>
    <w:rsid w:val="00932641"/>
    <w:rsid w:val="0093305E"/>
    <w:rsid w:val="009342AB"/>
    <w:rsid w:val="0093473A"/>
    <w:rsid w:val="0093553F"/>
    <w:rsid w:val="00935F98"/>
    <w:rsid w:val="009404E2"/>
    <w:rsid w:val="00950852"/>
    <w:rsid w:val="00956081"/>
    <w:rsid w:val="00956BDF"/>
    <w:rsid w:val="00957660"/>
    <w:rsid w:val="0096165F"/>
    <w:rsid w:val="009622BD"/>
    <w:rsid w:val="0096509A"/>
    <w:rsid w:val="00965D68"/>
    <w:rsid w:val="0097205D"/>
    <w:rsid w:val="009736DB"/>
    <w:rsid w:val="00975E83"/>
    <w:rsid w:val="00977553"/>
    <w:rsid w:val="009829C1"/>
    <w:rsid w:val="009857CF"/>
    <w:rsid w:val="00987DA6"/>
    <w:rsid w:val="00995FC8"/>
    <w:rsid w:val="00997097"/>
    <w:rsid w:val="0099798C"/>
    <w:rsid w:val="009A2E29"/>
    <w:rsid w:val="009B1FD2"/>
    <w:rsid w:val="009B21E0"/>
    <w:rsid w:val="009B2945"/>
    <w:rsid w:val="009B2B37"/>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2BF0"/>
    <w:rsid w:val="009D4FDB"/>
    <w:rsid w:val="009D5FBF"/>
    <w:rsid w:val="009D6784"/>
    <w:rsid w:val="009D733C"/>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A33EE"/>
    <w:rsid w:val="00AA5CD1"/>
    <w:rsid w:val="00AA66B4"/>
    <w:rsid w:val="00AB3E4C"/>
    <w:rsid w:val="00AB5500"/>
    <w:rsid w:val="00AC0469"/>
    <w:rsid w:val="00AC21DD"/>
    <w:rsid w:val="00AC24F0"/>
    <w:rsid w:val="00AC2F6E"/>
    <w:rsid w:val="00AC3903"/>
    <w:rsid w:val="00AC431A"/>
    <w:rsid w:val="00AD43BB"/>
    <w:rsid w:val="00AD6035"/>
    <w:rsid w:val="00AD7201"/>
    <w:rsid w:val="00AE58EE"/>
    <w:rsid w:val="00AE5DE6"/>
    <w:rsid w:val="00AE7487"/>
    <w:rsid w:val="00AF3A69"/>
    <w:rsid w:val="00AF443F"/>
    <w:rsid w:val="00AF5467"/>
    <w:rsid w:val="00AF5F2F"/>
    <w:rsid w:val="00AF66E8"/>
    <w:rsid w:val="00B0196C"/>
    <w:rsid w:val="00B0332E"/>
    <w:rsid w:val="00B052B2"/>
    <w:rsid w:val="00B06926"/>
    <w:rsid w:val="00B07086"/>
    <w:rsid w:val="00B07CBB"/>
    <w:rsid w:val="00B12D5E"/>
    <w:rsid w:val="00B1346B"/>
    <w:rsid w:val="00B148D6"/>
    <w:rsid w:val="00B17B1C"/>
    <w:rsid w:val="00B20F96"/>
    <w:rsid w:val="00B214C9"/>
    <w:rsid w:val="00B23A7E"/>
    <w:rsid w:val="00B24301"/>
    <w:rsid w:val="00B2576B"/>
    <w:rsid w:val="00B263E9"/>
    <w:rsid w:val="00B301F2"/>
    <w:rsid w:val="00B310B5"/>
    <w:rsid w:val="00B324FA"/>
    <w:rsid w:val="00B35713"/>
    <w:rsid w:val="00B37436"/>
    <w:rsid w:val="00B47B7B"/>
    <w:rsid w:val="00B503FD"/>
    <w:rsid w:val="00B55F87"/>
    <w:rsid w:val="00B56365"/>
    <w:rsid w:val="00B57673"/>
    <w:rsid w:val="00B60532"/>
    <w:rsid w:val="00B61A59"/>
    <w:rsid w:val="00B6282F"/>
    <w:rsid w:val="00B64CEB"/>
    <w:rsid w:val="00B65BD1"/>
    <w:rsid w:val="00B71D52"/>
    <w:rsid w:val="00B72BAD"/>
    <w:rsid w:val="00B73126"/>
    <w:rsid w:val="00B75A57"/>
    <w:rsid w:val="00B75D50"/>
    <w:rsid w:val="00B76893"/>
    <w:rsid w:val="00B80851"/>
    <w:rsid w:val="00B82B06"/>
    <w:rsid w:val="00B8391D"/>
    <w:rsid w:val="00B86963"/>
    <w:rsid w:val="00B879AC"/>
    <w:rsid w:val="00B92BC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1472A"/>
    <w:rsid w:val="00C1521B"/>
    <w:rsid w:val="00C152D9"/>
    <w:rsid w:val="00C157C9"/>
    <w:rsid w:val="00C158C1"/>
    <w:rsid w:val="00C169EC"/>
    <w:rsid w:val="00C2074F"/>
    <w:rsid w:val="00C22FF7"/>
    <w:rsid w:val="00C23D72"/>
    <w:rsid w:val="00C2452F"/>
    <w:rsid w:val="00C25A48"/>
    <w:rsid w:val="00C2685E"/>
    <w:rsid w:val="00C27B19"/>
    <w:rsid w:val="00C319EC"/>
    <w:rsid w:val="00C3542A"/>
    <w:rsid w:val="00C4326B"/>
    <w:rsid w:val="00C4460D"/>
    <w:rsid w:val="00C4478C"/>
    <w:rsid w:val="00C47324"/>
    <w:rsid w:val="00C505F5"/>
    <w:rsid w:val="00C5156D"/>
    <w:rsid w:val="00C520C8"/>
    <w:rsid w:val="00C522EF"/>
    <w:rsid w:val="00C562CA"/>
    <w:rsid w:val="00C56B66"/>
    <w:rsid w:val="00C60D06"/>
    <w:rsid w:val="00C610C2"/>
    <w:rsid w:val="00C61DCD"/>
    <w:rsid w:val="00C622F9"/>
    <w:rsid w:val="00C6297B"/>
    <w:rsid w:val="00C62F8C"/>
    <w:rsid w:val="00C638C3"/>
    <w:rsid w:val="00C639B2"/>
    <w:rsid w:val="00C64618"/>
    <w:rsid w:val="00C7007D"/>
    <w:rsid w:val="00C70B1C"/>
    <w:rsid w:val="00C70C20"/>
    <w:rsid w:val="00C73F2E"/>
    <w:rsid w:val="00C75E01"/>
    <w:rsid w:val="00C76C06"/>
    <w:rsid w:val="00C80C3B"/>
    <w:rsid w:val="00C84D74"/>
    <w:rsid w:val="00C8678E"/>
    <w:rsid w:val="00C87CC6"/>
    <w:rsid w:val="00C91B63"/>
    <w:rsid w:val="00C93B88"/>
    <w:rsid w:val="00C94D15"/>
    <w:rsid w:val="00C96C22"/>
    <w:rsid w:val="00CA3CF8"/>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E0310"/>
    <w:rsid w:val="00CE62CC"/>
    <w:rsid w:val="00CF19D1"/>
    <w:rsid w:val="00CF1EE4"/>
    <w:rsid w:val="00CF5D3B"/>
    <w:rsid w:val="00CF6496"/>
    <w:rsid w:val="00CF655C"/>
    <w:rsid w:val="00CF6921"/>
    <w:rsid w:val="00CF7647"/>
    <w:rsid w:val="00D03CB2"/>
    <w:rsid w:val="00D07215"/>
    <w:rsid w:val="00D1072A"/>
    <w:rsid w:val="00D1278B"/>
    <w:rsid w:val="00D15D2B"/>
    <w:rsid w:val="00D16491"/>
    <w:rsid w:val="00D171FE"/>
    <w:rsid w:val="00D1773C"/>
    <w:rsid w:val="00D20747"/>
    <w:rsid w:val="00D23443"/>
    <w:rsid w:val="00D26B76"/>
    <w:rsid w:val="00D31027"/>
    <w:rsid w:val="00D315E2"/>
    <w:rsid w:val="00D33AC4"/>
    <w:rsid w:val="00D35BCE"/>
    <w:rsid w:val="00D378C3"/>
    <w:rsid w:val="00D40BD6"/>
    <w:rsid w:val="00D41B91"/>
    <w:rsid w:val="00D450F8"/>
    <w:rsid w:val="00D456FB"/>
    <w:rsid w:val="00D45D04"/>
    <w:rsid w:val="00D47828"/>
    <w:rsid w:val="00D47875"/>
    <w:rsid w:val="00D47A9D"/>
    <w:rsid w:val="00D53159"/>
    <w:rsid w:val="00D61310"/>
    <w:rsid w:val="00D64F30"/>
    <w:rsid w:val="00D67CFE"/>
    <w:rsid w:val="00D77C8D"/>
    <w:rsid w:val="00D81416"/>
    <w:rsid w:val="00D81CB1"/>
    <w:rsid w:val="00D839FA"/>
    <w:rsid w:val="00D83AED"/>
    <w:rsid w:val="00D8777C"/>
    <w:rsid w:val="00D924EA"/>
    <w:rsid w:val="00D92D50"/>
    <w:rsid w:val="00DA1B05"/>
    <w:rsid w:val="00DA34A5"/>
    <w:rsid w:val="00DB06A8"/>
    <w:rsid w:val="00DB0987"/>
    <w:rsid w:val="00DB551E"/>
    <w:rsid w:val="00DB6592"/>
    <w:rsid w:val="00DB6F1D"/>
    <w:rsid w:val="00DB7045"/>
    <w:rsid w:val="00DB7068"/>
    <w:rsid w:val="00DC17DA"/>
    <w:rsid w:val="00DD12B3"/>
    <w:rsid w:val="00DD14D0"/>
    <w:rsid w:val="00DD293C"/>
    <w:rsid w:val="00DD5DD0"/>
    <w:rsid w:val="00DD6F4A"/>
    <w:rsid w:val="00DD7733"/>
    <w:rsid w:val="00DE3714"/>
    <w:rsid w:val="00DE3B16"/>
    <w:rsid w:val="00DE3F0B"/>
    <w:rsid w:val="00DE6E51"/>
    <w:rsid w:val="00DF48B8"/>
    <w:rsid w:val="00DF6F7E"/>
    <w:rsid w:val="00E0298C"/>
    <w:rsid w:val="00E02E2F"/>
    <w:rsid w:val="00E049AA"/>
    <w:rsid w:val="00E04ED7"/>
    <w:rsid w:val="00E0582C"/>
    <w:rsid w:val="00E1274D"/>
    <w:rsid w:val="00E13693"/>
    <w:rsid w:val="00E13DC4"/>
    <w:rsid w:val="00E14FB2"/>
    <w:rsid w:val="00E1740D"/>
    <w:rsid w:val="00E2357C"/>
    <w:rsid w:val="00E32168"/>
    <w:rsid w:val="00E33BA9"/>
    <w:rsid w:val="00E4341A"/>
    <w:rsid w:val="00E43A9C"/>
    <w:rsid w:val="00E456BF"/>
    <w:rsid w:val="00E52705"/>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2E8A"/>
    <w:rsid w:val="00EA5763"/>
    <w:rsid w:val="00EB15E5"/>
    <w:rsid w:val="00EB1FBA"/>
    <w:rsid w:val="00EB72D8"/>
    <w:rsid w:val="00EC290C"/>
    <w:rsid w:val="00EC293E"/>
    <w:rsid w:val="00EC3734"/>
    <w:rsid w:val="00EC5AA1"/>
    <w:rsid w:val="00EC78BF"/>
    <w:rsid w:val="00EC7B31"/>
    <w:rsid w:val="00ED7FE6"/>
    <w:rsid w:val="00EE140B"/>
    <w:rsid w:val="00EE17C0"/>
    <w:rsid w:val="00EE38D9"/>
    <w:rsid w:val="00EE406A"/>
    <w:rsid w:val="00EE7B33"/>
    <w:rsid w:val="00EF2C52"/>
    <w:rsid w:val="00EF4E45"/>
    <w:rsid w:val="00EF5004"/>
    <w:rsid w:val="00F03E71"/>
    <w:rsid w:val="00F040CB"/>
    <w:rsid w:val="00F04A42"/>
    <w:rsid w:val="00F06EE9"/>
    <w:rsid w:val="00F074A1"/>
    <w:rsid w:val="00F10A3D"/>
    <w:rsid w:val="00F1589C"/>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77E"/>
    <w:rsid w:val="00F80E43"/>
    <w:rsid w:val="00F84C99"/>
    <w:rsid w:val="00F85073"/>
    <w:rsid w:val="00F922CF"/>
    <w:rsid w:val="00F947C8"/>
    <w:rsid w:val="00F96936"/>
    <w:rsid w:val="00F96A4E"/>
    <w:rsid w:val="00FA2A7F"/>
    <w:rsid w:val="00FA33D3"/>
    <w:rsid w:val="00FA613C"/>
    <w:rsid w:val="00FB2DF1"/>
    <w:rsid w:val="00FB343F"/>
    <w:rsid w:val="00FB66D4"/>
    <w:rsid w:val="00FC0734"/>
    <w:rsid w:val="00FC0C4E"/>
    <w:rsid w:val="00FC3495"/>
    <w:rsid w:val="00FE40DA"/>
    <w:rsid w:val="00FE4FC5"/>
    <w:rsid w:val="00FE69E5"/>
    <w:rsid w:val="3AD7E0FA"/>
    <w:rsid w:val="4EF3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70EE9"/>
  <w15:docId w15:val="{2645D19D-4ED4-45A3-BC1E-FEFC626C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styleId="aa">
    <w:name w:val="Revision"/>
    <w:hidden/>
    <w:uiPriority w:val="99"/>
    <w:semiHidden/>
    <w:rsid w:val="004B6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23</cp:revision>
  <cp:lastPrinted>2025-04-26T03:01:00Z</cp:lastPrinted>
  <dcterms:created xsi:type="dcterms:W3CDTF">2025-03-06T18:44:00Z</dcterms:created>
  <dcterms:modified xsi:type="dcterms:W3CDTF">2025-04-26T04:45:00Z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