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031BA">
      <w:pPr>
        <w:rPr>
          <w:rFonts w:ascii="华文宋体" w:hAnsi="华文宋体" w:eastAsia="华文宋体"/>
        </w:rPr>
      </w:pPr>
    </w:p>
    <w:p w14:paraId="5DF53245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4651A6D7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5CC5772B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5BFB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7FA7493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1D2178C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6012FE5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3CC5173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42A16E9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27B0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298F0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5868D82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5ED0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4EEDCFE7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663223E9">
            <w:pPr>
              <w:pStyle w:val="6"/>
              <w:spacing w:before="0" w:beforeAutospacing="0" w:after="0" w:afterAutospacing="0" w:line="30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财通证券、海通证券、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上海景林资产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、中邮证券、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东方基金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、浙商证券、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华夏久盈资产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、兴业证券、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上海汇正财经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爱建证券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、东吴证券、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工银瑞信基金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、长江证券、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上海睿郡资产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、方正证券、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天治基金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、财通基金、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北京源乐晟资产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、国华兴益、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高毅资产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亚太财产保险</w:t>
            </w:r>
          </w:p>
        </w:tc>
      </w:tr>
      <w:tr w14:paraId="7F76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9815DC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20D8C4F3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728C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488E89D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6B5E176D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1C0C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7A869F7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04BDEB14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3DEB55C3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484B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2B7F97D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55C2E89E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公司2024年第四季度和2025年第一季度奶茶业务承压的原因？</w:t>
            </w:r>
          </w:p>
          <w:p w14:paraId="6E596D4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1、受外部环境影响，春节礼品销售氛围较淡，公司奶茶业务的礼品装销售占比较大，因此受到一定的影响；2、2024年由于公司内部进行了策略调整，对销售端动作的执行落地造成一定影响；3、公司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坚持“长期主义”的理念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优先考虑渠道的健康和销售体系的良性发展，努力维护价盘稳定和经销商的利益</w:t>
            </w:r>
            <w:r>
              <w:rPr>
                <w:rFonts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因此对冲泡的旺季备货产生了一定的压力。</w:t>
            </w:r>
          </w:p>
          <w:p w14:paraId="3CAA653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当前，公司渠道库存数量和货龄新鲜度已经回归良性健康状态。</w:t>
            </w:r>
          </w:p>
          <w:p w14:paraId="251241FD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原叶现泡新品的销售表现情况？</w:t>
            </w:r>
          </w:p>
          <w:p w14:paraId="20D8ECA7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cs="宋体"/>
                <w:szCs w:val="21"/>
                <w:lang w:eastAsia="zh-Hans"/>
              </w:rPr>
              <w:t>公司推出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  <w:lang w:eastAsia="zh-Hans"/>
              </w:rPr>
              <w:t>“原叶现泡轻乳茶”“原叶现泡奶茶”（黑糖珍珠/糯糯红豆）奶茶新品，开创“原叶现泡”奶茶新品类。“原叶现泡”系列产品是在之前的“如鲜”燕麦奶茶的产品基础上，继续沿着品牌年轻化、品类健康化方向进行升级的产品。</w:t>
            </w:r>
          </w:p>
          <w:p w14:paraId="0739E114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hint="eastAsia" w:ascii="宋体" w:hAnsi="宋体" w:cs="宋体"/>
                <w:szCs w:val="21"/>
              </w:rPr>
              <w:t>。同时，在礼品市场旺季，公司对“原叶现泡”系列进行了小范围探测，该产品填补了礼品市场在对应价格带的产品空白，获得了较为积极的反馈。此外，公司通过“快闪店+内容营销”的方式对原叶现泡轻乳茶进行推广，在获得消费者良好反馈的同时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在品牌端获得较高声量。</w:t>
            </w:r>
          </w:p>
          <w:p w14:paraId="00E0FF73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未来，公司还将对产品内容物与包装做进一步优化。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24FBC76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兰芳园冻柠茶今年的规划？</w:t>
            </w:r>
          </w:p>
          <w:p w14:paraId="63F1E39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经过前期的试销，冻柠茶已经展现出一定的市场机会。2025年，公司将继续对冻柠茶的产品定位进行优化调整，并增加投入力度，采取聚焦策略，进一步聚焦在</w:t>
            </w:r>
            <w:r>
              <w:rPr>
                <w:rFonts w:hint="eastAsia" w:ascii="宋体" w:hAnsi="宋体" w:eastAsia="宋体" w:cs="宋体"/>
                <w:szCs w:val="21"/>
              </w:rPr>
              <w:t>广东、北京等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销售机会更大的城市，寻找成功模式。</w:t>
            </w:r>
          </w:p>
          <w:p w14:paraId="325F92F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Meco果茶今年在招商渠道方面是否有变化？</w:t>
            </w:r>
          </w:p>
          <w:p w14:paraId="473379C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答：今年，公司将秉持“稳中求进”的总基调，Meco果茶将重点围绕原点人群和原点渠道做精进，提升原点人群对产品的接受度，增加消费者的饮用频次。</w:t>
            </w:r>
          </w:p>
          <w:p w14:paraId="3F760D6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此外，今年公司会加强餐饮市场的开拓，根据餐饮渠道特点，推出定制化杯装即饮产品，同时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开拓更多专职做餐饮的经销商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积极探索餐饮渠道的市场机会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</w:t>
            </w:r>
          </w:p>
          <w:p w14:paraId="1C9A9D75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公司在零食量贩渠道的后续规划？</w:t>
            </w:r>
          </w:p>
          <w:p w14:paraId="0C779DA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答：公司非常关注零食量贩渠道的发展，</w:t>
            </w:r>
            <w:r>
              <w:rPr>
                <w:rFonts w:hint="eastAsia" w:ascii="宋体" w:hAnsi="宋体" w:eastAsia="宋体" w:cs="宋体"/>
                <w:szCs w:val="21"/>
              </w:rPr>
              <w:t>积极拥抱新兴渠道。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当前，公司直营</w:t>
            </w:r>
            <w:r>
              <w:rPr>
                <w:rFonts w:hint="eastAsia" w:ascii="宋体" w:hAnsi="宋体" w:eastAsia="宋体" w:cs="宋体"/>
                <w:szCs w:val="21"/>
              </w:rPr>
              <w:t>合作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头部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零食量贩</w:t>
            </w:r>
            <w:r>
              <w:rPr>
                <w:rFonts w:hint="eastAsia" w:ascii="宋体" w:hAnsi="宋体" w:eastAsia="宋体" w:cs="宋体"/>
                <w:szCs w:val="21"/>
              </w:rPr>
              <w:t>系统的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门店数量已经超过</w:t>
            </w:r>
            <w:r>
              <w:rPr>
                <w:rFonts w:hint="eastAsia" w:ascii="宋体" w:hAnsi="宋体" w:eastAsia="宋体" w:cs="宋体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万家。</w:t>
            </w:r>
            <w:r>
              <w:rPr>
                <w:rFonts w:hint="eastAsia" w:ascii="宋体" w:hAnsi="宋体" w:eastAsia="宋体" w:cs="宋体"/>
                <w:szCs w:val="21"/>
              </w:rPr>
              <w:t>此外，还有一部分零食量贩门店通过经销商进行覆盖。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在现有的产品中，Meco果茶、兰芳园冻柠茶和奶茶类产品已经进入零食量贩渠道销售。为了更加贴合零食量贩渠道的产品特点，公司推出了零食量贩渠道定制化的产品。目前，</w:t>
            </w:r>
            <w:r>
              <w:rPr>
                <w:rFonts w:hint="eastAsia" w:ascii="宋体" w:hAnsi="宋体" w:eastAsia="宋体" w:cs="宋体"/>
                <w:szCs w:val="21"/>
              </w:rPr>
              <w:t>公司已与万辰系、很忙系、有鸣系分别推出了合作定制款产品，现处于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探测试销</w:t>
            </w:r>
            <w:r>
              <w:rPr>
                <w:rFonts w:hint="eastAsia" w:ascii="宋体" w:hAnsi="宋体" w:eastAsia="宋体" w:cs="宋体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，后续将持续观察产品的市场表现。</w:t>
            </w:r>
          </w:p>
          <w:p w14:paraId="1C4FDE2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公司线下快闪店的效果如何？</w:t>
            </w:r>
          </w:p>
          <w:p w14:paraId="1480B51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答：公司推动品牌营销方式转变，积极拥抱线下快闪店等内容营销、互联网营销新方法。</w:t>
            </w:r>
          </w:p>
          <w:p w14:paraId="7EC9D2C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公司通过</w:t>
            </w:r>
            <w:r>
              <w:rPr>
                <w:rFonts w:hint="eastAsia" w:ascii="宋体" w:hAnsi="宋体" w:eastAsia="宋体" w:cs="宋体"/>
                <w:szCs w:val="21"/>
              </w:rPr>
              <w:t>线下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快闪店活动，推广新品“原叶现泡轻乳茶”，同时获取消费者反馈，进一步改进、优化产品</w:t>
            </w:r>
            <w:r>
              <w:rPr>
                <w:rFonts w:hint="eastAsia" w:ascii="宋体" w:hAnsi="宋体" w:eastAsia="宋体" w:cs="宋体"/>
                <w:szCs w:val="21"/>
              </w:rPr>
              <w:t>，目前整体费用投入可控。快闪店作为品牌营销的方式，公司更加关注其在消费者沟通、新品推广、品牌年轻化方面的效果。目前来看，快闪店在这些方面取得了不错的效果。</w:t>
            </w:r>
          </w:p>
          <w:p w14:paraId="06F6FCD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未来，公司将通过各种创新形式，积极向消费者传递公司产品、品牌的变化，努力提升消费者对</w:t>
            </w:r>
            <w:r>
              <w:rPr>
                <w:rFonts w:hint="eastAsia" w:ascii="宋体" w:hAnsi="宋体" w:eastAsia="宋体" w:cs="宋体"/>
                <w:szCs w:val="21"/>
              </w:rPr>
              <w:t>公司的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品牌认知，为相关业务带来更多新的机会。</w:t>
            </w:r>
          </w:p>
          <w:p w14:paraId="19A9FAFE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公司今年成本端展望？</w:t>
            </w:r>
          </w:p>
          <w:p w14:paraId="7609CEA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成本端采购实行财年锁价模式，每个自然年的7月至次年的6月为一财年。公司将会充分发挥自身的规模及现金流优势，与上游供应商共同努力，对原材料采购价格进行管控，对于2025年的原材料价格走势，公司正密切关注中。与此同时，公司还积极通过产品包材更新、精益生产等方式，对成本端进行优化。</w:t>
            </w:r>
          </w:p>
          <w:p w14:paraId="0052D36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公司对于电商渠道的后续规划？</w:t>
            </w:r>
          </w:p>
          <w:p w14:paraId="46478B9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答：公司的产品</w:t>
            </w:r>
            <w:r>
              <w:rPr>
                <w:rFonts w:hint="eastAsia" w:ascii="宋体" w:hAnsi="宋体" w:eastAsia="宋体" w:cs="宋体"/>
                <w:szCs w:val="21"/>
              </w:rPr>
              <w:t>销售集中于线下渠道，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线上渠道销售占比相对较小。</w:t>
            </w:r>
            <w:r>
              <w:rPr>
                <w:rFonts w:hint="eastAsia" w:ascii="宋体" w:hAnsi="宋体" w:eastAsia="宋体" w:cs="宋体"/>
                <w:szCs w:val="21"/>
              </w:rPr>
              <w:t>未来，公司希望线上渠道能够发挥“品销合一”的作用。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一方面，公司将线上渠道作为品牌推广和宣传的窗口，帮助做好消费者的沟通及教育工作；另一方面，公司将线上渠道作为新品探测试销的渠道，通过收集消费者的反馈意见，对产品进行优化迭代。</w:t>
            </w:r>
          </w:p>
          <w:p w14:paraId="276C05DD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公司即饮业务持续增长的原因？</w:t>
            </w:r>
          </w:p>
          <w:p w14:paraId="7533E2B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2024年，即饮板块Meco果茶表现良好，主要是由于：1、Meco果茶的杯装形态具有一定的独特性，产品差异化明显；2、公司做深做透以校园为主的原点渠道，实现了一定的增长；3、公司努力挖掘Meco果茶在礼品市场的消费机会，选取部分经销商参与礼品装样板市场的建设；4、公司积极开拓零食渠道、餐饮渠道的市场机会，取得了一定的进展。</w:t>
            </w:r>
          </w:p>
          <w:p w14:paraId="03C95A3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公司今年的新品储备情况？</w:t>
            </w:r>
          </w:p>
          <w:p w14:paraId="528E177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1、公司的Meco果茶产品，每年都会推出新的口味，并结合当季热销水果推出季节限定款，目前，已推出“橙漫茉莉”新口味。2、今年，公司将对餐饮渠道进行积极探索，会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根据餐饮渠道的特点，尝试推出定制化杯装即饮产品。3、公司将对更多的产品方向进行探索，目前，Meco西柚羽衣甘蓝产品正在进行试销，探索果蔬茶这一产品方向；此外，公司与“方回春堂”合作，推出联名产品，</w:t>
            </w:r>
            <w:r>
              <w:rPr>
                <w:rFonts w:hint="eastAsia" w:ascii="宋体" w:hAnsi="宋体" w:eastAsia="宋体" w:cs="宋体"/>
                <w:szCs w:val="21"/>
              </w:rPr>
              <w:t>在养生奶茶方向进行探索。</w:t>
            </w:r>
          </w:p>
          <w:p w14:paraId="0B702944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组织架构是否有新的调整规划？</w:t>
            </w:r>
          </w:p>
          <w:p w14:paraId="205D186A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答：2</w:t>
            </w:r>
            <w:r>
              <w:rPr>
                <w:rFonts w:ascii="宋体" w:hAnsi="宋体" w:eastAsia="宋体" w:cs="宋体"/>
                <w:szCs w:val="21"/>
              </w:rPr>
              <w:t>024</w:t>
            </w:r>
            <w:r>
              <w:rPr>
                <w:rFonts w:hint="eastAsia" w:ascii="宋体" w:hAnsi="宋体" w:eastAsia="宋体" w:cs="宋体"/>
                <w:szCs w:val="21"/>
              </w:rPr>
              <w:t>年，考虑到内外环境的变化，公司将冲泡、即饮两个独立的团队</w:t>
            </w:r>
            <w:r>
              <w:rPr>
                <w:rFonts w:ascii="宋体" w:hAnsi="宋体" w:eastAsia="宋体" w:cs="宋体"/>
                <w:szCs w:val="21"/>
              </w:rPr>
              <w:t>重新整合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ascii="宋体" w:hAnsi="宋体" w:eastAsia="宋体" w:cs="宋体"/>
                <w:szCs w:val="21"/>
              </w:rPr>
              <w:t>下沉市场以冲泡</w:t>
            </w:r>
            <w:r>
              <w:rPr>
                <w:rFonts w:hint="eastAsia" w:ascii="宋体" w:hAnsi="宋体" w:eastAsia="宋体" w:cs="宋体"/>
                <w:szCs w:val="21"/>
              </w:rPr>
              <w:t>团队</w:t>
            </w:r>
            <w:r>
              <w:rPr>
                <w:rFonts w:ascii="宋体" w:hAnsi="宋体" w:eastAsia="宋体" w:cs="宋体"/>
                <w:szCs w:val="21"/>
              </w:rPr>
              <w:t>为主力，即饮</w:t>
            </w:r>
            <w:r>
              <w:rPr>
                <w:rFonts w:hint="eastAsia" w:ascii="宋体" w:hAnsi="宋体" w:eastAsia="宋体" w:cs="宋体"/>
                <w:szCs w:val="21"/>
              </w:rPr>
              <w:t>作为</w:t>
            </w:r>
            <w:r>
              <w:rPr>
                <w:rFonts w:ascii="宋体" w:hAnsi="宋体" w:eastAsia="宋体" w:cs="宋体"/>
                <w:szCs w:val="21"/>
              </w:rPr>
              <w:t>辅助；在即饮机会大的核心城市，</w:t>
            </w:r>
            <w:r>
              <w:rPr>
                <w:rFonts w:hint="eastAsia" w:ascii="宋体" w:hAnsi="宋体" w:eastAsia="宋体" w:cs="宋体"/>
                <w:szCs w:val="21"/>
              </w:rPr>
              <w:t>设立</w:t>
            </w:r>
            <w:r>
              <w:rPr>
                <w:rFonts w:ascii="宋体" w:hAnsi="宋体" w:eastAsia="宋体" w:cs="宋体"/>
                <w:szCs w:val="21"/>
              </w:rPr>
              <w:t>即饮</w:t>
            </w:r>
            <w:r>
              <w:rPr>
                <w:rFonts w:hint="eastAsia" w:ascii="宋体" w:hAnsi="宋体" w:eastAsia="宋体" w:cs="宋体"/>
                <w:szCs w:val="21"/>
              </w:rPr>
              <w:t>专职</w:t>
            </w:r>
            <w:r>
              <w:rPr>
                <w:rFonts w:ascii="宋体" w:hAnsi="宋体" w:eastAsia="宋体" w:cs="宋体"/>
                <w:szCs w:val="21"/>
              </w:rPr>
              <w:t>团队</w:t>
            </w:r>
            <w:r>
              <w:rPr>
                <w:rFonts w:hint="eastAsia" w:ascii="宋体" w:hAnsi="宋体" w:eastAsia="宋体" w:cs="宋体"/>
                <w:szCs w:val="21"/>
              </w:rPr>
              <w:t>。目前人员调整已经基本到位，预计2</w:t>
            </w:r>
            <w:r>
              <w:rPr>
                <w:rFonts w:ascii="宋体" w:hAnsi="宋体" w:eastAsia="宋体" w:cs="宋体"/>
                <w:szCs w:val="21"/>
              </w:rPr>
              <w:t>025</w:t>
            </w:r>
            <w:r>
              <w:rPr>
                <w:rFonts w:hint="eastAsia" w:ascii="宋体" w:hAnsi="宋体" w:eastAsia="宋体" w:cs="宋体"/>
                <w:szCs w:val="21"/>
              </w:rPr>
              <w:t>年不会有新的调整规划。</w:t>
            </w:r>
          </w:p>
          <w:p w14:paraId="759ED463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2025年费用投入的规划？</w:t>
            </w:r>
          </w:p>
          <w:p w14:paraId="3E530DD9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答：费用投放总体将以稳健为原则。即饮作为第二增长曲线并已表现出较好的增长态势，公司今年会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大力进行投入</w:t>
            </w:r>
            <w:r>
              <w:rPr>
                <w:rFonts w:hint="eastAsia" w:ascii="宋体" w:hAnsi="宋体" w:eastAsia="宋体"/>
                <w:szCs w:val="21"/>
              </w:rPr>
              <w:t>。同时，也会做好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费用投放的精准管控，提高费效比，兼顾</w:t>
            </w:r>
            <w:r>
              <w:rPr>
                <w:rFonts w:hint="eastAsia" w:ascii="宋体" w:hAnsi="宋体" w:eastAsia="宋体"/>
                <w:szCs w:val="21"/>
              </w:rPr>
              <w:t>利润。</w:t>
            </w:r>
          </w:p>
          <w:p w14:paraId="3C48520D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2025年公司收入与利润目标？ </w:t>
            </w:r>
          </w:p>
          <w:p w14:paraId="5F8D9A8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ascii="宋体" w:hAnsi="宋体" w:eastAsia="宋体" w:cs="宋体"/>
                <w:szCs w:val="21"/>
              </w:rPr>
              <w:t>2024年公司的业绩因为冲泡产品渠道去化的问题受到了一定的影响，目前来看，公司各项工作已经逐步走回正轨。2025年，预计公司能够在2024年的基础上取得一定的业绩回升。但是考虑到目前外部环境的不确定性较强，还是等到更加确定的时候再给全年的预期。</w:t>
            </w:r>
            <w:bookmarkStart w:id="0" w:name="_GoBack"/>
            <w:bookmarkEnd w:id="0"/>
          </w:p>
        </w:tc>
      </w:tr>
    </w:tbl>
    <w:p w14:paraId="49FC72B9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4C8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9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0ED6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374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8C2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1485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4D86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0B0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06F2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0C4B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384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ABA"/>
    <w:rsid w:val="00BD16AF"/>
    <w:rsid w:val="00BD3A8C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26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6899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14C6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32CAD"/>
    <w:rsid w:val="00F32D9D"/>
    <w:rsid w:val="00F3364B"/>
    <w:rsid w:val="00F34B3B"/>
    <w:rsid w:val="00F34C6E"/>
    <w:rsid w:val="00F34FB4"/>
    <w:rsid w:val="00F406CD"/>
    <w:rsid w:val="00F41599"/>
    <w:rsid w:val="00F41893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3F67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2C5D96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1789</Words>
  <Characters>1816</Characters>
  <Lines>11</Lines>
  <Paragraphs>3</Paragraphs>
  <TotalTime>0</TotalTime>
  <ScaleCrop>false</ScaleCrop>
  <LinksUpToDate>false</LinksUpToDate>
  <CharactersWithSpaces>1894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2024-11-05T15:53:00Z</dcterms:created>
  <dc:creator>myji</dc:creator>
  <cp:lastModifiedBy>斯斯</cp:lastModifiedBy>
  <cp:lastPrinted>2021-02-01T03:46:00Z</cp:lastPrinted>
  <dcterms:modified xsi:type="dcterms:W3CDTF">2025-04-29T05:56:52Z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786B2AF2153D45A596873283AEE75858_13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