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B616" w14:textId="77777777" w:rsidR="00BB3F3F" w:rsidRDefault="00000000">
      <w:pPr>
        <w:spacing w:line="276" w:lineRule="auto"/>
        <w:ind w:firstLine="643"/>
        <w:jc w:val="center"/>
        <w:rPr>
          <w:rFonts w:ascii="Times New Roman" w:hAnsi="Times New Roman"/>
          <w:b/>
          <w:bCs/>
          <w:sz w:val="32"/>
          <w:szCs w:val="32"/>
        </w:rPr>
      </w:pPr>
      <w:r>
        <w:rPr>
          <w:rFonts w:ascii="Times New Roman" w:hAnsi="Times New Roman"/>
          <w:b/>
          <w:bCs/>
          <w:sz w:val="32"/>
          <w:szCs w:val="32"/>
        </w:rPr>
        <w:t>四川天味食品集团股份有限公司</w:t>
      </w:r>
    </w:p>
    <w:p w14:paraId="156555AB" w14:textId="77777777" w:rsidR="00BB3F3F" w:rsidRDefault="00000000">
      <w:pPr>
        <w:spacing w:beforeLines="50" w:before="156" w:afterLines="50" w:after="156" w:line="276" w:lineRule="auto"/>
        <w:ind w:firstLine="602"/>
        <w:jc w:val="center"/>
        <w:rPr>
          <w:rFonts w:ascii="宋体" w:hAnsi="宋体" w:hint="eastAsia"/>
          <w:b/>
          <w:color w:val="000000"/>
          <w:sz w:val="30"/>
          <w:szCs w:val="30"/>
        </w:rPr>
      </w:pPr>
      <w:r>
        <w:rPr>
          <w:rFonts w:ascii="宋体" w:hAnsi="宋体" w:hint="eastAsia"/>
          <w:b/>
          <w:color w:val="000000"/>
          <w:sz w:val="30"/>
          <w:szCs w:val="30"/>
        </w:rPr>
        <w:t>投资者调研活动记录表</w:t>
      </w:r>
    </w:p>
    <w:p w14:paraId="6B943558" w14:textId="77777777" w:rsidR="00BB3F3F" w:rsidRDefault="00000000">
      <w:pPr>
        <w:spacing w:beforeLines="50" w:before="156" w:afterLines="50" w:after="156" w:line="276" w:lineRule="auto"/>
        <w:jc w:val="center"/>
        <w:rPr>
          <w:rFonts w:ascii="Times New Roman" w:hAnsi="Times New Roman"/>
          <w:sz w:val="24"/>
        </w:rPr>
      </w:pPr>
      <w:r>
        <w:rPr>
          <w:rFonts w:ascii="Times New Roman" w:hAnsi="Times New Roman"/>
          <w:sz w:val="24"/>
        </w:rPr>
        <w:t>证券代码：</w:t>
      </w:r>
      <w:r>
        <w:rPr>
          <w:rFonts w:ascii="Times New Roman" w:hAnsi="Times New Roman"/>
          <w:sz w:val="24"/>
        </w:rPr>
        <w:t xml:space="preserve">603317                                          </w:t>
      </w:r>
      <w:r>
        <w:rPr>
          <w:rFonts w:ascii="Times New Roman" w:hAnsi="Times New Roman"/>
          <w:sz w:val="24"/>
        </w:rPr>
        <w:t>证券简称：</w:t>
      </w:r>
      <w:proofErr w:type="gramStart"/>
      <w:r>
        <w:rPr>
          <w:rFonts w:ascii="Times New Roman" w:hAnsi="Times New Roman"/>
          <w:sz w:val="24"/>
        </w:rPr>
        <w:t>天味食品</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859"/>
      </w:tblGrid>
      <w:tr w:rsidR="00BB3F3F" w14:paraId="603FEC9D" w14:textId="77777777">
        <w:trPr>
          <w:trHeight w:val="1148"/>
        </w:trPr>
        <w:tc>
          <w:tcPr>
            <w:tcW w:w="1340" w:type="dxa"/>
            <w:tcBorders>
              <w:top w:val="single" w:sz="4" w:space="0" w:color="auto"/>
              <w:left w:val="single" w:sz="4" w:space="0" w:color="auto"/>
              <w:bottom w:val="single" w:sz="4" w:space="0" w:color="auto"/>
              <w:right w:val="single" w:sz="4" w:space="0" w:color="auto"/>
            </w:tcBorders>
            <w:vAlign w:val="center"/>
          </w:tcPr>
          <w:p w14:paraId="2FCF61F6" w14:textId="77777777" w:rsidR="00BB3F3F" w:rsidRDefault="00000000">
            <w:pPr>
              <w:widowControl/>
              <w:spacing w:line="276" w:lineRule="auto"/>
              <w:rPr>
                <w:rFonts w:ascii="Times New Roman" w:eastAsiaTheme="minorEastAsia" w:hAnsi="Times New Roman"/>
                <w:sz w:val="24"/>
              </w:rPr>
            </w:pPr>
            <w:r>
              <w:rPr>
                <w:rFonts w:ascii="Times New Roman" w:eastAsiaTheme="minorEastAsia" w:hAnsiTheme="minorEastAsia"/>
                <w:sz w:val="24"/>
              </w:rPr>
              <w:t>活动类型</w:t>
            </w:r>
          </w:p>
        </w:tc>
        <w:tc>
          <w:tcPr>
            <w:tcW w:w="7859" w:type="dxa"/>
            <w:tcBorders>
              <w:top w:val="single" w:sz="4" w:space="0" w:color="auto"/>
              <w:left w:val="single" w:sz="4" w:space="0" w:color="auto"/>
              <w:bottom w:val="single" w:sz="4" w:space="0" w:color="auto"/>
              <w:right w:val="single" w:sz="4" w:space="0" w:color="auto"/>
            </w:tcBorders>
            <w:vAlign w:val="center"/>
          </w:tcPr>
          <w:p w14:paraId="41EDF0E9" w14:textId="77777777" w:rsidR="00BB3F3F" w:rsidRPr="00E66686" w:rsidRDefault="00000000">
            <w:pPr>
              <w:widowControl/>
              <w:spacing w:line="276" w:lineRule="auto"/>
              <w:jc w:val="left"/>
              <w:textAlignment w:val="center"/>
              <w:rPr>
                <w:rFonts w:ascii="Times New Roman" w:eastAsiaTheme="minorEastAsia" w:hAnsi="Times New Roman"/>
                <w:color w:val="000000" w:themeColor="text1"/>
                <w:sz w:val="24"/>
              </w:rPr>
            </w:pPr>
            <w:r w:rsidRPr="00E66686">
              <w:rPr>
                <w:rFonts w:ascii="Wingdings 2" w:eastAsia="Wingdings 2" w:hAnsi="Wingdings 2" w:cs="Wingdings 2"/>
                <w:color w:val="000000" w:themeColor="text1"/>
                <w:sz w:val="24"/>
              </w:rPr>
              <w:sym w:font="Wingdings 2" w:char="0052"/>
            </w:r>
            <w:r w:rsidRPr="00E66686">
              <w:rPr>
                <w:rStyle w:val="font21"/>
                <w:rFonts w:ascii="Times New Roman" w:cs="Times New Roman" w:hint="default"/>
                <w:color w:val="000000" w:themeColor="text1"/>
                <w:sz w:val="24"/>
                <w:szCs w:val="24"/>
              </w:rPr>
              <w:t>特定对象调研</w:t>
            </w:r>
            <w:r w:rsidRPr="00E66686">
              <w:rPr>
                <w:rStyle w:val="font11"/>
                <w:color w:val="000000" w:themeColor="text1"/>
                <w:sz w:val="24"/>
                <w:szCs w:val="24"/>
              </w:rPr>
              <w:sym w:font="Wingdings 2" w:char="0052"/>
            </w:r>
            <w:r w:rsidRPr="00E66686">
              <w:rPr>
                <w:rStyle w:val="font21"/>
                <w:rFonts w:ascii="Times New Roman" w:cs="Times New Roman" w:hint="default"/>
                <w:color w:val="000000" w:themeColor="text1"/>
                <w:sz w:val="24"/>
                <w:szCs w:val="24"/>
              </w:rPr>
              <w:t>分析</w:t>
            </w:r>
            <w:proofErr w:type="gramStart"/>
            <w:r w:rsidRPr="00E66686">
              <w:rPr>
                <w:rStyle w:val="font21"/>
                <w:rFonts w:ascii="Times New Roman" w:cs="Times New Roman" w:hint="default"/>
                <w:color w:val="000000" w:themeColor="text1"/>
                <w:sz w:val="24"/>
                <w:szCs w:val="24"/>
              </w:rPr>
              <w:t>师会议</w:t>
            </w:r>
            <w:proofErr w:type="gramEnd"/>
            <w:r w:rsidRPr="00E66686">
              <w:rPr>
                <w:rStyle w:val="font11"/>
                <w:color w:val="000000" w:themeColor="text1"/>
                <w:sz w:val="24"/>
                <w:szCs w:val="24"/>
              </w:rPr>
              <w:t></w:t>
            </w:r>
            <w:r w:rsidRPr="00E66686">
              <w:rPr>
                <w:rStyle w:val="font21"/>
                <w:rFonts w:ascii="Times New Roman" w:cs="Times New Roman" w:hint="default"/>
                <w:color w:val="000000" w:themeColor="text1"/>
                <w:sz w:val="24"/>
                <w:szCs w:val="24"/>
              </w:rPr>
              <w:t>媒体采访</w:t>
            </w:r>
            <w:r w:rsidRPr="00E66686">
              <w:rPr>
                <w:rStyle w:val="font11"/>
                <w:color w:val="000000" w:themeColor="text1"/>
                <w:sz w:val="24"/>
                <w:szCs w:val="24"/>
              </w:rPr>
              <w:sym w:font="Wingdings 2" w:char="00A3"/>
            </w:r>
            <w:r w:rsidRPr="00E66686">
              <w:rPr>
                <w:rStyle w:val="font21"/>
                <w:rFonts w:ascii="Times New Roman" w:cs="Times New Roman" w:hint="default"/>
                <w:color w:val="000000" w:themeColor="text1"/>
                <w:sz w:val="24"/>
                <w:szCs w:val="24"/>
              </w:rPr>
              <w:t>业绩说明会</w:t>
            </w:r>
            <w:r w:rsidRPr="00E66686">
              <w:rPr>
                <w:rStyle w:val="font11"/>
                <w:color w:val="000000" w:themeColor="text1"/>
                <w:sz w:val="24"/>
                <w:szCs w:val="24"/>
              </w:rPr>
              <w:t></w:t>
            </w:r>
            <w:r w:rsidRPr="00E66686">
              <w:rPr>
                <w:rStyle w:val="font21"/>
                <w:rFonts w:ascii="Times New Roman" w:cs="Times New Roman" w:hint="default"/>
                <w:color w:val="000000" w:themeColor="text1"/>
                <w:sz w:val="24"/>
                <w:szCs w:val="24"/>
              </w:rPr>
              <w:t>新闻发布会</w:t>
            </w:r>
            <w:r w:rsidRPr="00E66686">
              <w:rPr>
                <w:rStyle w:val="font11"/>
                <w:color w:val="000000" w:themeColor="text1"/>
                <w:sz w:val="24"/>
                <w:szCs w:val="24"/>
              </w:rPr>
              <w:t></w:t>
            </w:r>
            <w:r w:rsidRPr="00E66686">
              <w:rPr>
                <w:rStyle w:val="font21"/>
                <w:rFonts w:ascii="Times New Roman" w:cs="Times New Roman" w:hint="default"/>
                <w:color w:val="000000" w:themeColor="text1"/>
                <w:sz w:val="24"/>
                <w:szCs w:val="24"/>
              </w:rPr>
              <w:t>路演活动</w:t>
            </w:r>
            <w:r w:rsidRPr="00E66686">
              <w:rPr>
                <w:rStyle w:val="font11"/>
                <w:color w:val="000000" w:themeColor="text1"/>
                <w:sz w:val="24"/>
                <w:szCs w:val="24"/>
              </w:rPr>
              <w:sym w:font="Wingdings 2" w:char="0052"/>
            </w:r>
            <w:r w:rsidRPr="00E66686">
              <w:rPr>
                <w:rStyle w:val="font21"/>
                <w:rFonts w:ascii="Times New Roman" w:cs="Times New Roman" w:hint="default"/>
                <w:color w:val="000000" w:themeColor="text1"/>
                <w:sz w:val="24"/>
                <w:szCs w:val="24"/>
              </w:rPr>
              <w:t>现场参观</w:t>
            </w:r>
            <w:r w:rsidRPr="00E66686">
              <w:rPr>
                <w:rStyle w:val="font11"/>
                <w:color w:val="000000" w:themeColor="text1"/>
                <w:sz w:val="24"/>
                <w:szCs w:val="24"/>
              </w:rPr>
              <w:sym w:font="Wingdings 2" w:char="0052"/>
            </w:r>
            <w:r w:rsidRPr="00E66686">
              <w:rPr>
                <w:rStyle w:val="font21"/>
                <w:rFonts w:ascii="Times New Roman" w:cs="Times New Roman" w:hint="default"/>
                <w:color w:val="000000" w:themeColor="text1"/>
                <w:sz w:val="24"/>
                <w:szCs w:val="24"/>
              </w:rPr>
              <w:t>电话通讯</w:t>
            </w:r>
            <w:r w:rsidRPr="00E66686">
              <w:rPr>
                <w:rStyle w:val="font11"/>
                <w:color w:val="000000" w:themeColor="text1"/>
                <w:sz w:val="24"/>
                <w:szCs w:val="24"/>
              </w:rPr>
              <w:sym w:font="Wingdings 2" w:char="00A3"/>
            </w:r>
            <w:r w:rsidRPr="00E66686">
              <w:rPr>
                <w:rStyle w:val="font21"/>
                <w:rFonts w:ascii="Times New Roman" w:cs="Times New Roman" w:hint="default"/>
                <w:color w:val="000000" w:themeColor="text1"/>
                <w:sz w:val="24"/>
                <w:szCs w:val="24"/>
              </w:rPr>
              <w:t>其他</w:t>
            </w:r>
          </w:p>
        </w:tc>
      </w:tr>
      <w:tr w:rsidR="00BB3F3F" w14:paraId="2654FCBC" w14:textId="77777777">
        <w:trPr>
          <w:trHeight w:val="202"/>
        </w:trPr>
        <w:tc>
          <w:tcPr>
            <w:tcW w:w="1340" w:type="dxa"/>
            <w:tcBorders>
              <w:top w:val="single" w:sz="4" w:space="0" w:color="auto"/>
              <w:left w:val="single" w:sz="4" w:space="0" w:color="auto"/>
              <w:bottom w:val="single" w:sz="4" w:space="0" w:color="auto"/>
              <w:right w:val="single" w:sz="4" w:space="0" w:color="auto"/>
            </w:tcBorders>
            <w:vAlign w:val="center"/>
          </w:tcPr>
          <w:p w14:paraId="0F65384D" w14:textId="77777777" w:rsidR="00BB3F3F" w:rsidRDefault="00000000">
            <w:pPr>
              <w:widowControl/>
              <w:spacing w:line="276" w:lineRule="auto"/>
              <w:rPr>
                <w:rFonts w:ascii="Times New Roman" w:eastAsiaTheme="minorEastAsia" w:hAnsi="Times New Roman"/>
                <w:sz w:val="24"/>
              </w:rPr>
            </w:pPr>
            <w:r>
              <w:rPr>
                <w:rFonts w:ascii="Times New Roman" w:eastAsiaTheme="minorEastAsia" w:hAnsiTheme="minorEastAsia"/>
                <w:sz w:val="24"/>
              </w:rPr>
              <w:t>接待对象类型</w:t>
            </w:r>
          </w:p>
        </w:tc>
        <w:tc>
          <w:tcPr>
            <w:tcW w:w="7859" w:type="dxa"/>
            <w:tcBorders>
              <w:top w:val="single" w:sz="4" w:space="0" w:color="auto"/>
              <w:left w:val="single" w:sz="4" w:space="0" w:color="auto"/>
              <w:bottom w:val="single" w:sz="4" w:space="0" w:color="auto"/>
              <w:right w:val="single" w:sz="4" w:space="0" w:color="auto"/>
            </w:tcBorders>
            <w:vAlign w:val="center"/>
          </w:tcPr>
          <w:p w14:paraId="392D9FB7" w14:textId="77777777" w:rsidR="00BB3F3F" w:rsidRPr="00E66686" w:rsidRDefault="00000000">
            <w:pPr>
              <w:widowControl/>
              <w:spacing w:line="276" w:lineRule="auto"/>
              <w:jc w:val="left"/>
              <w:textAlignment w:val="center"/>
              <w:rPr>
                <w:rStyle w:val="font11"/>
                <w:rFonts w:ascii="Times New Roman" w:hAnsi="Times New Roman" w:cs="Times New Roman"/>
                <w:color w:val="000000" w:themeColor="text1"/>
                <w:sz w:val="24"/>
                <w:szCs w:val="24"/>
              </w:rPr>
            </w:pPr>
            <w:r w:rsidRPr="00E66686">
              <w:rPr>
                <w:rStyle w:val="font11"/>
                <w:rFonts w:ascii="Times New Roman" w:hAnsi="Times New Roman" w:cs="Times New Roman"/>
                <w:color w:val="000000" w:themeColor="text1"/>
                <w:sz w:val="24"/>
                <w:szCs w:val="24"/>
              </w:rPr>
              <w:sym w:font="Wingdings 2" w:char="0052"/>
            </w:r>
            <w:r w:rsidRPr="00E66686">
              <w:rPr>
                <w:rStyle w:val="font11"/>
                <w:rFonts w:ascii="Times New Roman" w:hAnsi="Times New Roman" w:cs="Times New Roman"/>
                <w:color w:val="000000" w:themeColor="text1"/>
                <w:sz w:val="24"/>
                <w:szCs w:val="24"/>
              </w:rPr>
              <w:t>机构</w:t>
            </w:r>
            <w:r w:rsidRPr="00E66686">
              <w:rPr>
                <w:rStyle w:val="font11"/>
                <w:rFonts w:ascii="Times New Roman" w:hAnsi="Times New Roman" w:cs="Times New Roman"/>
                <w:color w:val="000000" w:themeColor="text1"/>
                <w:sz w:val="24"/>
                <w:szCs w:val="24"/>
              </w:rPr>
              <w:sym w:font="Wingdings 2" w:char="0052"/>
            </w:r>
            <w:r w:rsidRPr="00E66686">
              <w:rPr>
                <w:rStyle w:val="font11"/>
                <w:rFonts w:ascii="Times New Roman" w:hAnsi="Times New Roman" w:cs="Times New Roman"/>
                <w:color w:val="000000" w:themeColor="text1"/>
                <w:sz w:val="24"/>
                <w:szCs w:val="24"/>
              </w:rPr>
              <w:t>个人</w:t>
            </w:r>
            <w:r w:rsidRPr="00E66686">
              <w:rPr>
                <w:rStyle w:val="font11"/>
                <w:color w:val="000000" w:themeColor="text1"/>
                <w:sz w:val="24"/>
                <w:szCs w:val="24"/>
              </w:rPr>
              <w:t></w:t>
            </w:r>
            <w:r w:rsidRPr="00E66686">
              <w:rPr>
                <w:rStyle w:val="font11"/>
                <w:rFonts w:ascii="Times New Roman" w:hAnsi="Times New Roman" w:cs="Times New Roman"/>
                <w:color w:val="000000" w:themeColor="text1"/>
                <w:sz w:val="24"/>
                <w:szCs w:val="24"/>
              </w:rPr>
              <w:t>其他</w:t>
            </w:r>
          </w:p>
        </w:tc>
      </w:tr>
      <w:tr w:rsidR="00BB3F3F" w14:paraId="619FD823" w14:textId="77777777">
        <w:trPr>
          <w:trHeight w:val="1601"/>
        </w:trPr>
        <w:tc>
          <w:tcPr>
            <w:tcW w:w="1340" w:type="dxa"/>
            <w:tcBorders>
              <w:top w:val="single" w:sz="4" w:space="0" w:color="auto"/>
              <w:left w:val="single" w:sz="4" w:space="0" w:color="auto"/>
              <w:bottom w:val="single" w:sz="4" w:space="0" w:color="auto"/>
              <w:right w:val="single" w:sz="4" w:space="0" w:color="auto"/>
            </w:tcBorders>
            <w:vAlign w:val="center"/>
          </w:tcPr>
          <w:p w14:paraId="25707631" w14:textId="77777777" w:rsidR="00BB3F3F" w:rsidRDefault="00000000">
            <w:pPr>
              <w:widowControl/>
              <w:spacing w:line="276" w:lineRule="auto"/>
              <w:jc w:val="left"/>
              <w:rPr>
                <w:rFonts w:ascii="Times New Roman" w:eastAsiaTheme="minorEastAsia" w:hAnsi="Times New Roman"/>
                <w:sz w:val="24"/>
              </w:rPr>
            </w:pPr>
            <w:r>
              <w:rPr>
                <w:rFonts w:ascii="Times New Roman" w:eastAsiaTheme="minorEastAsia" w:hAnsiTheme="minorEastAsia"/>
                <w:sz w:val="24"/>
              </w:rPr>
              <w:t>参与单位名称及人员姓名</w:t>
            </w:r>
          </w:p>
        </w:tc>
        <w:tc>
          <w:tcPr>
            <w:tcW w:w="7859" w:type="dxa"/>
            <w:tcBorders>
              <w:top w:val="single" w:sz="4" w:space="0" w:color="auto"/>
              <w:left w:val="single" w:sz="4" w:space="0" w:color="auto"/>
              <w:bottom w:val="single" w:sz="4" w:space="0" w:color="auto"/>
              <w:right w:val="single" w:sz="4" w:space="0" w:color="auto"/>
            </w:tcBorders>
            <w:vAlign w:val="center"/>
          </w:tcPr>
          <w:p w14:paraId="6672EAA0" w14:textId="1362FFFF" w:rsidR="00BB3F3F" w:rsidRPr="00E66686" w:rsidRDefault="00000000">
            <w:pPr>
              <w:widowControl/>
              <w:spacing w:line="276" w:lineRule="auto"/>
              <w:rPr>
                <w:rFonts w:ascii="Times New Roman" w:hAnsi="Times New Roman"/>
                <w:color w:val="000000" w:themeColor="text1"/>
                <w:sz w:val="24"/>
              </w:rPr>
            </w:pPr>
            <w:r w:rsidRPr="00E66686">
              <w:rPr>
                <w:rFonts w:ascii="Times New Roman" w:hAnsi="Times New Roman"/>
                <w:color w:val="000000" w:themeColor="text1"/>
                <w:sz w:val="24"/>
              </w:rPr>
              <w:t>Arisaig Partners</w:t>
            </w:r>
            <w:r w:rsidRPr="00E66686">
              <w:rPr>
                <w:rFonts w:ascii="宋体" w:hAnsi="宋体" w:cs="宋体"/>
                <w:color w:val="000000" w:themeColor="text1"/>
                <w:sz w:val="24"/>
              </w:rPr>
              <w:t>、安信基金、博道基金、财通基金、财通证券、长城财富保险、长城基金、长信基金、成都锦天成资管、大成基金、大</w:t>
            </w:r>
            <w:proofErr w:type="gramStart"/>
            <w:r w:rsidRPr="00E66686">
              <w:rPr>
                <w:rFonts w:ascii="宋体" w:hAnsi="宋体" w:cs="宋体"/>
                <w:color w:val="000000" w:themeColor="text1"/>
                <w:sz w:val="24"/>
              </w:rPr>
              <w:t>筝资管</w:t>
            </w:r>
            <w:proofErr w:type="gramEnd"/>
            <w:r w:rsidRPr="00E66686">
              <w:rPr>
                <w:rFonts w:ascii="宋体" w:hAnsi="宋体" w:cs="宋体"/>
                <w:color w:val="000000" w:themeColor="text1"/>
                <w:sz w:val="24"/>
              </w:rPr>
              <w:t>、东方财富证券、东方证券资管、东兴证券、富国基金、</w:t>
            </w:r>
            <w:proofErr w:type="gramStart"/>
            <w:r w:rsidRPr="00E66686">
              <w:rPr>
                <w:rFonts w:ascii="宋体" w:hAnsi="宋体" w:cs="宋体"/>
                <w:color w:val="000000" w:themeColor="text1"/>
                <w:sz w:val="24"/>
              </w:rPr>
              <w:t>工银瑞信</w:t>
            </w:r>
            <w:proofErr w:type="gramEnd"/>
            <w:r w:rsidRPr="00E66686">
              <w:rPr>
                <w:rFonts w:ascii="宋体" w:hAnsi="宋体" w:cs="宋体"/>
                <w:color w:val="000000" w:themeColor="text1"/>
                <w:sz w:val="24"/>
              </w:rPr>
              <w:t>基金、广发证券、国都</w:t>
            </w:r>
            <w:r w:rsidRPr="00E66686">
              <w:rPr>
                <w:rFonts w:ascii="Times New Roman" w:hAnsi="Times New Roman"/>
                <w:color w:val="000000" w:themeColor="text1"/>
                <w:sz w:val="24"/>
              </w:rPr>
              <w:t>自营、国华兴益保险、国盛证券、国泰海通、国泰基金、红塔证券、华创证券、华泰柏瑞基金、华泰保兴基金、华鑫证券、</w:t>
            </w:r>
            <w:proofErr w:type="gramStart"/>
            <w:r w:rsidRPr="00E66686">
              <w:rPr>
                <w:rFonts w:ascii="Times New Roman" w:hAnsi="Times New Roman"/>
                <w:color w:val="000000" w:themeColor="text1"/>
                <w:sz w:val="24"/>
              </w:rPr>
              <w:t>汇安基金</w:t>
            </w:r>
            <w:proofErr w:type="gramEnd"/>
            <w:r w:rsidRPr="00E66686">
              <w:rPr>
                <w:rFonts w:ascii="Times New Roman" w:hAnsi="Times New Roman"/>
                <w:color w:val="000000" w:themeColor="text1"/>
                <w:sz w:val="24"/>
              </w:rPr>
              <w:t>、</w:t>
            </w:r>
            <w:proofErr w:type="gramStart"/>
            <w:r w:rsidRPr="00E66686">
              <w:rPr>
                <w:rFonts w:ascii="Times New Roman" w:hAnsi="Times New Roman"/>
                <w:color w:val="000000" w:themeColor="text1"/>
                <w:sz w:val="24"/>
              </w:rPr>
              <w:t>汇添富</w:t>
            </w:r>
            <w:proofErr w:type="gramEnd"/>
            <w:r w:rsidRPr="00E66686">
              <w:rPr>
                <w:rFonts w:ascii="Times New Roman" w:hAnsi="Times New Roman"/>
                <w:color w:val="000000" w:themeColor="text1"/>
                <w:sz w:val="24"/>
              </w:rPr>
              <w:t>基金、嘉实基金、建信基金、晋江和</w:t>
            </w:r>
            <w:proofErr w:type="gramStart"/>
            <w:r w:rsidRPr="00E66686">
              <w:rPr>
                <w:rFonts w:ascii="Times New Roman" w:hAnsi="Times New Roman"/>
                <w:color w:val="000000" w:themeColor="text1"/>
                <w:sz w:val="24"/>
              </w:rPr>
              <w:t>铭资管</w:t>
            </w:r>
            <w:proofErr w:type="gramEnd"/>
            <w:r w:rsidRPr="00E66686">
              <w:rPr>
                <w:rFonts w:ascii="Times New Roman" w:hAnsi="Times New Roman"/>
                <w:color w:val="000000" w:themeColor="text1"/>
                <w:sz w:val="24"/>
              </w:rPr>
              <w:t>、利</w:t>
            </w:r>
            <w:proofErr w:type="gramStart"/>
            <w:r w:rsidRPr="00E66686">
              <w:rPr>
                <w:rFonts w:ascii="Times New Roman" w:hAnsi="Times New Roman"/>
                <w:color w:val="000000" w:themeColor="text1"/>
                <w:sz w:val="24"/>
              </w:rPr>
              <w:t>檀</w:t>
            </w:r>
            <w:proofErr w:type="gramEnd"/>
            <w:r w:rsidRPr="00E66686">
              <w:rPr>
                <w:rFonts w:ascii="Times New Roman" w:hAnsi="Times New Roman"/>
                <w:color w:val="000000" w:themeColor="text1"/>
                <w:sz w:val="24"/>
              </w:rPr>
              <w:t>投资、南方基金、</w:t>
            </w:r>
            <w:proofErr w:type="gramStart"/>
            <w:r w:rsidRPr="00E66686">
              <w:rPr>
                <w:rFonts w:ascii="Times New Roman" w:hAnsi="Times New Roman"/>
                <w:color w:val="000000" w:themeColor="text1"/>
                <w:sz w:val="24"/>
              </w:rPr>
              <w:t>浦银安</w:t>
            </w:r>
            <w:proofErr w:type="gramEnd"/>
            <w:r w:rsidRPr="00E66686">
              <w:rPr>
                <w:rFonts w:ascii="Times New Roman" w:hAnsi="Times New Roman"/>
                <w:color w:val="000000" w:themeColor="text1"/>
                <w:sz w:val="24"/>
              </w:rPr>
              <w:t>盛基金、前海人寿保险、</w:t>
            </w:r>
            <w:proofErr w:type="gramStart"/>
            <w:r w:rsidRPr="00E66686">
              <w:rPr>
                <w:rFonts w:ascii="Times New Roman" w:hAnsi="Times New Roman"/>
                <w:color w:val="000000" w:themeColor="text1"/>
                <w:sz w:val="24"/>
              </w:rPr>
              <w:t>上海歌汝私募</w:t>
            </w:r>
            <w:proofErr w:type="gramEnd"/>
            <w:r w:rsidRPr="00E66686">
              <w:rPr>
                <w:rFonts w:ascii="Times New Roman" w:hAnsi="Times New Roman"/>
                <w:color w:val="000000" w:themeColor="text1"/>
                <w:sz w:val="24"/>
              </w:rPr>
              <w:t>基金、上海</w:t>
            </w:r>
            <w:proofErr w:type="gramStart"/>
            <w:r w:rsidRPr="00E66686">
              <w:rPr>
                <w:rFonts w:ascii="Times New Roman" w:hAnsi="Times New Roman"/>
                <w:color w:val="000000" w:themeColor="text1"/>
                <w:sz w:val="24"/>
              </w:rPr>
              <w:t>瓴</w:t>
            </w:r>
            <w:proofErr w:type="gramEnd"/>
            <w:r w:rsidRPr="00E66686">
              <w:rPr>
                <w:rFonts w:ascii="Times New Roman" w:hAnsi="Times New Roman"/>
                <w:color w:val="000000" w:themeColor="text1"/>
                <w:sz w:val="24"/>
              </w:rPr>
              <w:t>仁私募基金、上海</w:t>
            </w:r>
            <w:proofErr w:type="gramStart"/>
            <w:r w:rsidRPr="00E66686">
              <w:rPr>
                <w:rFonts w:ascii="Times New Roman" w:hAnsi="Times New Roman"/>
                <w:color w:val="000000" w:themeColor="text1"/>
                <w:sz w:val="24"/>
              </w:rPr>
              <w:t>彤</w:t>
            </w:r>
            <w:proofErr w:type="gramEnd"/>
            <w:r w:rsidRPr="00E66686">
              <w:rPr>
                <w:rFonts w:ascii="Times New Roman" w:hAnsi="Times New Roman"/>
                <w:color w:val="000000" w:themeColor="text1"/>
                <w:sz w:val="24"/>
              </w:rPr>
              <w:t>心雕</w:t>
            </w:r>
            <w:proofErr w:type="gramStart"/>
            <w:r w:rsidRPr="00E66686">
              <w:rPr>
                <w:rFonts w:ascii="Times New Roman" w:hAnsi="Times New Roman"/>
                <w:color w:val="000000" w:themeColor="text1"/>
                <w:sz w:val="24"/>
              </w:rPr>
              <w:t>珑</w:t>
            </w:r>
            <w:proofErr w:type="gramEnd"/>
            <w:r w:rsidRPr="00E66686">
              <w:rPr>
                <w:rFonts w:ascii="Times New Roman" w:hAnsi="Times New Roman"/>
                <w:color w:val="000000" w:themeColor="text1"/>
                <w:sz w:val="24"/>
              </w:rPr>
              <w:t>私募基金、上海万纳私募基金、深圳</w:t>
            </w:r>
            <w:proofErr w:type="gramStart"/>
            <w:r w:rsidRPr="00E66686">
              <w:rPr>
                <w:rFonts w:ascii="Times New Roman" w:hAnsi="Times New Roman"/>
                <w:color w:val="000000" w:themeColor="text1"/>
                <w:sz w:val="24"/>
              </w:rPr>
              <w:t>前海百创资本</w:t>
            </w:r>
            <w:proofErr w:type="gramEnd"/>
            <w:r w:rsidRPr="00E66686">
              <w:rPr>
                <w:rFonts w:ascii="Times New Roman" w:hAnsi="Times New Roman"/>
                <w:color w:val="000000" w:themeColor="text1"/>
                <w:sz w:val="24"/>
              </w:rPr>
              <w:t>、太平资管、天风证券、天治基金、西南证券、新加坡安磐资本、</w:t>
            </w:r>
            <w:proofErr w:type="gramStart"/>
            <w:r w:rsidRPr="00E66686">
              <w:rPr>
                <w:rFonts w:ascii="Times New Roman" w:hAnsi="Times New Roman"/>
                <w:color w:val="000000" w:themeColor="text1"/>
                <w:sz w:val="24"/>
              </w:rPr>
              <w:t>鑫</w:t>
            </w:r>
            <w:proofErr w:type="gramEnd"/>
            <w:r w:rsidRPr="00E66686">
              <w:rPr>
                <w:rFonts w:ascii="Times New Roman" w:hAnsi="Times New Roman"/>
                <w:color w:val="000000" w:themeColor="text1"/>
                <w:sz w:val="24"/>
              </w:rPr>
              <w:t>巢资本、</w:t>
            </w:r>
            <w:proofErr w:type="gramStart"/>
            <w:r w:rsidRPr="00E66686">
              <w:rPr>
                <w:rFonts w:ascii="Times New Roman" w:hAnsi="Times New Roman"/>
                <w:color w:val="000000" w:themeColor="text1"/>
                <w:sz w:val="24"/>
              </w:rPr>
              <w:t>信达澳亚基</w:t>
            </w:r>
            <w:proofErr w:type="gramEnd"/>
            <w:r w:rsidRPr="00E66686">
              <w:rPr>
                <w:rFonts w:ascii="Times New Roman" w:hAnsi="Times New Roman"/>
                <w:color w:val="000000" w:themeColor="text1"/>
                <w:sz w:val="24"/>
              </w:rPr>
              <w:t>金、兴银基金、羊角基金、易方达基金、银河证券、招商基金、招商证券、中国人保、中海基金、中粮期货、中天国富证券、中信建投、中信证券、中</w:t>
            </w:r>
            <w:proofErr w:type="gramStart"/>
            <w:r w:rsidRPr="00E66686">
              <w:rPr>
                <w:rFonts w:ascii="Times New Roman" w:hAnsi="Times New Roman"/>
                <w:color w:val="000000" w:themeColor="text1"/>
                <w:sz w:val="24"/>
              </w:rPr>
              <w:t>邮证券</w:t>
            </w:r>
            <w:proofErr w:type="gramEnd"/>
            <w:r w:rsidRPr="00E66686">
              <w:rPr>
                <w:rFonts w:ascii="Times New Roman" w:hAnsi="Times New Roman"/>
                <w:color w:val="000000" w:themeColor="text1"/>
                <w:sz w:val="24"/>
              </w:rPr>
              <w:t>等</w:t>
            </w:r>
            <w:r w:rsidRPr="00E66686">
              <w:rPr>
                <w:rFonts w:ascii="Times New Roman" w:hAnsi="Times New Roman"/>
                <w:color w:val="000000" w:themeColor="text1"/>
                <w:sz w:val="24"/>
              </w:rPr>
              <w:t>80</w:t>
            </w:r>
            <w:r w:rsidR="003A6CFF" w:rsidRPr="00E66686">
              <w:rPr>
                <w:rFonts w:ascii="Times New Roman" w:hAnsi="Times New Roman" w:hint="eastAsia"/>
                <w:color w:val="000000" w:themeColor="text1"/>
                <w:sz w:val="24"/>
              </w:rPr>
              <w:t>余</w:t>
            </w:r>
            <w:r w:rsidRPr="00E66686">
              <w:rPr>
                <w:rFonts w:ascii="Times New Roman" w:hAnsi="Times New Roman"/>
                <w:color w:val="000000" w:themeColor="text1"/>
                <w:sz w:val="24"/>
              </w:rPr>
              <w:t>家机构</w:t>
            </w:r>
            <w:r w:rsidR="00C9261F" w:rsidRPr="00E66686">
              <w:rPr>
                <w:rFonts w:ascii="Times New Roman" w:hAnsi="Times New Roman" w:hint="eastAsia"/>
                <w:color w:val="000000" w:themeColor="text1"/>
                <w:sz w:val="24"/>
              </w:rPr>
              <w:t>及</w:t>
            </w:r>
            <w:r w:rsidRPr="00E66686">
              <w:rPr>
                <w:rFonts w:ascii="Times New Roman" w:hAnsi="Times New Roman"/>
                <w:color w:val="000000" w:themeColor="text1"/>
                <w:sz w:val="24"/>
              </w:rPr>
              <w:t>个人股东</w:t>
            </w:r>
          </w:p>
        </w:tc>
      </w:tr>
      <w:tr w:rsidR="00BB3F3F" w14:paraId="6BAF774D" w14:textId="77777777">
        <w:trPr>
          <w:trHeight w:val="533"/>
        </w:trPr>
        <w:tc>
          <w:tcPr>
            <w:tcW w:w="1340" w:type="dxa"/>
            <w:tcBorders>
              <w:top w:val="single" w:sz="4" w:space="0" w:color="auto"/>
              <w:left w:val="single" w:sz="4" w:space="0" w:color="auto"/>
              <w:bottom w:val="single" w:sz="4" w:space="0" w:color="auto"/>
              <w:right w:val="single" w:sz="4" w:space="0" w:color="auto"/>
            </w:tcBorders>
            <w:vAlign w:val="center"/>
          </w:tcPr>
          <w:p w14:paraId="4C3392A7" w14:textId="77777777" w:rsidR="00BB3F3F" w:rsidRDefault="00000000">
            <w:pPr>
              <w:widowControl/>
              <w:spacing w:line="276" w:lineRule="auto"/>
              <w:jc w:val="left"/>
              <w:rPr>
                <w:rFonts w:ascii="Times New Roman" w:eastAsiaTheme="minorEastAsia" w:hAnsi="Times New Roman"/>
                <w:sz w:val="24"/>
              </w:rPr>
            </w:pPr>
            <w:r>
              <w:rPr>
                <w:rFonts w:ascii="Times New Roman" w:eastAsiaTheme="minorEastAsia" w:hAnsiTheme="minorEastAsia"/>
                <w:sz w:val="24"/>
              </w:rPr>
              <w:t>时间</w:t>
            </w:r>
          </w:p>
        </w:tc>
        <w:tc>
          <w:tcPr>
            <w:tcW w:w="7859" w:type="dxa"/>
            <w:tcBorders>
              <w:top w:val="single" w:sz="4" w:space="0" w:color="auto"/>
              <w:left w:val="single" w:sz="4" w:space="0" w:color="auto"/>
              <w:bottom w:val="single" w:sz="4" w:space="0" w:color="auto"/>
              <w:right w:val="single" w:sz="4" w:space="0" w:color="auto"/>
            </w:tcBorders>
            <w:vAlign w:val="center"/>
          </w:tcPr>
          <w:p w14:paraId="718DE5A2" w14:textId="77777777" w:rsidR="00BB3F3F" w:rsidRDefault="00000000">
            <w:pPr>
              <w:widowControl/>
              <w:spacing w:line="276" w:lineRule="auto"/>
              <w:rPr>
                <w:rFonts w:ascii="Times New Roman" w:eastAsiaTheme="minorEastAsia" w:hAnsi="Times New Roman"/>
                <w:sz w:val="24"/>
              </w:rPr>
            </w:pPr>
            <w:r>
              <w:rPr>
                <w:rFonts w:ascii="Times New Roman" w:eastAsiaTheme="minorEastAsia" w:hAnsi="Times New Roman"/>
                <w:sz w:val="24"/>
              </w:rPr>
              <w:t>20</w:t>
            </w:r>
            <w:r>
              <w:rPr>
                <w:rFonts w:ascii="Times New Roman" w:eastAsiaTheme="minorEastAsia" w:hAnsi="Times New Roman" w:hint="eastAsia"/>
                <w:sz w:val="24"/>
              </w:rPr>
              <w:t>25</w:t>
            </w:r>
            <w:r>
              <w:rPr>
                <w:rFonts w:ascii="Times New Roman" w:eastAsiaTheme="minorEastAsia" w:hAnsi="Times New Roman" w:hint="eastAsia"/>
                <w:sz w:val="24"/>
              </w:rPr>
              <w:t>年</w:t>
            </w:r>
            <w:r>
              <w:rPr>
                <w:rFonts w:ascii="Times New Roman" w:eastAsiaTheme="minorEastAsia" w:hAnsi="Times New Roman" w:hint="eastAsia"/>
                <w:sz w:val="24"/>
              </w:rPr>
              <w:t>4</w:t>
            </w:r>
            <w:r>
              <w:rPr>
                <w:rFonts w:ascii="Times New Roman" w:eastAsiaTheme="minorEastAsia" w:hAnsi="Times New Roman" w:hint="eastAsia"/>
                <w:sz w:val="24"/>
              </w:rPr>
              <w:t>月</w:t>
            </w:r>
          </w:p>
        </w:tc>
      </w:tr>
      <w:tr w:rsidR="00BB3F3F" w14:paraId="6F3DAB9B" w14:textId="77777777">
        <w:trPr>
          <w:trHeight w:val="498"/>
        </w:trPr>
        <w:tc>
          <w:tcPr>
            <w:tcW w:w="1340" w:type="dxa"/>
            <w:tcBorders>
              <w:top w:val="single" w:sz="4" w:space="0" w:color="auto"/>
              <w:left w:val="single" w:sz="4" w:space="0" w:color="auto"/>
              <w:bottom w:val="single" w:sz="4" w:space="0" w:color="auto"/>
              <w:right w:val="single" w:sz="4" w:space="0" w:color="auto"/>
            </w:tcBorders>
            <w:vAlign w:val="center"/>
          </w:tcPr>
          <w:p w14:paraId="4580C420" w14:textId="77777777" w:rsidR="00BB3F3F" w:rsidRDefault="00000000">
            <w:pPr>
              <w:widowControl/>
              <w:spacing w:line="276" w:lineRule="auto"/>
              <w:jc w:val="left"/>
              <w:rPr>
                <w:rFonts w:ascii="Times New Roman" w:eastAsiaTheme="minorEastAsia" w:hAnsi="Times New Roman"/>
                <w:sz w:val="24"/>
              </w:rPr>
            </w:pPr>
            <w:r>
              <w:rPr>
                <w:rFonts w:ascii="Times New Roman" w:eastAsiaTheme="minorEastAsia" w:hAnsiTheme="minorEastAsia"/>
                <w:sz w:val="24"/>
              </w:rPr>
              <w:t>地点</w:t>
            </w:r>
          </w:p>
        </w:tc>
        <w:tc>
          <w:tcPr>
            <w:tcW w:w="7859" w:type="dxa"/>
            <w:tcBorders>
              <w:top w:val="single" w:sz="4" w:space="0" w:color="auto"/>
              <w:left w:val="single" w:sz="4" w:space="0" w:color="auto"/>
              <w:bottom w:val="single" w:sz="4" w:space="0" w:color="auto"/>
              <w:right w:val="single" w:sz="4" w:space="0" w:color="auto"/>
            </w:tcBorders>
            <w:vAlign w:val="center"/>
          </w:tcPr>
          <w:p w14:paraId="77F0E2E7" w14:textId="77777777" w:rsidR="00BB3F3F" w:rsidRDefault="00000000">
            <w:pPr>
              <w:widowControl/>
              <w:spacing w:line="276" w:lineRule="auto"/>
              <w:rPr>
                <w:rFonts w:ascii="Times New Roman" w:eastAsiaTheme="minorEastAsia" w:hAnsi="Times New Roman"/>
                <w:sz w:val="24"/>
                <w:highlight w:val="yellow"/>
              </w:rPr>
            </w:pPr>
            <w:r w:rsidRPr="00E66686">
              <w:rPr>
                <w:rFonts w:ascii="Times New Roman" w:eastAsiaTheme="minorEastAsia" w:hAnsi="Times New Roman" w:hint="eastAsia"/>
                <w:color w:val="000000" w:themeColor="text1"/>
                <w:sz w:val="24"/>
              </w:rPr>
              <w:t>公司会议室、线上会议</w:t>
            </w:r>
          </w:p>
        </w:tc>
      </w:tr>
      <w:tr w:rsidR="00BB3F3F" w14:paraId="49019A37" w14:textId="77777777">
        <w:trPr>
          <w:trHeight w:val="202"/>
        </w:trPr>
        <w:tc>
          <w:tcPr>
            <w:tcW w:w="1340" w:type="dxa"/>
            <w:tcBorders>
              <w:top w:val="single" w:sz="4" w:space="0" w:color="auto"/>
              <w:left w:val="single" w:sz="4" w:space="0" w:color="auto"/>
              <w:bottom w:val="single" w:sz="4" w:space="0" w:color="auto"/>
              <w:right w:val="single" w:sz="4" w:space="0" w:color="auto"/>
            </w:tcBorders>
            <w:vAlign w:val="center"/>
          </w:tcPr>
          <w:p w14:paraId="2BED4488" w14:textId="77777777" w:rsidR="00BB3F3F" w:rsidRDefault="00000000">
            <w:pPr>
              <w:widowControl/>
              <w:spacing w:line="276" w:lineRule="auto"/>
              <w:jc w:val="left"/>
              <w:rPr>
                <w:rFonts w:ascii="Times New Roman" w:eastAsiaTheme="minorEastAsia" w:hAnsi="Times New Roman"/>
                <w:sz w:val="24"/>
              </w:rPr>
            </w:pPr>
            <w:r>
              <w:rPr>
                <w:rFonts w:ascii="Times New Roman" w:eastAsiaTheme="minorEastAsia" w:hAnsiTheme="minorEastAsia"/>
                <w:sz w:val="24"/>
              </w:rPr>
              <w:t>上市公司接待人员</w:t>
            </w:r>
          </w:p>
        </w:tc>
        <w:tc>
          <w:tcPr>
            <w:tcW w:w="7859" w:type="dxa"/>
            <w:tcBorders>
              <w:top w:val="single" w:sz="4" w:space="0" w:color="auto"/>
              <w:left w:val="single" w:sz="4" w:space="0" w:color="auto"/>
              <w:bottom w:val="single" w:sz="4" w:space="0" w:color="auto"/>
              <w:right w:val="single" w:sz="4" w:space="0" w:color="auto"/>
            </w:tcBorders>
            <w:vAlign w:val="center"/>
          </w:tcPr>
          <w:p w14:paraId="395FC6A1" w14:textId="77777777" w:rsidR="00BB3F3F" w:rsidRPr="00E66686" w:rsidRDefault="00000000">
            <w:pPr>
              <w:widowControl/>
              <w:spacing w:line="360" w:lineRule="auto"/>
              <w:jc w:val="left"/>
              <w:rPr>
                <w:rFonts w:ascii="Times New Roman" w:hAnsi="Times New Roman"/>
                <w:color w:val="000000" w:themeColor="text1"/>
                <w:sz w:val="24"/>
              </w:rPr>
            </w:pPr>
            <w:r w:rsidRPr="00E66686">
              <w:rPr>
                <w:rFonts w:ascii="Times New Roman" w:hAnsi="Times New Roman"/>
                <w:color w:val="000000" w:themeColor="text1"/>
                <w:sz w:val="24"/>
              </w:rPr>
              <w:t>2024</w:t>
            </w:r>
            <w:r w:rsidRPr="00E66686">
              <w:rPr>
                <w:rFonts w:ascii="Times New Roman" w:hAnsi="Times New Roman"/>
                <w:color w:val="000000" w:themeColor="text1"/>
                <w:sz w:val="24"/>
              </w:rPr>
              <w:t>年年度股东会由公司</w:t>
            </w:r>
            <w:r w:rsidRPr="00E66686">
              <w:rPr>
                <w:rFonts w:ascii="Times New Roman" w:hAnsi="Times New Roman" w:hint="eastAsia"/>
                <w:color w:val="000000" w:themeColor="text1"/>
                <w:sz w:val="24"/>
              </w:rPr>
              <w:t>第五届董监高</w:t>
            </w:r>
            <w:r w:rsidRPr="00E66686">
              <w:rPr>
                <w:rFonts w:ascii="Times New Roman" w:hAnsi="Times New Roman"/>
                <w:color w:val="000000" w:themeColor="text1"/>
                <w:sz w:val="24"/>
              </w:rPr>
              <w:t>参与交流</w:t>
            </w:r>
          </w:p>
          <w:p w14:paraId="486AEC8C" w14:textId="77777777" w:rsidR="00BB3F3F" w:rsidRDefault="00000000">
            <w:pPr>
              <w:widowControl/>
              <w:spacing w:line="360" w:lineRule="auto"/>
              <w:jc w:val="left"/>
              <w:rPr>
                <w:rFonts w:ascii="Times New Roman" w:hAnsiTheme="minorEastAsia" w:hint="eastAsia"/>
                <w:sz w:val="24"/>
              </w:rPr>
            </w:pPr>
            <w:r w:rsidRPr="00E66686">
              <w:rPr>
                <w:rFonts w:ascii="Times New Roman" w:hAnsi="Times New Roman" w:hint="eastAsia"/>
                <w:color w:val="000000" w:themeColor="text1"/>
                <w:sz w:val="24"/>
              </w:rPr>
              <w:t>其他调研活动</w:t>
            </w:r>
            <w:r w:rsidRPr="00E66686">
              <w:rPr>
                <w:rFonts w:ascii="Times New Roman" w:hAnsi="Times New Roman"/>
                <w:color w:val="000000" w:themeColor="text1"/>
                <w:sz w:val="24"/>
              </w:rPr>
              <w:t>由董事会秘书李燕桥女士参与交流</w:t>
            </w:r>
          </w:p>
        </w:tc>
      </w:tr>
      <w:tr w:rsidR="00BB3F3F" w14:paraId="22515983" w14:textId="77777777">
        <w:trPr>
          <w:trHeight w:val="654"/>
        </w:trPr>
        <w:tc>
          <w:tcPr>
            <w:tcW w:w="1340" w:type="dxa"/>
            <w:tcBorders>
              <w:top w:val="single" w:sz="4" w:space="0" w:color="auto"/>
              <w:left w:val="single" w:sz="4" w:space="0" w:color="auto"/>
              <w:bottom w:val="single" w:sz="4" w:space="0" w:color="auto"/>
              <w:right w:val="single" w:sz="4" w:space="0" w:color="auto"/>
            </w:tcBorders>
            <w:vAlign w:val="center"/>
          </w:tcPr>
          <w:p w14:paraId="5D860446" w14:textId="77777777" w:rsidR="00BB3F3F" w:rsidRDefault="00000000">
            <w:pPr>
              <w:widowControl/>
              <w:spacing w:line="276" w:lineRule="auto"/>
              <w:rPr>
                <w:rFonts w:ascii="Times New Roman" w:eastAsiaTheme="minorEastAsia" w:hAnsi="Times New Roman"/>
                <w:sz w:val="24"/>
              </w:rPr>
            </w:pPr>
            <w:r w:rsidRPr="00B30FD6">
              <w:rPr>
                <w:rFonts w:ascii="Times New Roman" w:eastAsiaTheme="minorEastAsia" w:hAnsiTheme="minorEastAsia"/>
                <w:color w:val="000000" w:themeColor="text1"/>
                <w:sz w:val="24"/>
              </w:rPr>
              <w:t>活动主要内容介绍</w:t>
            </w:r>
          </w:p>
        </w:tc>
        <w:tc>
          <w:tcPr>
            <w:tcW w:w="7859" w:type="dxa"/>
            <w:tcBorders>
              <w:top w:val="single" w:sz="4" w:space="0" w:color="auto"/>
              <w:left w:val="single" w:sz="4" w:space="0" w:color="auto"/>
              <w:bottom w:val="single" w:sz="4" w:space="0" w:color="auto"/>
              <w:right w:val="single" w:sz="4" w:space="0" w:color="auto"/>
            </w:tcBorders>
          </w:tcPr>
          <w:p w14:paraId="795ED887" w14:textId="77777777" w:rsidR="00BB3F3F" w:rsidRPr="00B30FD6" w:rsidRDefault="00000000">
            <w:pPr>
              <w:spacing w:line="360" w:lineRule="auto"/>
              <w:rPr>
                <w:rFonts w:ascii="Times New Roman" w:hAnsi="Times New Roman"/>
                <w:color w:val="000000" w:themeColor="text1"/>
                <w:sz w:val="24"/>
              </w:rPr>
            </w:pPr>
            <w:r w:rsidRPr="00B30FD6">
              <w:rPr>
                <w:rFonts w:ascii="Times New Roman" w:hAnsi="Times New Roman"/>
                <w:color w:val="000000" w:themeColor="text1"/>
                <w:sz w:val="24"/>
              </w:rPr>
              <w:t>现将投资者沟通交流活动中的主要内容归纳整理如下：</w:t>
            </w:r>
          </w:p>
          <w:p w14:paraId="46A5B0D9"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如何打造公司核心竞争力</w:t>
            </w:r>
          </w:p>
          <w:p w14:paraId="4F73F5BE" w14:textId="77777777" w:rsidR="00BB3F3F" w:rsidRPr="00B30FD6" w:rsidRDefault="00000000">
            <w:pPr>
              <w:pStyle w:val="ac"/>
              <w:spacing w:line="360" w:lineRule="auto"/>
              <w:ind w:firstLine="480"/>
              <w:rPr>
                <w:rFonts w:ascii="Times New Roman" w:hAnsi="Times New Roman"/>
                <w:color w:val="000000" w:themeColor="text1"/>
                <w:sz w:val="24"/>
              </w:rPr>
            </w:pPr>
            <w:r w:rsidRPr="00B30FD6">
              <w:rPr>
                <w:rFonts w:ascii="Times New Roman" w:hAnsi="Times New Roman" w:hint="eastAsia"/>
                <w:color w:val="000000" w:themeColor="text1"/>
                <w:sz w:val="24"/>
              </w:rPr>
              <w:t>1</w:t>
            </w:r>
            <w:r w:rsidRPr="00B30FD6">
              <w:rPr>
                <w:rFonts w:ascii="Times New Roman" w:hAnsi="Times New Roman" w:hint="eastAsia"/>
                <w:color w:val="000000" w:themeColor="text1"/>
                <w:sz w:val="24"/>
              </w:rPr>
              <w:t>）产品致胜：以“风味优势率”作为检验产品力的标准，从原料端、技术端、生产工艺</w:t>
            </w:r>
            <w:proofErr w:type="gramStart"/>
            <w:r w:rsidRPr="00B30FD6">
              <w:rPr>
                <w:rFonts w:ascii="Times New Roman" w:hAnsi="Times New Roman" w:hint="eastAsia"/>
                <w:color w:val="000000" w:themeColor="text1"/>
                <w:sz w:val="24"/>
              </w:rPr>
              <w:t>端形成</w:t>
            </w:r>
            <w:proofErr w:type="gramEnd"/>
            <w:r w:rsidRPr="00B30FD6">
              <w:rPr>
                <w:rFonts w:ascii="Times New Roman" w:hAnsi="Times New Roman" w:hint="eastAsia"/>
                <w:color w:val="000000" w:themeColor="text1"/>
                <w:sz w:val="24"/>
              </w:rPr>
              <w:t>全链路闭环管理，推进关键项目的落地和突破，提升产品核心竞争力。</w:t>
            </w:r>
          </w:p>
          <w:p w14:paraId="1DE74978" w14:textId="77777777" w:rsidR="00BB3F3F" w:rsidRPr="00B30FD6" w:rsidRDefault="00000000">
            <w:pPr>
              <w:pStyle w:val="ac"/>
              <w:spacing w:line="360" w:lineRule="auto"/>
              <w:ind w:firstLine="480"/>
              <w:rPr>
                <w:rFonts w:ascii="Times New Roman" w:hAnsi="Times New Roman"/>
                <w:color w:val="000000" w:themeColor="text1"/>
                <w:sz w:val="24"/>
              </w:rPr>
            </w:pP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）渠道精耕：构建以“拓店增品”为主线的策略体系，继续开拓下沉市场，激发经销商积极性，共同推动渠道网点和产品拓展，渠道精细化运营，从细分渠道寻找增量机会。</w:t>
            </w:r>
          </w:p>
          <w:p w14:paraId="43BF3EB1" w14:textId="77777777" w:rsidR="00BB3F3F" w:rsidRPr="00B30FD6" w:rsidRDefault="00000000">
            <w:pPr>
              <w:pStyle w:val="ac"/>
              <w:spacing w:line="360" w:lineRule="auto"/>
              <w:ind w:firstLine="480"/>
              <w:rPr>
                <w:rFonts w:ascii="Times New Roman" w:hAnsi="Times New Roman"/>
                <w:color w:val="000000" w:themeColor="text1"/>
                <w:sz w:val="24"/>
              </w:rPr>
            </w:pPr>
            <w:r w:rsidRPr="00B30FD6">
              <w:rPr>
                <w:rFonts w:ascii="Times New Roman" w:hAnsi="Times New Roman" w:hint="eastAsia"/>
                <w:color w:val="000000" w:themeColor="text1"/>
                <w:sz w:val="24"/>
              </w:rPr>
              <w:t>3</w:t>
            </w:r>
            <w:r w:rsidRPr="00B30FD6">
              <w:rPr>
                <w:rFonts w:ascii="Times New Roman" w:hAnsi="Times New Roman" w:hint="eastAsia"/>
                <w:color w:val="000000" w:themeColor="text1"/>
                <w:sz w:val="24"/>
              </w:rPr>
              <w:t>）平台化能力建设：在内生外延并举的战略方针牵引下，向多品牌、</w:t>
            </w:r>
            <w:r w:rsidRPr="00B30FD6">
              <w:rPr>
                <w:rFonts w:ascii="Times New Roman" w:hAnsi="Times New Roman" w:hint="eastAsia"/>
                <w:color w:val="000000" w:themeColor="text1"/>
                <w:sz w:val="24"/>
              </w:rPr>
              <w:lastRenderedPageBreak/>
              <w:t>多品类集团化运营做战略转型，打造平台化能力建设，通过夯实和完善各平台能力，实现集团内部跨组织资源的高效利用、</w:t>
            </w:r>
            <w:proofErr w:type="gramStart"/>
            <w:r w:rsidRPr="00B30FD6">
              <w:rPr>
                <w:rFonts w:ascii="Times New Roman" w:hAnsi="Times New Roman" w:hint="eastAsia"/>
                <w:color w:val="000000" w:themeColor="text1"/>
                <w:sz w:val="24"/>
              </w:rPr>
              <w:t>跨品牌</w:t>
            </w:r>
            <w:proofErr w:type="gramEnd"/>
            <w:r w:rsidRPr="00B30FD6">
              <w:rPr>
                <w:rFonts w:ascii="Times New Roman" w:hAnsi="Times New Roman" w:hint="eastAsia"/>
                <w:color w:val="000000" w:themeColor="text1"/>
                <w:sz w:val="24"/>
              </w:rPr>
              <w:t>的高效协同发展。</w:t>
            </w:r>
          </w:p>
          <w:p w14:paraId="5D7E4DC5" w14:textId="77777777" w:rsidR="00BB3F3F" w:rsidRPr="00B30FD6" w:rsidRDefault="00000000">
            <w:pPr>
              <w:pStyle w:val="ac"/>
              <w:spacing w:line="360" w:lineRule="auto"/>
              <w:ind w:firstLine="480"/>
              <w:rPr>
                <w:rFonts w:ascii="Times New Roman" w:hAnsi="Times New Roman"/>
                <w:color w:val="000000" w:themeColor="text1"/>
                <w:sz w:val="24"/>
              </w:rPr>
            </w:pPr>
            <w:r w:rsidRPr="00B30FD6">
              <w:rPr>
                <w:rFonts w:ascii="Times New Roman" w:hAnsi="Times New Roman" w:hint="eastAsia"/>
                <w:color w:val="000000" w:themeColor="text1"/>
                <w:sz w:val="24"/>
              </w:rPr>
              <w:t>4</w:t>
            </w:r>
            <w:r w:rsidRPr="00B30FD6">
              <w:rPr>
                <w:rFonts w:ascii="Times New Roman" w:hAnsi="Times New Roman" w:hint="eastAsia"/>
                <w:color w:val="000000" w:themeColor="text1"/>
                <w:sz w:val="24"/>
              </w:rPr>
              <w:t>）数字化转型，创新引领：持续坚定地进行数字化建设投入，聚焦核心领域，通过数字化落地，提升内部运营效率和敏捷性，通过数字化助力构建生态化平台，为企业构筑安全防线。</w:t>
            </w:r>
          </w:p>
          <w:p w14:paraId="517A6FB5"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对公司远期发展的规划</w:t>
            </w:r>
          </w:p>
          <w:p w14:paraId="4FB71066" w14:textId="77777777" w:rsidR="00BB3F3F" w:rsidRPr="00B30FD6" w:rsidRDefault="00000000">
            <w:pPr>
              <w:tabs>
                <w:tab w:val="left" w:pos="5258"/>
              </w:tabs>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集团始终</w:t>
            </w:r>
            <w:proofErr w:type="gramStart"/>
            <w:r w:rsidRPr="00B30FD6">
              <w:rPr>
                <w:rFonts w:ascii="Times New Roman" w:hAnsi="Times New Roman" w:hint="eastAsia"/>
                <w:color w:val="000000" w:themeColor="text1"/>
                <w:sz w:val="24"/>
              </w:rPr>
              <w:t>坚定增长</w:t>
            </w:r>
            <w:proofErr w:type="gramEnd"/>
            <w:r w:rsidRPr="00B30FD6">
              <w:rPr>
                <w:rFonts w:ascii="Times New Roman" w:hAnsi="Times New Roman" w:hint="eastAsia"/>
                <w:color w:val="000000" w:themeColor="text1"/>
                <w:sz w:val="24"/>
              </w:rPr>
              <w:t>战略，以追求高质量、健康发展为核心战略方针。同时，抓住战略机会窗，内生外延并举，做全面的战略转型和布局，在识别战略达成的关键路径上聚焦核心竞争力，筑壁垒、建能力。</w:t>
            </w:r>
          </w:p>
          <w:p w14:paraId="02AEE375" w14:textId="77777777" w:rsidR="00BB3F3F" w:rsidRPr="00B30FD6" w:rsidRDefault="00000000">
            <w:pPr>
              <w:tabs>
                <w:tab w:val="left" w:pos="5258"/>
              </w:tabs>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1</w:t>
            </w:r>
            <w:r w:rsidRPr="00B30FD6">
              <w:rPr>
                <w:rFonts w:ascii="Times New Roman" w:hAnsi="Times New Roman" w:hint="eastAsia"/>
                <w:color w:val="000000" w:themeColor="text1"/>
                <w:sz w:val="24"/>
              </w:rPr>
              <w:t>）明确集团旗下各品牌定位，协同发挥品牌势能；</w:t>
            </w:r>
          </w:p>
          <w:p w14:paraId="70618524" w14:textId="77777777" w:rsidR="00BB3F3F" w:rsidRPr="00B30FD6" w:rsidRDefault="00000000">
            <w:pPr>
              <w:tabs>
                <w:tab w:val="left" w:pos="5258"/>
              </w:tabs>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）各业务渠道</w:t>
            </w:r>
            <w:proofErr w:type="gramStart"/>
            <w:r w:rsidRPr="00B30FD6">
              <w:rPr>
                <w:rFonts w:ascii="Times New Roman" w:hAnsi="Times New Roman" w:hint="eastAsia"/>
                <w:color w:val="000000" w:themeColor="text1"/>
                <w:sz w:val="24"/>
              </w:rPr>
              <w:t>明确增长</w:t>
            </w:r>
            <w:proofErr w:type="gramEnd"/>
            <w:r w:rsidRPr="00B30FD6">
              <w:rPr>
                <w:rFonts w:ascii="Times New Roman" w:hAnsi="Times New Roman" w:hint="eastAsia"/>
                <w:color w:val="000000" w:themeColor="text1"/>
                <w:sz w:val="24"/>
              </w:rPr>
              <w:t>路径，形成发展势能：通过</w:t>
            </w:r>
            <w:r w:rsidRPr="00B30FD6">
              <w:rPr>
                <w:rFonts w:ascii="Times New Roman" w:hAnsi="Times New Roman" w:hint="eastAsia"/>
                <w:color w:val="000000" w:themeColor="text1"/>
                <w:sz w:val="24"/>
              </w:rPr>
              <w:t>BC</w:t>
            </w:r>
            <w:proofErr w:type="gramStart"/>
            <w:r w:rsidRPr="00B30FD6">
              <w:rPr>
                <w:rFonts w:ascii="Times New Roman" w:hAnsi="Times New Roman" w:hint="eastAsia"/>
                <w:color w:val="000000" w:themeColor="text1"/>
                <w:sz w:val="24"/>
              </w:rPr>
              <w:t>端业务全消费</w:t>
            </w:r>
            <w:proofErr w:type="gramEnd"/>
            <w:r w:rsidRPr="00B30FD6">
              <w:rPr>
                <w:rFonts w:ascii="Times New Roman" w:hAnsi="Times New Roman" w:hint="eastAsia"/>
                <w:color w:val="000000" w:themeColor="text1"/>
                <w:sz w:val="24"/>
              </w:rPr>
              <w:t>场景覆盖，推动</w:t>
            </w:r>
            <w:proofErr w:type="gramStart"/>
            <w:r w:rsidRPr="00B30FD6">
              <w:rPr>
                <w:rFonts w:ascii="Times New Roman" w:hAnsi="Times New Roman" w:hint="eastAsia"/>
                <w:color w:val="000000" w:themeColor="text1"/>
                <w:sz w:val="24"/>
              </w:rPr>
              <w:t>全渠道</w:t>
            </w:r>
            <w:proofErr w:type="gramEnd"/>
            <w:r w:rsidRPr="00B30FD6">
              <w:rPr>
                <w:rFonts w:ascii="Times New Roman" w:hAnsi="Times New Roman" w:hint="eastAsia"/>
                <w:color w:val="000000" w:themeColor="text1"/>
                <w:sz w:val="24"/>
              </w:rPr>
              <w:t>探索和突破，实现行业领先；</w:t>
            </w:r>
          </w:p>
          <w:p w14:paraId="49ECB526" w14:textId="77777777" w:rsidR="00BB3F3F" w:rsidRPr="00B30FD6" w:rsidRDefault="00000000">
            <w:pPr>
              <w:tabs>
                <w:tab w:val="left" w:pos="5258"/>
              </w:tabs>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3</w:t>
            </w:r>
            <w:r w:rsidRPr="00B30FD6">
              <w:rPr>
                <w:rFonts w:ascii="Times New Roman" w:hAnsi="Times New Roman" w:hint="eastAsia"/>
                <w:color w:val="000000" w:themeColor="text1"/>
                <w:sz w:val="24"/>
              </w:rPr>
              <w:t>）将投资并购业务作为战略外延增长的关键路径；</w:t>
            </w:r>
          </w:p>
          <w:p w14:paraId="1F5A5C70" w14:textId="77777777" w:rsidR="00BB3F3F" w:rsidRPr="00B30FD6" w:rsidRDefault="00000000">
            <w:pPr>
              <w:tabs>
                <w:tab w:val="left" w:pos="5258"/>
              </w:tabs>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4</w:t>
            </w:r>
            <w:r w:rsidRPr="00B30FD6">
              <w:rPr>
                <w:rFonts w:ascii="Times New Roman" w:hAnsi="Times New Roman" w:hint="eastAsia"/>
                <w:color w:val="000000" w:themeColor="text1"/>
                <w:sz w:val="24"/>
              </w:rPr>
              <w:t>）坚持长期主义，持续构建“核心竞争力”，聚焦在“产品致胜、渠道精耕、平台化能力建设、数字化转型”多个维度，以项目制运营，保障战略执行落地。</w:t>
            </w:r>
          </w:p>
          <w:p w14:paraId="6D2DF75C"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火锅底料和菜谱式调料的后续规划</w:t>
            </w:r>
          </w:p>
          <w:p w14:paraId="1BC5FA00" w14:textId="77777777" w:rsidR="00BB3F3F" w:rsidRPr="00B30FD6" w:rsidRDefault="00000000">
            <w:pPr>
              <w:pStyle w:val="ac"/>
              <w:spacing w:line="360" w:lineRule="auto"/>
              <w:ind w:firstLine="480"/>
              <w:rPr>
                <w:rFonts w:ascii="Times New Roman" w:hAnsi="Times New Roman"/>
                <w:color w:val="000000" w:themeColor="text1"/>
                <w:sz w:val="24"/>
              </w:rPr>
            </w:pPr>
            <w:r w:rsidRPr="00B30FD6">
              <w:rPr>
                <w:rFonts w:ascii="Times New Roman" w:hAnsi="Times New Roman" w:hint="eastAsia"/>
                <w:color w:val="000000" w:themeColor="text1"/>
                <w:kern w:val="0"/>
                <w:sz w:val="24"/>
                <w:shd w:val="clear" w:color="auto" w:fill="FFFFFF"/>
                <w:lang w:bidi="ar"/>
              </w:rPr>
              <w:t>公司</w:t>
            </w:r>
            <w:r w:rsidRPr="00B30FD6">
              <w:rPr>
                <w:rFonts w:ascii="宋体" w:hAnsi="宋体" w:cs="宋体" w:hint="eastAsia"/>
                <w:color w:val="000000" w:themeColor="text1"/>
                <w:sz w:val="24"/>
              </w:rPr>
              <w:t>继续保持大单品策略不变，同时补齐产品矩阵，朝着健康化、营养化方向开发产品。</w:t>
            </w:r>
          </w:p>
          <w:p w14:paraId="1514A04E"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1</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火锅市场竞争非常激烈，公司将坚持大单品及产品精品化战略，</w:t>
            </w:r>
            <w:r w:rsidRPr="00B30FD6">
              <w:rPr>
                <w:rFonts w:ascii="Times New Roman" w:hAnsi="Times New Roman" w:hint="eastAsia"/>
                <w:color w:val="000000" w:themeColor="text1"/>
                <w:sz w:val="24"/>
              </w:rPr>
              <w:t>聚焦“争鲜抢厚”主题，</w:t>
            </w:r>
            <w:r w:rsidRPr="00B30FD6">
              <w:rPr>
                <w:rFonts w:ascii="宋体" w:hAnsi="宋体" w:cs="宋体"/>
                <w:color w:val="000000" w:themeColor="text1"/>
                <w:sz w:val="24"/>
              </w:rPr>
              <w:t>通过厚火锅与手工火锅、鲜汤料与不辣汤的协同发展</w:t>
            </w:r>
            <w:r w:rsidRPr="00B30FD6">
              <w:rPr>
                <w:rFonts w:ascii="Times New Roman" w:hAnsi="Times New Roman"/>
                <w:color w:val="000000" w:themeColor="text1"/>
                <w:sz w:val="24"/>
              </w:rPr>
              <w:t>，继续向高品质人群渗透，进一步提升品牌认知，强化消费者心智。在新零售渠道增加火锅产品矩阵，开发专供商品，扶持核心渠道和经销商突破，持续提升品牌影响力。</w:t>
            </w:r>
          </w:p>
          <w:p w14:paraId="53567CB1" w14:textId="77777777" w:rsidR="00BB3F3F" w:rsidRPr="00B30FD6" w:rsidRDefault="00000000" w:rsidP="00271FCC">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）菜谱式</w:t>
            </w:r>
            <w:r w:rsidRPr="00B30FD6">
              <w:rPr>
                <w:rFonts w:ascii="Times New Roman" w:hAnsi="Times New Roman"/>
                <w:color w:val="000000" w:themeColor="text1"/>
                <w:sz w:val="24"/>
              </w:rPr>
              <w:t>调料：基于消费端对复合调味品</w:t>
            </w:r>
            <w:r w:rsidRPr="00B30FD6">
              <w:rPr>
                <w:rFonts w:ascii="Times New Roman" w:hAnsi="Times New Roman" w:hint="eastAsia"/>
                <w:color w:val="000000" w:themeColor="text1"/>
                <w:sz w:val="24"/>
              </w:rPr>
              <w:t>的</w:t>
            </w:r>
            <w:r w:rsidRPr="00B30FD6">
              <w:rPr>
                <w:rFonts w:ascii="Times New Roman" w:hAnsi="Times New Roman"/>
                <w:color w:val="000000" w:themeColor="text1"/>
                <w:sz w:val="24"/>
              </w:rPr>
              <w:t>需求</w:t>
            </w:r>
            <w:r w:rsidRPr="00B30FD6">
              <w:rPr>
                <w:rFonts w:ascii="Times New Roman" w:hAnsi="Times New Roman" w:hint="eastAsia"/>
                <w:color w:val="000000" w:themeColor="text1"/>
                <w:sz w:val="24"/>
              </w:rPr>
              <w:t>变化</w:t>
            </w:r>
            <w:r w:rsidRPr="00B30FD6">
              <w:rPr>
                <w:rFonts w:ascii="Times New Roman" w:hAnsi="Times New Roman"/>
                <w:color w:val="000000" w:themeColor="text1"/>
                <w:sz w:val="24"/>
              </w:rPr>
              <w:t>以及区域化口味的全国化蔓延，在</w:t>
            </w:r>
            <w:r w:rsidRPr="00B30FD6">
              <w:rPr>
                <w:rFonts w:ascii="Times New Roman" w:hAnsi="Times New Roman"/>
                <w:color w:val="000000" w:themeColor="text1"/>
                <w:sz w:val="24"/>
              </w:rPr>
              <w:t>C</w:t>
            </w:r>
            <w:proofErr w:type="gramStart"/>
            <w:r w:rsidRPr="00B30FD6">
              <w:rPr>
                <w:rFonts w:ascii="Times New Roman" w:hAnsi="Times New Roman"/>
                <w:color w:val="000000" w:themeColor="text1"/>
                <w:sz w:val="24"/>
              </w:rPr>
              <w:t>端产品</w:t>
            </w:r>
            <w:proofErr w:type="gramEnd"/>
            <w:r w:rsidRPr="00B30FD6">
              <w:rPr>
                <w:rFonts w:ascii="Times New Roman" w:hAnsi="Times New Roman"/>
                <w:color w:val="000000" w:themeColor="text1"/>
                <w:sz w:val="24"/>
              </w:rPr>
              <w:t>线上规划以打造大单品为核心工作，同时开发地域特色风味系列的调料；在</w:t>
            </w:r>
            <w:r w:rsidRPr="00B30FD6">
              <w:rPr>
                <w:rFonts w:ascii="Times New Roman" w:hAnsi="Times New Roman"/>
                <w:color w:val="000000" w:themeColor="text1"/>
                <w:sz w:val="24"/>
              </w:rPr>
              <w:t>B</w:t>
            </w:r>
            <w:proofErr w:type="gramStart"/>
            <w:r w:rsidRPr="00B30FD6">
              <w:rPr>
                <w:rFonts w:ascii="Times New Roman" w:hAnsi="Times New Roman"/>
                <w:color w:val="000000" w:themeColor="text1"/>
                <w:sz w:val="24"/>
              </w:rPr>
              <w:t>端结合</w:t>
            </w:r>
            <w:proofErr w:type="gramEnd"/>
            <w:r w:rsidRPr="00B30FD6">
              <w:rPr>
                <w:rFonts w:ascii="Times New Roman" w:hAnsi="Times New Roman"/>
                <w:color w:val="000000" w:themeColor="text1"/>
                <w:sz w:val="24"/>
              </w:rPr>
              <w:t>餐饮业态的发展现状，满足中式正餐和快餐的使用需求，开发细分餐饮业态的菜谱式调料。</w:t>
            </w:r>
          </w:p>
          <w:p w14:paraId="1E339B05" w14:textId="113A882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介绍一季度情况</w:t>
            </w:r>
            <w:r w:rsidR="00087BF3" w:rsidRPr="00B30FD6">
              <w:rPr>
                <w:rFonts w:ascii="Times New Roman" w:hAnsi="Times New Roman" w:hint="eastAsia"/>
                <w:b/>
                <w:bCs/>
                <w:color w:val="000000" w:themeColor="text1"/>
                <w:sz w:val="24"/>
              </w:rPr>
              <w:t>及全年目标达成举措</w:t>
            </w:r>
          </w:p>
          <w:p w14:paraId="450A91F3" w14:textId="77777777" w:rsidR="00BB3F3F" w:rsidRPr="00B30FD6" w:rsidRDefault="00000000">
            <w:pPr>
              <w:pStyle w:val="ac"/>
              <w:spacing w:line="360" w:lineRule="auto"/>
              <w:ind w:firstLine="480"/>
              <w:rPr>
                <w:rFonts w:ascii="Times New Roman" w:hAnsi="Times New Roman"/>
                <w:color w:val="000000" w:themeColor="text1"/>
                <w:kern w:val="0"/>
                <w:sz w:val="24"/>
                <w:shd w:val="clear" w:color="auto" w:fill="FFFFFF"/>
                <w:lang w:bidi="ar"/>
              </w:rPr>
            </w:pPr>
            <w:r w:rsidRPr="00B30FD6">
              <w:rPr>
                <w:rFonts w:ascii="Times New Roman" w:hAnsi="Times New Roman" w:hint="eastAsia"/>
                <w:color w:val="000000" w:themeColor="text1"/>
                <w:kern w:val="0"/>
                <w:sz w:val="24"/>
                <w:shd w:val="clear" w:color="auto" w:fill="FFFFFF"/>
                <w:lang w:bidi="ar"/>
              </w:rPr>
              <w:t>从一季度的整体情况看，受宏观经济环境、行业竞争加剧、春节错期等因素影响，消费疲软、终端动销不及预期，公司业绩也不达预期。为了完成全年目标，公司主要从以下</w:t>
            </w:r>
            <w:r w:rsidRPr="00B30FD6">
              <w:rPr>
                <w:rFonts w:ascii="Times New Roman" w:hAnsi="Times New Roman" w:hint="eastAsia"/>
                <w:color w:val="000000" w:themeColor="text1"/>
                <w:kern w:val="0"/>
                <w:sz w:val="24"/>
                <w:shd w:val="clear" w:color="auto" w:fill="FFFFFF"/>
                <w:lang w:bidi="ar"/>
              </w:rPr>
              <w:t>4</w:t>
            </w:r>
            <w:r w:rsidRPr="00B30FD6">
              <w:rPr>
                <w:rFonts w:ascii="Times New Roman" w:hAnsi="Times New Roman" w:hint="eastAsia"/>
                <w:color w:val="000000" w:themeColor="text1"/>
                <w:kern w:val="0"/>
                <w:sz w:val="24"/>
                <w:shd w:val="clear" w:color="auto" w:fill="FFFFFF"/>
                <w:lang w:bidi="ar"/>
              </w:rPr>
              <w:t>个方面发力：</w:t>
            </w:r>
          </w:p>
          <w:p w14:paraId="3FE501C6"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u w:val="single"/>
              </w:rPr>
              <w:lastRenderedPageBreak/>
              <w:t>产品</w:t>
            </w:r>
            <w:r w:rsidRPr="00B30FD6">
              <w:rPr>
                <w:rFonts w:ascii="Times New Roman" w:hAnsi="Times New Roman" w:hint="eastAsia"/>
                <w:color w:val="000000" w:themeColor="text1"/>
                <w:sz w:val="24"/>
                <w:u w:val="single"/>
                <w:lang w:eastAsia="zh"/>
              </w:rPr>
              <w:t>聚焦</w:t>
            </w:r>
            <w:r w:rsidRPr="00B30FD6">
              <w:rPr>
                <w:rFonts w:ascii="Times New Roman" w:hAnsi="Times New Roman"/>
                <w:color w:val="000000" w:themeColor="text1"/>
                <w:sz w:val="24"/>
                <w:lang w:eastAsia="zh"/>
              </w:rPr>
              <w:t>：</w:t>
            </w:r>
            <w:r w:rsidRPr="00B30FD6">
              <w:rPr>
                <w:rFonts w:ascii="Times New Roman" w:hAnsi="Times New Roman"/>
                <w:color w:val="000000" w:themeColor="text1"/>
                <w:sz w:val="24"/>
              </w:rPr>
              <w:t>1</w:t>
            </w:r>
            <w:r w:rsidRPr="00B30FD6">
              <w:rPr>
                <w:rFonts w:ascii="Times New Roman" w:hAnsi="Times New Roman"/>
                <w:color w:val="000000" w:themeColor="text1"/>
                <w:sz w:val="24"/>
              </w:rPr>
              <w:t>）聚焦</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争鲜抢厚</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lang w:eastAsia="zh"/>
              </w:rPr>
              <w:t>和</w:t>
            </w:r>
            <w:r w:rsidRPr="00B30FD6">
              <w:rPr>
                <w:rFonts w:ascii="Times New Roman" w:hAnsi="Times New Roman"/>
                <w:color w:val="000000" w:themeColor="text1"/>
                <w:sz w:val="24"/>
              </w:rPr>
              <w:t>爆品打造，高举</w:t>
            </w:r>
            <w:proofErr w:type="gramStart"/>
            <w:r w:rsidRPr="00B30FD6">
              <w:rPr>
                <w:rFonts w:ascii="Times New Roman" w:hAnsi="Times New Roman"/>
                <w:color w:val="000000" w:themeColor="text1"/>
                <w:sz w:val="24"/>
              </w:rPr>
              <w:t>高打厚火锅</w:t>
            </w:r>
            <w:proofErr w:type="gramEnd"/>
            <w:r w:rsidRPr="00B30FD6">
              <w:rPr>
                <w:rFonts w:ascii="Times New Roman" w:hAnsi="Times New Roman"/>
                <w:color w:val="000000" w:themeColor="text1"/>
                <w:sz w:val="24"/>
              </w:rPr>
              <w:t>、鲜汤料等中高端市场，并重点实现渠道、</w:t>
            </w:r>
            <w:proofErr w:type="gramStart"/>
            <w:r w:rsidRPr="00B30FD6">
              <w:rPr>
                <w:rFonts w:ascii="Times New Roman" w:hAnsi="Times New Roman"/>
                <w:color w:val="000000" w:themeColor="text1"/>
                <w:sz w:val="24"/>
              </w:rPr>
              <w:t>区域爆品的</w:t>
            </w:r>
            <w:proofErr w:type="gramEnd"/>
            <w:r w:rsidRPr="00B30FD6">
              <w:rPr>
                <w:rFonts w:ascii="Times New Roman" w:hAnsi="Times New Roman"/>
                <w:color w:val="000000" w:themeColor="text1"/>
                <w:sz w:val="24"/>
              </w:rPr>
              <w:t>打造，通过提升内容，精准投入，实现强化用户心智的强化渗透</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2</w:t>
            </w:r>
            <w:r w:rsidRPr="00B30FD6">
              <w:rPr>
                <w:rFonts w:ascii="Times New Roman" w:hAnsi="Times New Roman"/>
                <w:color w:val="000000" w:themeColor="text1"/>
                <w:sz w:val="24"/>
              </w:rPr>
              <w:t>）持续发力大单品、趋势产品和新品，改善大单品的渠道利润链条，借助新零售渠道把握趋势产品和新品，实现产品的快速导入与市场验证，通过线下完善的分销网络，执行趋势产品和新品的扩张与增量。</w:t>
            </w:r>
          </w:p>
          <w:p w14:paraId="4F81E371"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u w:val="single"/>
              </w:rPr>
              <w:t>渠道</w:t>
            </w:r>
            <w:r w:rsidRPr="00B30FD6">
              <w:rPr>
                <w:rFonts w:ascii="Times New Roman" w:hAnsi="Times New Roman" w:hint="eastAsia"/>
                <w:color w:val="000000" w:themeColor="text1"/>
                <w:sz w:val="24"/>
                <w:u w:val="single"/>
                <w:lang w:eastAsia="zh"/>
              </w:rPr>
              <w:t>补强</w:t>
            </w:r>
            <w:r w:rsidRPr="00B30FD6">
              <w:rPr>
                <w:rFonts w:ascii="Times New Roman" w:hAnsi="Times New Roman"/>
                <w:color w:val="000000" w:themeColor="text1"/>
                <w:sz w:val="24"/>
                <w:lang w:eastAsia="zh"/>
              </w:rPr>
              <w:t>：</w:t>
            </w:r>
            <w:r w:rsidRPr="00B30FD6">
              <w:rPr>
                <w:rFonts w:ascii="Times New Roman" w:hAnsi="Times New Roman"/>
                <w:color w:val="000000" w:themeColor="text1"/>
                <w:sz w:val="24"/>
              </w:rPr>
              <w:t>1</w:t>
            </w:r>
            <w:r w:rsidRPr="00B30FD6">
              <w:rPr>
                <w:rFonts w:ascii="Times New Roman" w:hAnsi="Times New Roman"/>
                <w:color w:val="000000" w:themeColor="text1"/>
                <w:sz w:val="24"/>
              </w:rPr>
              <w:t>）坚持</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拓店增品</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餐饮拓展</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等渠道深化战略，以县域市场开发、优质经销商开拓、先锋城市</w:t>
            </w:r>
            <w:proofErr w:type="gramStart"/>
            <w:r w:rsidRPr="00B30FD6">
              <w:rPr>
                <w:rFonts w:ascii="Times New Roman" w:hAnsi="Times New Roman"/>
                <w:color w:val="000000" w:themeColor="text1"/>
                <w:sz w:val="24"/>
              </w:rPr>
              <w:t>铺市渗透</w:t>
            </w:r>
            <w:proofErr w:type="gramEnd"/>
            <w:r w:rsidRPr="00B30FD6">
              <w:rPr>
                <w:rFonts w:ascii="Times New Roman" w:hAnsi="Times New Roman"/>
                <w:color w:val="000000" w:themeColor="text1"/>
                <w:sz w:val="24"/>
              </w:rPr>
              <w:t>、渠道共建等为具体落点，完成渠道网络的深化和市场秩序的优化</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2</w:t>
            </w:r>
            <w:r w:rsidRPr="00B30FD6">
              <w:rPr>
                <w:rFonts w:ascii="Times New Roman" w:hAnsi="Times New Roman"/>
                <w:color w:val="000000" w:themeColor="text1"/>
                <w:sz w:val="24"/>
              </w:rPr>
              <w:t>）坚持</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精细化运营</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，加强零售和新零售渠道精细化运营能力，优化会员营销、节庆营销、场景营销，提升品牌整合营销协同。</w:t>
            </w:r>
          </w:p>
          <w:p w14:paraId="44FF5013" w14:textId="77777777" w:rsidR="00BB3F3F" w:rsidRPr="00B30FD6" w:rsidRDefault="00000000">
            <w:pPr>
              <w:spacing w:line="360" w:lineRule="auto"/>
              <w:ind w:firstLineChars="200" w:firstLine="480"/>
              <w:rPr>
                <w:rFonts w:ascii="Times New Roman" w:hAnsi="Times New Roman"/>
                <w:color w:val="000000" w:themeColor="text1"/>
                <w:sz w:val="24"/>
                <w:lang w:eastAsia="zh"/>
              </w:rPr>
            </w:pPr>
            <w:r w:rsidRPr="00B30FD6">
              <w:rPr>
                <w:rFonts w:ascii="Times New Roman" w:hAnsi="Times New Roman"/>
                <w:color w:val="000000" w:themeColor="text1"/>
                <w:sz w:val="24"/>
                <w:u w:val="single"/>
              </w:rPr>
              <w:t>品牌</w:t>
            </w:r>
            <w:r w:rsidRPr="00B30FD6">
              <w:rPr>
                <w:rFonts w:ascii="Times New Roman" w:hAnsi="Times New Roman" w:hint="eastAsia"/>
                <w:color w:val="000000" w:themeColor="text1"/>
                <w:sz w:val="24"/>
                <w:u w:val="single"/>
                <w:lang w:eastAsia="zh"/>
              </w:rPr>
              <w:t>势能</w:t>
            </w:r>
            <w:r w:rsidRPr="00B30FD6">
              <w:rPr>
                <w:rFonts w:ascii="Times New Roman" w:hAnsi="Times New Roman"/>
                <w:color w:val="000000" w:themeColor="text1"/>
                <w:sz w:val="24"/>
                <w:lang w:eastAsia="zh"/>
              </w:rPr>
              <w:t>：</w:t>
            </w:r>
            <w:r w:rsidRPr="00B30FD6">
              <w:rPr>
                <w:rFonts w:ascii="Times New Roman" w:hAnsi="Times New Roman"/>
                <w:color w:val="000000" w:themeColor="text1"/>
                <w:sz w:val="24"/>
              </w:rPr>
              <w:t>围绕品牌定位，品牌投资将集中于品类品牌建设，聚焦厚火锅和鲜汤料的品牌心智打造，以此带动整体品牌认知及关联品类发展，建立整合营销传播能力</w:t>
            </w:r>
            <w:r w:rsidRPr="00B30FD6">
              <w:rPr>
                <w:rFonts w:ascii="Times New Roman" w:hAnsi="Times New Roman" w:hint="eastAsia"/>
                <w:color w:val="000000" w:themeColor="text1"/>
                <w:sz w:val="24"/>
                <w:lang w:eastAsia="zh"/>
              </w:rPr>
              <w:t>，常态化形</w:t>
            </w:r>
            <w:proofErr w:type="gramStart"/>
            <w:r w:rsidRPr="00B30FD6">
              <w:rPr>
                <w:rFonts w:ascii="Times New Roman" w:hAnsi="Times New Roman" w:hint="eastAsia"/>
                <w:color w:val="000000" w:themeColor="text1"/>
                <w:sz w:val="24"/>
                <w:lang w:eastAsia="zh"/>
              </w:rPr>
              <w:t>象</w:t>
            </w:r>
            <w:proofErr w:type="gramEnd"/>
            <w:r w:rsidRPr="00B30FD6">
              <w:rPr>
                <w:rFonts w:ascii="Times New Roman" w:hAnsi="Times New Roman" w:hint="eastAsia"/>
                <w:color w:val="000000" w:themeColor="text1"/>
                <w:sz w:val="24"/>
                <w:lang w:eastAsia="zh"/>
              </w:rPr>
              <w:t>出街和持续性宣传推广占领消费者心智。</w:t>
            </w:r>
          </w:p>
          <w:p w14:paraId="43DFC82D" w14:textId="77777777" w:rsidR="00BB3F3F" w:rsidRPr="00B30FD6" w:rsidRDefault="00000000">
            <w:pPr>
              <w:spacing w:line="360" w:lineRule="auto"/>
              <w:ind w:firstLineChars="200" w:firstLine="480"/>
              <w:rPr>
                <w:rFonts w:ascii="Times New Roman" w:hAnsi="Times New Roman"/>
                <w:color w:val="000000" w:themeColor="text1"/>
                <w:sz w:val="24"/>
                <w:lang w:eastAsia="zh"/>
              </w:rPr>
            </w:pPr>
            <w:r w:rsidRPr="00B30FD6">
              <w:rPr>
                <w:rFonts w:ascii="Times New Roman" w:hAnsi="Times New Roman" w:hint="eastAsia"/>
                <w:color w:val="000000" w:themeColor="text1"/>
                <w:sz w:val="24"/>
                <w:u w:val="single"/>
                <w:lang w:eastAsia="zh"/>
              </w:rPr>
              <w:t>外延增长</w:t>
            </w:r>
            <w:r w:rsidRPr="00B30FD6">
              <w:rPr>
                <w:rFonts w:ascii="Times New Roman" w:hAnsi="Times New Roman" w:hint="eastAsia"/>
                <w:color w:val="000000" w:themeColor="text1"/>
                <w:sz w:val="24"/>
                <w:lang w:eastAsia="zh"/>
              </w:rPr>
              <w:t>：通过投资并购的企业，获得增量收入贡献。</w:t>
            </w:r>
          </w:p>
          <w:p w14:paraId="0C24135F"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介绍一季度原材料成本情况及公司对原材料的管控措施</w:t>
            </w:r>
          </w:p>
          <w:p w14:paraId="252FD6F4"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公司今年一季度</w:t>
            </w:r>
            <w:r w:rsidRPr="00B30FD6">
              <w:rPr>
                <w:rFonts w:ascii="Times New Roman" w:hAnsi="Times New Roman"/>
                <w:color w:val="000000" w:themeColor="text1"/>
                <w:sz w:val="24"/>
              </w:rPr>
              <w:t>原材料</w:t>
            </w:r>
            <w:r w:rsidRPr="00B30FD6">
              <w:rPr>
                <w:rFonts w:ascii="Times New Roman" w:hAnsi="Times New Roman" w:hint="eastAsia"/>
                <w:color w:val="000000" w:themeColor="text1"/>
                <w:sz w:val="24"/>
              </w:rPr>
              <w:t>综合</w:t>
            </w:r>
            <w:r w:rsidRPr="00B30FD6">
              <w:rPr>
                <w:rFonts w:ascii="Times New Roman" w:hAnsi="Times New Roman"/>
                <w:color w:val="000000" w:themeColor="text1"/>
                <w:sz w:val="24"/>
              </w:rPr>
              <w:t>采购成本整体</w:t>
            </w:r>
            <w:r w:rsidRPr="00B30FD6">
              <w:rPr>
                <w:rFonts w:ascii="Times New Roman" w:hAnsi="Times New Roman" w:hint="eastAsia"/>
                <w:color w:val="000000" w:themeColor="text1"/>
                <w:sz w:val="24"/>
              </w:rPr>
              <w:t>较</w:t>
            </w:r>
            <w:r w:rsidRPr="00B30FD6">
              <w:rPr>
                <w:rFonts w:ascii="Times New Roman" w:hAnsi="Times New Roman"/>
                <w:color w:val="000000" w:themeColor="text1"/>
                <w:sz w:val="24"/>
              </w:rPr>
              <w:t>去年</w:t>
            </w:r>
            <w:r w:rsidRPr="00B30FD6">
              <w:rPr>
                <w:rFonts w:ascii="Times New Roman" w:hAnsi="Times New Roman" w:hint="eastAsia"/>
                <w:color w:val="000000" w:themeColor="text1"/>
                <w:sz w:val="24"/>
              </w:rPr>
              <w:t>同期</w:t>
            </w:r>
            <w:r w:rsidRPr="00B30FD6">
              <w:rPr>
                <w:rFonts w:ascii="Times New Roman" w:hAnsi="Times New Roman"/>
                <w:color w:val="000000" w:themeColor="text1"/>
                <w:sz w:val="24"/>
              </w:rPr>
              <w:t>持平</w:t>
            </w:r>
            <w:r w:rsidRPr="00B30FD6">
              <w:rPr>
                <w:rFonts w:ascii="Times New Roman" w:hAnsi="Times New Roman" w:hint="eastAsia"/>
                <w:color w:val="000000" w:themeColor="text1"/>
                <w:sz w:val="24"/>
              </w:rPr>
              <w:t>。我们将持续</w:t>
            </w:r>
            <w:proofErr w:type="gramStart"/>
            <w:r w:rsidRPr="00B30FD6">
              <w:rPr>
                <w:rFonts w:ascii="Times New Roman" w:hAnsi="Times New Roman" w:hint="eastAsia"/>
                <w:color w:val="000000" w:themeColor="text1"/>
                <w:sz w:val="24"/>
              </w:rPr>
              <w:t>精进全</w:t>
            </w:r>
            <w:proofErr w:type="gramEnd"/>
            <w:r w:rsidRPr="00B30FD6">
              <w:rPr>
                <w:rFonts w:ascii="Times New Roman" w:hAnsi="Times New Roman" w:hint="eastAsia"/>
                <w:color w:val="000000" w:themeColor="text1"/>
                <w:sz w:val="24"/>
              </w:rPr>
              <w:t>链路降本工作，通过对原料采购的</w:t>
            </w:r>
            <w:proofErr w:type="gramStart"/>
            <w:r w:rsidRPr="00B30FD6">
              <w:rPr>
                <w:rFonts w:ascii="Times New Roman" w:hAnsi="Times New Roman" w:hint="eastAsia"/>
                <w:color w:val="000000" w:themeColor="text1"/>
                <w:sz w:val="24"/>
              </w:rPr>
              <w:t>锁价锁量</w:t>
            </w:r>
            <w:proofErr w:type="gramEnd"/>
            <w:r w:rsidRPr="00B30FD6">
              <w:rPr>
                <w:rFonts w:ascii="Times New Roman" w:hAnsi="Times New Roman" w:hint="eastAsia"/>
                <w:color w:val="000000" w:themeColor="text1"/>
                <w:sz w:val="24"/>
              </w:rPr>
              <w:t>、集采等策略，优化供应结构，协同战略供应商精细化生产管理等措施确保公司采购成本进一步优化。</w:t>
            </w:r>
          </w:p>
          <w:p w14:paraId="5CD79A83"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公司自运营经销商目前的进展情况</w:t>
            </w:r>
          </w:p>
          <w:p w14:paraId="20214F93"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rPr>
              <w:t>经过近</w:t>
            </w:r>
            <w:r w:rsidRPr="00B30FD6">
              <w:rPr>
                <w:rFonts w:ascii="Times New Roman" w:hAnsi="Times New Roman" w:hint="eastAsia"/>
                <w:color w:val="000000" w:themeColor="text1"/>
                <w:sz w:val="24"/>
              </w:rPr>
              <w:t>几</w:t>
            </w:r>
            <w:r w:rsidRPr="00B30FD6">
              <w:rPr>
                <w:rFonts w:ascii="Times New Roman" w:hAnsi="Times New Roman"/>
                <w:color w:val="000000" w:themeColor="text1"/>
                <w:sz w:val="24"/>
              </w:rPr>
              <w:t>年的探索发展，</w:t>
            </w:r>
            <w:r w:rsidRPr="00B30FD6">
              <w:rPr>
                <w:rFonts w:ascii="Times New Roman" w:hAnsi="Times New Roman" w:hint="eastAsia"/>
                <w:color w:val="000000" w:themeColor="text1"/>
                <w:sz w:val="24"/>
                <w:lang w:eastAsia="zh"/>
              </w:rPr>
              <w:t>自运营经销商项目</w:t>
            </w:r>
            <w:r w:rsidRPr="00B30FD6">
              <w:rPr>
                <w:rFonts w:ascii="Times New Roman" w:hAnsi="Times New Roman"/>
                <w:color w:val="000000" w:themeColor="text1"/>
                <w:sz w:val="24"/>
              </w:rPr>
              <w:t>整体运转良好。通过建立高标准的准入门槛和灵活定项的费用投入，自运营经销商贡献</w:t>
            </w:r>
            <w:r w:rsidRPr="00B30FD6">
              <w:rPr>
                <w:rFonts w:ascii="Times New Roman" w:hAnsi="Times New Roman" w:hint="eastAsia"/>
                <w:color w:val="000000" w:themeColor="text1"/>
                <w:sz w:val="24"/>
              </w:rPr>
              <w:t>的收入占比稳步提升</w:t>
            </w:r>
            <w:r w:rsidRPr="00B30FD6">
              <w:rPr>
                <w:rFonts w:ascii="Times New Roman" w:hAnsi="Times New Roman"/>
                <w:color w:val="000000" w:themeColor="text1"/>
                <w:sz w:val="24"/>
              </w:rPr>
              <w:t>。在综合经营成果、</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拓店增品</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战略等方面，均取得了优于非自运营客户群体的效果。后续</w:t>
            </w:r>
            <w:r w:rsidRPr="00B30FD6">
              <w:rPr>
                <w:rFonts w:ascii="Times New Roman" w:hAnsi="Times New Roman" w:hint="eastAsia"/>
                <w:color w:val="000000" w:themeColor="text1"/>
                <w:sz w:val="24"/>
              </w:rPr>
              <w:t>公司</w:t>
            </w:r>
            <w:r w:rsidRPr="00B30FD6">
              <w:rPr>
                <w:rFonts w:ascii="Times New Roman" w:hAnsi="Times New Roman"/>
                <w:color w:val="000000" w:themeColor="text1"/>
                <w:sz w:val="24"/>
              </w:rPr>
              <w:t>将坚持该自运营战略，并优化迭代，完善机制流程，升级为</w:t>
            </w:r>
            <w:r w:rsidRPr="00B30FD6">
              <w:rPr>
                <w:rFonts w:ascii="Times New Roman" w:hAnsi="Times New Roman"/>
                <w:color w:val="000000" w:themeColor="text1"/>
                <w:sz w:val="24"/>
              </w:rPr>
              <w:t>2.0</w:t>
            </w:r>
            <w:r w:rsidRPr="00B30FD6">
              <w:rPr>
                <w:rFonts w:ascii="Times New Roman" w:hAnsi="Times New Roman"/>
                <w:color w:val="000000" w:themeColor="text1"/>
                <w:sz w:val="24"/>
              </w:rPr>
              <w:t>经销商自运营</w:t>
            </w:r>
            <w:r w:rsidRPr="00B30FD6">
              <w:rPr>
                <w:rFonts w:ascii="Times New Roman" w:hAnsi="Times New Roman" w:hint="eastAsia"/>
                <w:color w:val="000000" w:themeColor="text1"/>
                <w:sz w:val="24"/>
                <w:lang w:eastAsia="zh"/>
              </w:rPr>
              <w:t>项目</w:t>
            </w:r>
            <w:r w:rsidRPr="00B30FD6">
              <w:rPr>
                <w:rFonts w:ascii="Times New Roman" w:hAnsi="Times New Roman"/>
                <w:color w:val="000000" w:themeColor="text1"/>
                <w:sz w:val="24"/>
              </w:rPr>
              <w:t>。</w:t>
            </w:r>
          </w:p>
          <w:p w14:paraId="310A4488"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经销商渠道管理的新举措</w:t>
            </w:r>
          </w:p>
          <w:p w14:paraId="5C0DB9DB"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rPr>
              <w:t>2025</w:t>
            </w:r>
            <w:r w:rsidRPr="00B30FD6">
              <w:rPr>
                <w:rFonts w:ascii="Times New Roman" w:hAnsi="Times New Roman"/>
                <w:color w:val="000000" w:themeColor="text1"/>
                <w:sz w:val="24"/>
              </w:rPr>
              <w:t>年经销商渠道管理的目标是</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围绕拓店增品，通过广度、深度、健康度等方面的聚力加持，构建市场渠道力，以实现夯基固本、持续增长</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w:t>
            </w:r>
          </w:p>
          <w:p w14:paraId="159FE6C5"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rPr>
              <w:t>通过开商、拓店，实现县份市场渠道下沉、核心城市渠道精耕，提升渠道广度；通过客户联盟、渠道共建、增设渠道专供或定制商品、洼地市</w:t>
            </w:r>
            <w:r w:rsidRPr="00B30FD6">
              <w:rPr>
                <w:rFonts w:ascii="Times New Roman" w:hAnsi="Times New Roman"/>
                <w:color w:val="000000" w:themeColor="text1"/>
                <w:sz w:val="24"/>
              </w:rPr>
              <w:lastRenderedPageBreak/>
              <w:t>场打造等政策，提升核心客户的粘性，调动客户积极性，持续推进渠道深度建设；通过合理的分润体系搭建、有力的市场秩序管控、赋能经销</w:t>
            </w:r>
            <w:proofErr w:type="gramStart"/>
            <w:r w:rsidRPr="00B30FD6">
              <w:rPr>
                <w:rFonts w:ascii="Times New Roman" w:hAnsi="Times New Roman"/>
                <w:color w:val="000000" w:themeColor="text1"/>
                <w:sz w:val="24"/>
              </w:rPr>
              <w:t>商团队</w:t>
            </w:r>
            <w:proofErr w:type="gramEnd"/>
            <w:r w:rsidRPr="00B30FD6">
              <w:rPr>
                <w:rFonts w:ascii="Times New Roman" w:hAnsi="Times New Roman"/>
                <w:color w:val="000000" w:themeColor="text1"/>
                <w:sz w:val="24"/>
              </w:rPr>
              <w:t>管理、仓储管理和网点经营等措施，提升渠道健康度。</w:t>
            </w:r>
          </w:p>
          <w:p w14:paraId="72A22E5D"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公司在新兴渠道拓展和建设方面有哪些规划</w:t>
            </w:r>
          </w:p>
          <w:p w14:paraId="608233AA"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面对渠道的变迁和发展，</w:t>
            </w:r>
            <w:r w:rsidRPr="00B30FD6">
              <w:rPr>
                <w:rFonts w:ascii="Times New Roman" w:hAnsi="Times New Roman" w:hint="eastAsia"/>
                <w:color w:val="000000" w:themeColor="text1"/>
                <w:sz w:val="24"/>
                <w:lang w:eastAsia="zh"/>
              </w:rPr>
              <w:t>公司</w:t>
            </w:r>
            <w:r w:rsidRPr="00B30FD6">
              <w:rPr>
                <w:rFonts w:ascii="Times New Roman" w:hAnsi="Times New Roman" w:hint="eastAsia"/>
                <w:color w:val="000000" w:themeColor="text1"/>
                <w:sz w:val="24"/>
              </w:rPr>
              <w:t>一向秉持积极拥抱、锐意开拓的态度。在巩固传统渠道优势壁垒的基础上，以“优化”</w:t>
            </w:r>
            <w:r w:rsidRPr="00B30FD6">
              <w:rPr>
                <w:rFonts w:ascii="Times New Roman" w:hAnsi="Times New Roman" w:hint="eastAsia"/>
                <w:color w:val="000000" w:themeColor="text1"/>
                <w:sz w:val="24"/>
              </w:rPr>
              <w:t>&amp;</w:t>
            </w:r>
            <w:r w:rsidRPr="00B30FD6">
              <w:rPr>
                <w:rFonts w:ascii="Times New Roman" w:hAnsi="Times New Roman" w:hint="eastAsia"/>
                <w:color w:val="000000" w:themeColor="text1"/>
                <w:sz w:val="24"/>
              </w:rPr>
              <w:t>“开拓”两个维度，不断完善新兴渠道的拓展和建设。</w:t>
            </w:r>
          </w:p>
          <w:p w14:paraId="2DAC6F9B" w14:textId="77777777" w:rsidR="00BB3F3F" w:rsidRPr="00B30FD6" w:rsidRDefault="00000000">
            <w:pPr>
              <w:spacing w:line="360" w:lineRule="auto"/>
              <w:ind w:firstLineChars="200" w:firstLine="480"/>
              <w:rPr>
                <w:rFonts w:ascii="Times New Roman" w:hAnsi="Times New Roman"/>
                <w:b/>
                <w:bCs/>
                <w:color w:val="000000" w:themeColor="text1"/>
                <w:sz w:val="24"/>
              </w:rPr>
            </w:pPr>
            <w:r w:rsidRPr="00B30FD6">
              <w:rPr>
                <w:rFonts w:ascii="Times New Roman" w:hAnsi="Times New Roman" w:hint="eastAsia"/>
                <w:color w:val="000000" w:themeColor="text1"/>
                <w:sz w:val="24"/>
              </w:rPr>
              <w:t>在“优化”维度方面，持续迭代完善传统线上、抖音、快手渠道的内容质量和投放结构等，利用平台算法优化投放策略，精准</w:t>
            </w:r>
            <w:proofErr w:type="gramStart"/>
            <w:r w:rsidRPr="00B30FD6">
              <w:rPr>
                <w:rFonts w:ascii="Times New Roman" w:hAnsi="Times New Roman" w:hint="eastAsia"/>
                <w:color w:val="000000" w:themeColor="text1"/>
                <w:sz w:val="24"/>
              </w:rPr>
              <w:t>触达兴趣</w:t>
            </w:r>
            <w:proofErr w:type="gramEnd"/>
            <w:r w:rsidRPr="00B30FD6">
              <w:rPr>
                <w:rFonts w:ascii="Times New Roman" w:hAnsi="Times New Roman" w:hint="eastAsia"/>
                <w:color w:val="000000" w:themeColor="text1"/>
                <w:sz w:val="24"/>
              </w:rPr>
              <w:t>人群，以高效转化应对渠道竞争；在“开拓”维度方面，与会员仓储店（如山</w:t>
            </w:r>
            <w:proofErr w:type="gramStart"/>
            <w:r w:rsidRPr="00B30FD6">
              <w:rPr>
                <w:rFonts w:ascii="Times New Roman" w:hAnsi="Times New Roman" w:hint="eastAsia"/>
                <w:color w:val="000000" w:themeColor="text1"/>
                <w:sz w:val="24"/>
              </w:rPr>
              <w:t>姆</w:t>
            </w:r>
            <w:proofErr w:type="gramEnd"/>
            <w:r w:rsidRPr="00B30FD6">
              <w:rPr>
                <w:rFonts w:ascii="Times New Roman" w:hAnsi="Times New Roman" w:hint="eastAsia"/>
                <w:color w:val="000000" w:themeColor="text1"/>
                <w:sz w:val="24"/>
              </w:rPr>
              <w:t>）、各类生鲜超市、热点零售终端、折扣店等建立深度合作模式，并持续投入优化体验式场景（如试吃区、快闪店）等。</w:t>
            </w:r>
          </w:p>
          <w:p w14:paraId="41DDB2D9"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食</w:t>
            </w:r>
            <w:proofErr w:type="gramStart"/>
            <w:r w:rsidRPr="00B30FD6">
              <w:rPr>
                <w:rFonts w:ascii="Times New Roman" w:hAnsi="Times New Roman" w:hint="eastAsia"/>
                <w:b/>
                <w:bCs/>
                <w:color w:val="000000" w:themeColor="text1"/>
                <w:sz w:val="24"/>
              </w:rPr>
              <w:t>萃</w:t>
            </w:r>
            <w:proofErr w:type="gramEnd"/>
            <w:r w:rsidRPr="00B30FD6">
              <w:rPr>
                <w:rFonts w:ascii="Times New Roman" w:hAnsi="Times New Roman" w:hint="eastAsia"/>
                <w:b/>
                <w:bCs/>
                <w:color w:val="000000" w:themeColor="text1"/>
                <w:sz w:val="24"/>
              </w:rPr>
              <w:t>食品和加点滋味与公司目前的协同情况</w:t>
            </w:r>
          </w:p>
          <w:p w14:paraId="2629CCCA"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1</w:t>
            </w:r>
            <w:r w:rsidRPr="00B30FD6">
              <w:rPr>
                <w:rFonts w:ascii="Times New Roman" w:hAnsi="Times New Roman" w:hint="eastAsia"/>
                <w:color w:val="000000" w:themeColor="text1"/>
                <w:sz w:val="24"/>
              </w:rPr>
              <w:t>）业务渠道互补</w:t>
            </w:r>
          </w:p>
          <w:p w14:paraId="08D79D8A"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食</w:t>
            </w:r>
            <w:proofErr w:type="gramStart"/>
            <w:r w:rsidRPr="00B30FD6">
              <w:rPr>
                <w:rFonts w:ascii="Times New Roman" w:hAnsi="Times New Roman" w:hint="eastAsia"/>
                <w:color w:val="000000" w:themeColor="text1"/>
                <w:sz w:val="24"/>
              </w:rPr>
              <w:t>萃</w:t>
            </w:r>
            <w:proofErr w:type="gramEnd"/>
            <w:r w:rsidRPr="00B30FD6">
              <w:rPr>
                <w:rFonts w:ascii="Times New Roman" w:hAnsi="Times New Roman" w:hint="eastAsia"/>
                <w:color w:val="000000" w:themeColor="text1"/>
                <w:sz w:val="24"/>
              </w:rPr>
              <w:t>食品在线上小</w:t>
            </w:r>
            <w:r w:rsidRPr="00B30FD6">
              <w:rPr>
                <w:rFonts w:ascii="Times New Roman" w:hAnsi="Times New Roman" w:hint="eastAsia"/>
                <w:color w:val="000000" w:themeColor="text1"/>
                <w:sz w:val="24"/>
              </w:rPr>
              <w:t>B</w:t>
            </w:r>
            <w:r w:rsidRPr="00B30FD6">
              <w:rPr>
                <w:rFonts w:ascii="Times New Roman" w:hAnsi="Times New Roman" w:hint="eastAsia"/>
                <w:color w:val="000000" w:themeColor="text1"/>
                <w:sz w:val="24"/>
              </w:rPr>
              <w:t>端、加点滋味在线上</w:t>
            </w:r>
            <w:r w:rsidRPr="00B30FD6">
              <w:rPr>
                <w:rFonts w:ascii="Times New Roman" w:hAnsi="Times New Roman" w:hint="eastAsia"/>
                <w:color w:val="000000" w:themeColor="text1"/>
                <w:sz w:val="24"/>
              </w:rPr>
              <w:t>C</w:t>
            </w:r>
            <w:r w:rsidRPr="00B30FD6">
              <w:rPr>
                <w:rFonts w:ascii="Times New Roman" w:hAnsi="Times New Roman" w:hint="eastAsia"/>
                <w:color w:val="000000" w:themeColor="text1"/>
                <w:sz w:val="24"/>
              </w:rPr>
              <w:t>端各有优势，公司向</w:t>
            </w: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家控股子公司输出管理、研发、财务等人才并赋能其内部管理体系，提升整体运营能力。</w:t>
            </w:r>
          </w:p>
          <w:p w14:paraId="1AAC0612"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）研发协同</w:t>
            </w:r>
          </w:p>
          <w:p w14:paraId="02ABDCA0"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食</w:t>
            </w:r>
            <w:proofErr w:type="gramStart"/>
            <w:r w:rsidRPr="00B30FD6">
              <w:rPr>
                <w:rFonts w:ascii="Times New Roman" w:hAnsi="Times New Roman" w:hint="eastAsia"/>
                <w:color w:val="000000" w:themeColor="text1"/>
                <w:sz w:val="24"/>
              </w:rPr>
              <w:t>萃</w:t>
            </w:r>
            <w:proofErr w:type="gramEnd"/>
            <w:r w:rsidRPr="00B30FD6">
              <w:rPr>
                <w:rFonts w:ascii="Times New Roman" w:hAnsi="Times New Roman" w:hint="eastAsia"/>
                <w:color w:val="000000" w:themeColor="text1"/>
                <w:sz w:val="24"/>
              </w:rPr>
              <w:t>食品增加火锅类产品的研发和推出，丰富产品矩阵；加点滋味在产品研发和渠道方面进行深度合作，优化新品开发效率。</w:t>
            </w:r>
          </w:p>
          <w:p w14:paraId="4658C8CD"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3</w:t>
            </w:r>
            <w:r w:rsidRPr="00B30FD6">
              <w:rPr>
                <w:rFonts w:ascii="Times New Roman" w:hAnsi="Times New Roman" w:hint="eastAsia"/>
                <w:color w:val="000000" w:themeColor="text1"/>
                <w:sz w:val="24"/>
              </w:rPr>
              <w:t>）产能共享</w:t>
            </w:r>
          </w:p>
          <w:p w14:paraId="3AA62476"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集团内生产基地与控股子公司之间相互合作，采用内部统一定价机制结算，提升整体产能利用率。</w:t>
            </w:r>
          </w:p>
          <w:p w14:paraId="7122F783" w14:textId="77777777" w:rsidR="00BB3F3F" w:rsidRPr="00B30FD6" w:rsidRDefault="00000000">
            <w:pPr>
              <w:spacing w:line="360" w:lineRule="auto"/>
              <w:ind w:firstLineChars="200" w:firstLine="480"/>
              <w:rPr>
                <w:rFonts w:ascii="Times New Roman" w:hAnsi="Times New Roman"/>
                <w:color w:val="000000" w:themeColor="text1"/>
                <w:kern w:val="0"/>
                <w:sz w:val="24"/>
                <w:shd w:val="clear" w:color="auto" w:fill="FFFFFF"/>
                <w:lang w:bidi="ar"/>
              </w:rPr>
            </w:pPr>
            <w:r w:rsidRPr="00B30FD6">
              <w:rPr>
                <w:rFonts w:ascii="Times New Roman" w:hAnsi="Times New Roman" w:hint="eastAsia"/>
                <w:color w:val="000000" w:themeColor="text1"/>
                <w:sz w:val="24"/>
              </w:rPr>
              <w:t>公司与控股子公司通过资源共享与管理赋能，实现“</w:t>
            </w:r>
            <w:r w:rsidRPr="00B30FD6">
              <w:rPr>
                <w:rFonts w:ascii="Times New Roman" w:hAnsi="Times New Roman" w:hint="eastAsia"/>
                <w:color w:val="000000" w:themeColor="text1"/>
                <w:sz w:val="24"/>
              </w:rPr>
              <w:t>1+1&gt;2</w:t>
            </w:r>
            <w:r w:rsidRPr="00B30FD6">
              <w:rPr>
                <w:rFonts w:ascii="Times New Roman" w:hAnsi="Times New Roman" w:hint="eastAsia"/>
                <w:color w:val="000000" w:themeColor="text1"/>
                <w:sz w:val="24"/>
              </w:rPr>
              <w:t>”的协同效应。</w:t>
            </w:r>
          </w:p>
          <w:p w14:paraId="657E3DC5"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公司如何看待价格战手段</w:t>
            </w:r>
          </w:p>
          <w:p w14:paraId="12D1AE81" w14:textId="5AA40C36" w:rsidR="00BB3F3F" w:rsidRPr="00B30FD6" w:rsidRDefault="00B30FD6">
            <w:pPr>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公司</w:t>
            </w:r>
            <w:r w:rsidR="00000000" w:rsidRPr="00B30FD6">
              <w:rPr>
                <w:rFonts w:ascii="Times New Roman" w:hAnsi="Times New Roman" w:hint="eastAsia"/>
                <w:color w:val="000000" w:themeColor="text1"/>
                <w:sz w:val="24"/>
              </w:rPr>
              <w:t>认为，目前行业还没有进入价格战的竞争阶段。</w:t>
            </w:r>
          </w:p>
          <w:p w14:paraId="11203726"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产品降价</w:t>
            </w:r>
            <w:r w:rsidRPr="00B30FD6">
              <w:rPr>
                <w:rFonts w:ascii="Times New Roman" w:hAnsi="Times New Roman"/>
                <w:color w:val="000000" w:themeColor="text1"/>
                <w:sz w:val="24"/>
              </w:rPr>
              <w:t>是市场竞争和消费走弱情况下的</w:t>
            </w:r>
            <w:r w:rsidRPr="00B30FD6">
              <w:rPr>
                <w:rFonts w:ascii="Times New Roman" w:hAnsi="Times New Roman" w:hint="eastAsia"/>
                <w:color w:val="000000" w:themeColor="text1"/>
                <w:sz w:val="24"/>
              </w:rPr>
              <w:t>一种选择</w:t>
            </w:r>
            <w:r w:rsidRPr="00B30FD6">
              <w:rPr>
                <w:rFonts w:ascii="Times New Roman" w:hAnsi="Times New Roman"/>
                <w:color w:val="000000" w:themeColor="text1"/>
                <w:sz w:val="24"/>
              </w:rPr>
              <w:t>，但其背后的逻辑为</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缺乏差异化产品</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，长期低价战可能导致企业利润侵蚀与创新停滞，陷入</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以价换量</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的恶性循环。</w:t>
            </w:r>
          </w:p>
          <w:p w14:paraId="1BF06DB2"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rPr>
              <w:t>在价格策略方面，</w:t>
            </w:r>
            <w:r w:rsidRPr="00B30FD6">
              <w:rPr>
                <w:rFonts w:ascii="Times New Roman" w:hAnsi="Times New Roman" w:hint="eastAsia"/>
                <w:color w:val="000000" w:themeColor="text1"/>
                <w:sz w:val="24"/>
                <w:lang w:eastAsia="zh"/>
              </w:rPr>
              <w:t>公司</w:t>
            </w:r>
            <w:r w:rsidRPr="00B30FD6">
              <w:rPr>
                <w:rFonts w:ascii="Times New Roman" w:hAnsi="Times New Roman"/>
                <w:color w:val="000000" w:themeColor="text1"/>
                <w:sz w:val="24"/>
              </w:rPr>
              <w:t>会持续坚持品质战略，通过合理的营销规划和费用投入，实现好价优价，提升产品性价比。同时，也不会盲目跟进价格</w:t>
            </w:r>
            <w:r w:rsidRPr="00B30FD6">
              <w:rPr>
                <w:rFonts w:ascii="Times New Roman" w:hAnsi="Times New Roman"/>
                <w:color w:val="000000" w:themeColor="text1"/>
                <w:sz w:val="24"/>
              </w:rPr>
              <w:lastRenderedPageBreak/>
              <w:t>战、降低产品风味优势，在价格与品质之间，实现更高价值维度的统一。</w:t>
            </w:r>
          </w:p>
          <w:p w14:paraId="27E43860"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食</w:t>
            </w:r>
            <w:proofErr w:type="gramStart"/>
            <w:r w:rsidRPr="00B30FD6">
              <w:rPr>
                <w:rFonts w:ascii="Times New Roman" w:hAnsi="Times New Roman" w:hint="eastAsia"/>
                <w:b/>
                <w:bCs/>
                <w:color w:val="000000" w:themeColor="text1"/>
                <w:sz w:val="24"/>
              </w:rPr>
              <w:t>萃</w:t>
            </w:r>
            <w:proofErr w:type="gramEnd"/>
            <w:r w:rsidRPr="00B30FD6">
              <w:rPr>
                <w:rFonts w:ascii="Times New Roman" w:hAnsi="Times New Roman" w:hint="eastAsia"/>
                <w:b/>
                <w:bCs/>
                <w:color w:val="000000" w:themeColor="text1"/>
                <w:sz w:val="24"/>
              </w:rPr>
              <w:t>食品和加点滋味发展规划</w:t>
            </w:r>
          </w:p>
          <w:p w14:paraId="7066419B"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u w:val="single"/>
              </w:rPr>
              <w:t>食</w:t>
            </w:r>
            <w:proofErr w:type="gramStart"/>
            <w:r w:rsidRPr="00B30FD6">
              <w:rPr>
                <w:rFonts w:ascii="Times New Roman" w:hAnsi="Times New Roman" w:hint="eastAsia"/>
                <w:color w:val="000000" w:themeColor="text1"/>
                <w:sz w:val="24"/>
                <w:u w:val="single"/>
              </w:rPr>
              <w:t>萃</w:t>
            </w:r>
            <w:proofErr w:type="gramEnd"/>
            <w:r w:rsidRPr="00B30FD6">
              <w:rPr>
                <w:rFonts w:ascii="Times New Roman" w:hAnsi="Times New Roman" w:hint="eastAsia"/>
                <w:color w:val="000000" w:themeColor="text1"/>
                <w:sz w:val="24"/>
                <w:u w:val="single"/>
              </w:rPr>
              <w:t>食品</w:t>
            </w:r>
            <w:r w:rsidRPr="00B30FD6">
              <w:rPr>
                <w:rFonts w:ascii="Times New Roman" w:hAnsi="Times New Roman" w:hint="eastAsia"/>
                <w:color w:val="000000" w:themeColor="text1"/>
                <w:sz w:val="24"/>
              </w:rPr>
              <w:t>：</w:t>
            </w:r>
          </w:p>
          <w:p w14:paraId="47513705" w14:textId="7FF0A47E" w:rsidR="00BB3F3F" w:rsidRPr="00B30FD6" w:rsidRDefault="00000000">
            <w:pPr>
              <w:spacing w:line="360" w:lineRule="auto"/>
              <w:ind w:firstLineChars="200" w:firstLine="480"/>
              <w:rPr>
                <w:rFonts w:ascii="Times New Roman" w:hAnsi="Times New Roman" w:hint="eastAsia"/>
                <w:color w:val="000000" w:themeColor="text1"/>
                <w:sz w:val="24"/>
              </w:rPr>
            </w:pPr>
            <w:r w:rsidRPr="00B30FD6">
              <w:rPr>
                <w:rFonts w:ascii="Times New Roman" w:hAnsi="Times New Roman" w:hint="eastAsia"/>
                <w:color w:val="000000" w:themeColor="text1"/>
                <w:sz w:val="24"/>
              </w:rPr>
              <w:t>1</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品牌定位：</w:t>
            </w:r>
            <w:r w:rsidRPr="00B30FD6">
              <w:rPr>
                <w:rFonts w:ascii="Times New Roman" w:hAnsi="Times New Roman"/>
                <w:color w:val="000000" w:themeColor="text1"/>
                <w:sz w:val="24"/>
              </w:rPr>
              <w:t>2024</w:t>
            </w:r>
            <w:r w:rsidRPr="00B30FD6">
              <w:rPr>
                <w:rFonts w:ascii="Times New Roman" w:hAnsi="Times New Roman"/>
                <w:color w:val="000000" w:themeColor="text1"/>
                <w:sz w:val="24"/>
              </w:rPr>
              <w:t>年拾翠</w:t>
            </w:r>
            <w:proofErr w:type="gramStart"/>
            <w:r w:rsidRPr="00B30FD6">
              <w:rPr>
                <w:rFonts w:ascii="Times New Roman" w:hAnsi="Times New Roman"/>
                <w:color w:val="000000" w:themeColor="text1"/>
                <w:sz w:val="24"/>
              </w:rPr>
              <w:t>坊品牌</w:t>
            </w:r>
            <w:proofErr w:type="gramEnd"/>
            <w:r w:rsidRPr="00B30FD6">
              <w:rPr>
                <w:rFonts w:ascii="Times New Roman" w:hAnsi="Times New Roman"/>
                <w:color w:val="000000" w:themeColor="text1"/>
                <w:sz w:val="24"/>
              </w:rPr>
              <w:t>形象全面升级，品牌定位为专业餐饮调料品牌，持续锁定</w:t>
            </w:r>
            <w:r w:rsidRPr="00B30FD6">
              <w:rPr>
                <w:rFonts w:ascii="Times New Roman" w:hAnsi="Times New Roman"/>
                <w:color w:val="000000" w:themeColor="text1"/>
                <w:sz w:val="24"/>
              </w:rPr>
              <w:t>B</w:t>
            </w:r>
            <w:r w:rsidRPr="00B30FD6">
              <w:rPr>
                <w:rFonts w:ascii="Times New Roman" w:hAnsi="Times New Roman"/>
                <w:color w:val="000000" w:themeColor="text1"/>
                <w:sz w:val="24"/>
              </w:rPr>
              <w:t>端餐饮复合调味料业务领域。以打造</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中小</w:t>
            </w:r>
            <w:r w:rsidRPr="00B30FD6">
              <w:rPr>
                <w:rFonts w:ascii="Times New Roman" w:hAnsi="Times New Roman"/>
                <w:color w:val="000000" w:themeColor="text1"/>
                <w:sz w:val="24"/>
              </w:rPr>
              <w:t>B</w:t>
            </w:r>
            <w:r w:rsidRPr="00B30FD6">
              <w:rPr>
                <w:rFonts w:ascii="Times New Roman" w:hAnsi="Times New Roman"/>
                <w:color w:val="000000" w:themeColor="text1"/>
                <w:sz w:val="24"/>
              </w:rPr>
              <w:t>端餐饮调料第一品牌</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为战略目标，锚定优质的</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产品</w:t>
            </w:r>
            <w:r w:rsidRPr="00B30FD6">
              <w:rPr>
                <w:rFonts w:ascii="Times New Roman" w:hAnsi="Times New Roman"/>
                <w:color w:val="000000" w:themeColor="text1"/>
                <w:sz w:val="24"/>
              </w:rPr>
              <w:t>+</w:t>
            </w:r>
            <w:r w:rsidRPr="00B30FD6">
              <w:rPr>
                <w:rFonts w:ascii="Times New Roman" w:hAnsi="Times New Roman"/>
                <w:color w:val="000000" w:themeColor="text1"/>
                <w:sz w:val="24"/>
              </w:rPr>
              <w:t>服务</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品牌定位、打造和传播匹配的品牌形象，传递公司综合实力，建立值得信任的品牌认知</w:t>
            </w:r>
            <w:r w:rsidR="006C5F9F">
              <w:rPr>
                <w:rFonts w:ascii="Times New Roman" w:hAnsi="Times New Roman" w:hint="eastAsia"/>
                <w:color w:val="000000" w:themeColor="text1"/>
                <w:sz w:val="24"/>
              </w:rPr>
              <w:t>。</w:t>
            </w:r>
          </w:p>
          <w:p w14:paraId="247834EC" w14:textId="2BC9F734" w:rsidR="00BB3F3F" w:rsidRPr="00B30FD6" w:rsidRDefault="00000000">
            <w:pPr>
              <w:spacing w:line="360" w:lineRule="auto"/>
              <w:ind w:firstLineChars="200" w:firstLine="480"/>
              <w:rPr>
                <w:rFonts w:ascii="Times New Roman" w:hAnsi="Times New Roman" w:hint="eastAsia"/>
                <w:color w:val="000000" w:themeColor="text1"/>
                <w:sz w:val="24"/>
              </w:rPr>
            </w:pP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）产品规划方面</w:t>
            </w:r>
            <w:r w:rsidRPr="00B30FD6">
              <w:rPr>
                <w:rFonts w:ascii="Times New Roman" w:hAnsi="Times New Roman"/>
                <w:color w:val="000000" w:themeColor="text1"/>
                <w:sz w:val="24"/>
              </w:rPr>
              <w:t>：不断通过对</w:t>
            </w:r>
            <w:proofErr w:type="gramStart"/>
            <w:r w:rsidRPr="00B30FD6">
              <w:rPr>
                <w:rFonts w:ascii="Times New Roman" w:hAnsi="Times New Roman"/>
                <w:color w:val="000000" w:themeColor="text1"/>
                <w:sz w:val="24"/>
              </w:rPr>
              <w:t>标优秀</w:t>
            </w:r>
            <w:proofErr w:type="gramEnd"/>
            <w:r w:rsidRPr="00B30FD6">
              <w:rPr>
                <w:rFonts w:ascii="Times New Roman" w:hAnsi="Times New Roman"/>
                <w:color w:val="000000" w:themeColor="text1"/>
                <w:sz w:val="24"/>
              </w:rPr>
              <w:t>企业，进行产品品类和风味拓展；持续打造战略大单品；并</w:t>
            </w:r>
            <w:proofErr w:type="gramStart"/>
            <w:r w:rsidRPr="00B30FD6">
              <w:rPr>
                <w:rFonts w:ascii="Times New Roman" w:hAnsi="Times New Roman"/>
                <w:color w:val="000000" w:themeColor="text1"/>
                <w:sz w:val="24"/>
              </w:rPr>
              <w:t>构建爆款新品</w:t>
            </w:r>
            <w:proofErr w:type="gramEnd"/>
            <w:r w:rsidRPr="00B30FD6">
              <w:rPr>
                <w:rFonts w:ascii="Times New Roman" w:hAnsi="Times New Roman"/>
                <w:color w:val="000000" w:themeColor="text1"/>
                <w:sz w:val="24"/>
              </w:rPr>
              <w:t>管理机制：定期输出市场洞察报告，指导新产品开发，建立产品品鉴和客户反馈机制，</w:t>
            </w:r>
            <w:proofErr w:type="gramStart"/>
            <w:r w:rsidRPr="00B30FD6">
              <w:rPr>
                <w:rFonts w:ascii="Times New Roman" w:hAnsi="Times New Roman"/>
                <w:color w:val="000000" w:themeColor="text1"/>
                <w:sz w:val="24"/>
              </w:rPr>
              <w:t>进行竞品分析</w:t>
            </w:r>
            <w:proofErr w:type="gramEnd"/>
            <w:r w:rsidRPr="00B30FD6">
              <w:rPr>
                <w:rFonts w:ascii="Times New Roman" w:hAnsi="Times New Roman"/>
                <w:color w:val="000000" w:themeColor="text1"/>
                <w:sz w:val="24"/>
              </w:rPr>
              <w:t>、产品升级改良</w:t>
            </w:r>
            <w:r w:rsidR="006C5F9F">
              <w:rPr>
                <w:rFonts w:ascii="Times New Roman" w:hAnsi="Times New Roman" w:hint="eastAsia"/>
                <w:color w:val="000000" w:themeColor="text1"/>
                <w:sz w:val="24"/>
              </w:rPr>
              <w:t>。</w:t>
            </w:r>
          </w:p>
          <w:p w14:paraId="73D7E3EC" w14:textId="4772C02B" w:rsidR="00BB3F3F" w:rsidRPr="00B30FD6" w:rsidRDefault="00000000">
            <w:pPr>
              <w:spacing w:line="360" w:lineRule="auto"/>
              <w:ind w:firstLineChars="200" w:firstLine="480"/>
              <w:rPr>
                <w:rFonts w:ascii="Times New Roman" w:hAnsi="Times New Roman" w:hint="eastAsia"/>
                <w:color w:val="000000" w:themeColor="text1"/>
                <w:sz w:val="24"/>
              </w:rPr>
            </w:pPr>
            <w:r w:rsidRPr="00B30FD6">
              <w:rPr>
                <w:rFonts w:ascii="Times New Roman" w:hAnsi="Times New Roman" w:hint="eastAsia"/>
                <w:color w:val="000000" w:themeColor="text1"/>
                <w:sz w:val="24"/>
              </w:rPr>
              <w:t>3</w:t>
            </w:r>
            <w:r w:rsidRPr="00B30FD6">
              <w:rPr>
                <w:rFonts w:ascii="Times New Roman" w:hAnsi="Times New Roman" w:hint="eastAsia"/>
                <w:color w:val="000000" w:themeColor="text1"/>
                <w:sz w:val="24"/>
              </w:rPr>
              <w:t>）</w:t>
            </w:r>
            <w:r w:rsidRPr="00B30FD6">
              <w:rPr>
                <w:rFonts w:ascii="Times New Roman" w:hAnsi="Times New Roman"/>
                <w:color w:val="000000" w:themeColor="text1"/>
                <w:sz w:val="24"/>
              </w:rPr>
              <w:t>在客户管理方面：通过客户数据管理系统、建立客户分类运营机制，巩固小</w:t>
            </w:r>
            <w:r w:rsidRPr="00B30FD6">
              <w:rPr>
                <w:rFonts w:ascii="Times New Roman" w:hAnsi="Times New Roman"/>
                <w:color w:val="000000" w:themeColor="text1"/>
                <w:sz w:val="24"/>
              </w:rPr>
              <w:t>B</w:t>
            </w:r>
            <w:proofErr w:type="gramStart"/>
            <w:r w:rsidRPr="00B30FD6">
              <w:rPr>
                <w:rFonts w:ascii="Times New Roman" w:hAnsi="Times New Roman"/>
                <w:color w:val="000000" w:themeColor="text1"/>
                <w:sz w:val="24"/>
              </w:rPr>
              <w:t>端客户</w:t>
            </w:r>
            <w:proofErr w:type="gramEnd"/>
            <w:r w:rsidRPr="00B30FD6">
              <w:rPr>
                <w:rFonts w:ascii="Times New Roman" w:hAnsi="Times New Roman"/>
                <w:color w:val="000000" w:themeColor="text1"/>
                <w:sz w:val="24"/>
              </w:rPr>
              <w:t>基本盘；拓展中大</w:t>
            </w:r>
            <w:r w:rsidRPr="00B30FD6">
              <w:rPr>
                <w:rFonts w:ascii="Times New Roman" w:hAnsi="Times New Roman"/>
                <w:color w:val="000000" w:themeColor="text1"/>
                <w:sz w:val="24"/>
              </w:rPr>
              <w:t>B</w:t>
            </w:r>
            <w:r w:rsidRPr="00B30FD6">
              <w:rPr>
                <w:rFonts w:ascii="Times New Roman" w:hAnsi="Times New Roman"/>
                <w:color w:val="000000" w:themeColor="text1"/>
                <w:sz w:val="24"/>
              </w:rPr>
              <w:t>端客户，构建客户全生命周期服务能力</w:t>
            </w:r>
            <w:r w:rsidR="006C5F9F">
              <w:rPr>
                <w:rFonts w:ascii="Times New Roman" w:hAnsi="Times New Roman" w:hint="eastAsia"/>
                <w:color w:val="000000" w:themeColor="text1"/>
                <w:sz w:val="24"/>
              </w:rPr>
              <w:t>。</w:t>
            </w:r>
          </w:p>
          <w:p w14:paraId="3C4FBEC2"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4</w:t>
            </w:r>
            <w:r w:rsidRPr="00B30FD6">
              <w:rPr>
                <w:rFonts w:ascii="Times New Roman" w:hAnsi="Times New Roman" w:hint="eastAsia"/>
                <w:color w:val="000000" w:themeColor="text1"/>
                <w:sz w:val="24"/>
              </w:rPr>
              <w:t>）在渠道建设方面</w:t>
            </w:r>
            <w:r w:rsidRPr="00B30FD6">
              <w:rPr>
                <w:rFonts w:ascii="Times New Roman" w:hAnsi="Times New Roman"/>
                <w:color w:val="000000" w:themeColor="text1"/>
                <w:sz w:val="24"/>
              </w:rPr>
              <w:t>：巩固优势线上直营业务渠道，通过对标学习，快速建设</w:t>
            </w:r>
            <w:proofErr w:type="gramStart"/>
            <w:r w:rsidRPr="00B30FD6">
              <w:rPr>
                <w:rFonts w:ascii="Times New Roman" w:hAnsi="Times New Roman"/>
                <w:color w:val="000000" w:themeColor="text1"/>
                <w:sz w:val="24"/>
              </w:rPr>
              <w:t>内容电</w:t>
            </w:r>
            <w:proofErr w:type="gramEnd"/>
            <w:r w:rsidRPr="00B30FD6">
              <w:rPr>
                <w:rFonts w:ascii="Times New Roman" w:hAnsi="Times New Roman"/>
                <w:color w:val="000000" w:themeColor="text1"/>
                <w:sz w:val="24"/>
              </w:rPr>
              <w:t>商能力，同时开拓创新业务渠道方向，全面推进全域营销和</w:t>
            </w:r>
            <w:proofErr w:type="gramStart"/>
            <w:r w:rsidRPr="00B30FD6">
              <w:rPr>
                <w:rFonts w:ascii="Times New Roman" w:hAnsi="Times New Roman"/>
                <w:color w:val="000000" w:themeColor="text1"/>
                <w:sz w:val="24"/>
              </w:rPr>
              <w:t>全渠道</w:t>
            </w:r>
            <w:proofErr w:type="gramEnd"/>
            <w:r w:rsidRPr="00B30FD6">
              <w:rPr>
                <w:rFonts w:ascii="Times New Roman" w:hAnsi="Times New Roman"/>
                <w:color w:val="000000" w:themeColor="text1"/>
                <w:sz w:val="24"/>
              </w:rPr>
              <w:t>精耕布局。</w:t>
            </w:r>
          </w:p>
          <w:p w14:paraId="4DD753C3"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u w:val="single"/>
              </w:rPr>
              <w:t>加点滋味</w:t>
            </w:r>
            <w:r w:rsidRPr="00B30FD6">
              <w:rPr>
                <w:rFonts w:ascii="Times New Roman" w:hAnsi="Times New Roman" w:hint="eastAsia"/>
                <w:color w:val="000000" w:themeColor="text1"/>
                <w:sz w:val="24"/>
              </w:rPr>
              <w:t>：</w:t>
            </w:r>
          </w:p>
          <w:p w14:paraId="41F19229" w14:textId="5CDC996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1</w:t>
            </w:r>
            <w:r w:rsidRPr="00B30FD6">
              <w:rPr>
                <w:rFonts w:ascii="Times New Roman" w:hAnsi="Times New Roman" w:hint="eastAsia"/>
                <w:color w:val="000000" w:themeColor="text1"/>
                <w:sz w:val="24"/>
              </w:rPr>
              <w:t>）在品牌落地方面：以明确品牌定位及品牌屋为战略牵引，在</w:t>
            </w:r>
            <w:proofErr w:type="gramStart"/>
            <w:r w:rsidRPr="00B30FD6">
              <w:rPr>
                <w:rFonts w:ascii="Times New Roman" w:hAnsi="Times New Roman" w:hint="eastAsia"/>
                <w:color w:val="000000" w:themeColor="text1"/>
                <w:sz w:val="24"/>
              </w:rPr>
              <w:t>全渠道</w:t>
            </w:r>
            <w:proofErr w:type="gramEnd"/>
            <w:r w:rsidRPr="00B30FD6">
              <w:rPr>
                <w:rFonts w:ascii="Times New Roman" w:hAnsi="Times New Roman" w:hint="eastAsia"/>
                <w:color w:val="000000" w:themeColor="text1"/>
                <w:sz w:val="24"/>
              </w:rPr>
              <w:t>营销物料中传递关键品牌信息，形成明确的品牌心智</w:t>
            </w:r>
            <w:r w:rsidR="006C5F9F">
              <w:rPr>
                <w:rFonts w:ascii="Times New Roman" w:hAnsi="Times New Roman" w:hint="eastAsia"/>
                <w:color w:val="000000" w:themeColor="text1"/>
                <w:sz w:val="24"/>
              </w:rPr>
              <w:t>。</w:t>
            </w:r>
          </w:p>
          <w:p w14:paraId="6B81019D" w14:textId="1713FC5B"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2</w:t>
            </w:r>
            <w:r w:rsidRPr="00B30FD6">
              <w:rPr>
                <w:rFonts w:ascii="Times New Roman" w:hAnsi="Times New Roman" w:hint="eastAsia"/>
                <w:color w:val="000000" w:themeColor="text1"/>
                <w:sz w:val="24"/>
              </w:rPr>
              <w:t>）在产品打造方面：以打造品牌招牌大单品为目标，储备大单品，覆盖多渠道需求</w:t>
            </w:r>
            <w:r w:rsidR="006C5F9F">
              <w:rPr>
                <w:rFonts w:ascii="Times New Roman" w:hAnsi="Times New Roman" w:hint="eastAsia"/>
                <w:color w:val="000000" w:themeColor="text1"/>
                <w:sz w:val="24"/>
              </w:rPr>
              <w:t>。</w:t>
            </w:r>
          </w:p>
          <w:p w14:paraId="4F27D241" w14:textId="4027F3F6"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hint="eastAsia"/>
                <w:color w:val="000000" w:themeColor="text1"/>
                <w:sz w:val="24"/>
              </w:rPr>
              <w:t>3</w:t>
            </w:r>
            <w:r w:rsidRPr="00B30FD6">
              <w:rPr>
                <w:rFonts w:ascii="Times New Roman" w:hAnsi="Times New Roman" w:hint="eastAsia"/>
                <w:color w:val="000000" w:themeColor="text1"/>
                <w:sz w:val="24"/>
              </w:rPr>
              <w:t>）在渠道规划方面：</w:t>
            </w:r>
            <w:proofErr w:type="gramStart"/>
            <w:r w:rsidRPr="00B30FD6">
              <w:rPr>
                <w:rFonts w:ascii="Times New Roman" w:hAnsi="Times New Roman" w:hint="eastAsia"/>
                <w:color w:val="000000" w:themeColor="text1"/>
                <w:sz w:val="24"/>
              </w:rPr>
              <w:t>以抖音为</w:t>
            </w:r>
            <w:proofErr w:type="gramEnd"/>
            <w:r w:rsidRPr="00B30FD6">
              <w:rPr>
                <w:rFonts w:ascii="Times New Roman" w:hAnsi="Times New Roman" w:hint="eastAsia"/>
                <w:color w:val="000000" w:themeColor="text1"/>
                <w:sz w:val="24"/>
              </w:rPr>
              <w:t>核心的</w:t>
            </w:r>
            <w:proofErr w:type="gramStart"/>
            <w:r w:rsidRPr="00B30FD6">
              <w:rPr>
                <w:rFonts w:ascii="Times New Roman" w:hAnsi="Times New Roman" w:hint="eastAsia"/>
                <w:color w:val="000000" w:themeColor="text1"/>
                <w:sz w:val="24"/>
              </w:rPr>
              <w:t>内容电</w:t>
            </w:r>
            <w:proofErr w:type="gramEnd"/>
            <w:r w:rsidRPr="00B30FD6">
              <w:rPr>
                <w:rFonts w:ascii="Times New Roman" w:hAnsi="Times New Roman" w:hint="eastAsia"/>
                <w:color w:val="000000" w:themeColor="text1"/>
                <w:sz w:val="24"/>
              </w:rPr>
              <w:t>商驱动品牌产品创新，实现新品达成及销售的双目标增长，并积极推进线上线下</w:t>
            </w:r>
            <w:proofErr w:type="gramStart"/>
            <w:r w:rsidRPr="00B30FD6">
              <w:rPr>
                <w:rFonts w:ascii="Times New Roman" w:hAnsi="Times New Roman" w:hint="eastAsia"/>
                <w:color w:val="000000" w:themeColor="text1"/>
                <w:sz w:val="24"/>
              </w:rPr>
              <w:t>全渠道</w:t>
            </w:r>
            <w:proofErr w:type="gramEnd"/>
            <w:r w:rsidRPr="00B30FD6">
              <w:rPr>
                <w:rFonts w:ascii="Times New Roman" w:hAnsi="Times New Roman" w:hint="eastAsia"/>
                <w:color w:val="000000" w:themeColor="text1"/>
                <w:sz w:val="24"/>
              </w:rPr>
              <w:t>布局</w:t>
            </w:r>
            <w:r w:rsidR="006C5F9F">
              <w:rPr>
                <w:rFonts w:ascii="Times New Roman" w:hAnsi="Times New Roman" w:hint="eastAsia"/>
                <w:color w:val="000000" w:themeColor="text1"/>
                <w:sz w:val="24"/>
              </w:rPr>
              <w:t>。</w:t>
            </w:r>
          </w:p>
          <w:p w14:paraId="71DEB3A0" w14:textId="77777777" w:rsidR="00BB3F3F" w:rsidRPr="00B30FD6" w:rsidRDefault="00000000">
            <w:pPr>
              <w:spacing w:line="360" w:lineRule="auto"/>
              <w:ind w:firstLineChars="200" w:firstLine="480"/>
              <w:rPr>
                <w:rFonts w:ascii="Times New Roman" w:hAnsi="Times New Roman"/>
                <w:color w:val="000000" w:themeColor="text1"/>
                <w:sz w:val="24"/>
                <w:u w:val="single"/>
              </w:rPr>
            </w:pPr>
            <w:r w:rsidRPr="00B30FD6">
              <w:rPr>
                <w:rFonts w:ascii="Times New Roman" w:hAnsi="Times New Roman" w:hint="eastAsia"/>
                <w:color w:val="000000" w:themeColor="text1"/>
                <w:sz w:val="24"/>
              </w:rPr>
              <w:t>4</w:t>
            </w:r>
            <w:r w:rsidRPr="00B30FD6">
              <w:rPr>
                <w:rFonts w:ascii="Times New Roman" w:hAnsi="Times New Roman" w:hint="eastAsia"/>
                <w:color w:val="000000" w:themeColor="text1"/>
                <w:sz w:val="24"/>
              </w:rPr>
              <w:t>）在经营质量和绩效方面：通过梳理产品规划，线上线下协同发展；研发、</w:t>
            </w:r>
            <w:proofErr w:type="gramStart"/>
            <w:r w:rsidRPr="00B30FD6">
              <w:rPr>
                <w:rFonts w:ascii="Times New Roman" w:hAnsi="Times New Roman" w:hint="eastAsia"/>
                <w:color w:val="000000" w:themeColor="text1"/>
                <w:sz w:val="24"/>
              </w:rPr>
              <w:t>供应链端与</w:t>
            </w:r>
            <w:proofErr w:type="gramEnd"/>
            <w:r w:rsidRPr="00B30FD6">
              <w:rPr>
                <w:rFonts w:ascii="Times New Roman" w:hAnsi="Times New Roman" w:hint="eastAsia"/>
                <w:color w:val="000000" w:themeColor="text1"/>
                <w:sz w:val="24"/>
              </w:rPr>
              <w:t>集团高效结合，通过可落地的改善措施，加快提升盈利能力。</w:t>
            </w:r>
          </w:p>
          <w:p w14:paraId="06DCB603"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公司未来并购业务规划</w:t>
            </w:r>
          </w:p>
          <w:p w14:paraId="0DA1EB8B" w14:textId="77777777" w:rsidR="00BB3F3F" w:rsidRPr="008C6C06" w:rsidRDefault="00000000">
            <w:pPr>
              <w:spacing w:line="360" w:lineRule="auto"/>
              <w:ind w:firstLineChars="200" w:firstLine="480"/>
              <w:rPr>
                <w:rFonts w:ascii="Times New Roman" w:hAnsi="Times New Roman"/>
                <w:color w:val="000000" w:themeColor="text1"/>
                <w:sz w:val="24"/>
              </w:rPr>
            </w:pPr>
            <w:r w:rsidRPr="008C6C06">
              <w:rPr>
                <w:rFonts w:ascii="Times New Roman" w:hAnsi="Times New Roman" w:hint="eastAsia"/>
                <w:color w:val="000000" w:themeColor="text1"/>
                <w:sz w:val="24"/>
              </w:rPr>
              <w:t>通过对宏观经济形势的深度分析，公司把握战略机会窗，将投资并购业务作为战略外延增长的关键路径，即“大平台、多品牌的内生增长加外延增长并举”的业务战略。</w:t>
            </w:r>
            <w:r w:rsidRPr="008C6C06">
              <w:rPr>
                <w:rFonts w:ascii="宋体" w:hAnsi="宋体" w:cs="宋体"/>
                <w:color w:val="000000" w:themeColor="text1"/>
                <w:sz w:val="24"/>
              </w:rPr>
              <w:t>通过内生力量和借助资本运作夯实核心竞争力</w:t>
            </w:r>
            <w:r w:rsidRPr="008C6C06">
              <w:rPr>
                <w:rFonts w:ascii="宋体" w:hAnsi="宋体" w:cs="宋体" w:hint="eastAsia"/>
                <w:color w:val="000000" w:themeColor="text1"/>
                <w:sz w:val="24"/>
              </w:rPr>
              <w:t>，</w:t>
            </w:r>
            <w:r w:rsidRPr="008C6C06">
              <w:rPr>
                <w:rFonts w:ascii="Times New Roman" w:hAnsi="Times New Roman" w:hint="eastAsia"/>
                <w:color w:val="000000" w:themeColor="text1"/>
                <w:sz w:val="24"/>
              </w:rPr>
              <w:lastRenderedPageBreak/>
              <w:t>以控股并购为核心方向，以赋能和业务协同实现“</w:t>
            </w:r>
            <w:r w:rsidRPr="008C6C06">
              <w:rPr>
                <w:rFonts w:ascii="Times New Roman" w:hAnsi="Times New Roman" w:hint="eastAsia"/>
                <w:color w:val="000000" w:themeColor="text1"/>
                <w:sz w:val="24"/>
              </w:rPr>
              <w:t>1+1&gt;2</w:t>
            </w:r>
            <w:r w:rsidRPr="008C6C06">
              <w:rPr>
                <w:rFonts w:ascii="Times New Roman" w:hAnsi="Times New Roman" w:hint="eastAsia"/>
                <w:color w:val="000000" w:themeColor="text1"/>
                <w:sz w:val="24"/>
              </w:rPr>
              <w:t>”的效果，完善公司在产品、渠道、品牌方面的战略布局。</w:t>
            </w:r>
          </w:p>
          <w:p w14:paraId="04E0705F" w14:textId="77777777" w:rsidR="00BB3F3F" w:rsidRPr="00B30FD6" w:rsidRDefault="00000000">
            <w:pPr>
              <w:numPr>
                <w:ilvl w:val="0"/>
                <w:numId w:val="1"/>
              </w:numPr>
              <w:tabs>
                <w:tab w:val="left" w:pos="5258"/>
              </w:tabs>
              <w:ind w:firstLineChars="175" w:firstLine="422"/>
              <w:rPr>
                <w:rFonts w:ascii="Times New Roman" w:hAnsi="Times New Roman"/>
                <w:b/>
                <w:bCs/>
                <w:color w:val="000000" w:themeColor="text1"/>
                <w:sz w:val="24"/>
              </w:rPr>
            </w:pPr>
            <w:r w:rsidRPr="00B30FD6">
              <w:rPr>
                <w:rFonts w:ascii="Times New Roman" w:hAnsi="Times New Roman" w:hint="eastAsia"/>
                <w:b/>
                <w:bCs/>
                <w:color w:val="000000" w:themeColor="text1"/>
                <w:sz w:val="24"/>
              </w:rPr>
              <w:t>未来分红规划</w:t>
            </w:r>
          </w:p>
          <w:p w14:paraId="159957D6" w14:textId="77777777" w:rsidR="00BB3F3F" w:rsidRPr="00B30FD6" w:rsidRDefault="00000000">
            <w:pPr>
              <w:spacing w:line="360" w:lineRule="auto"/>
              <w:ind w:firstLineChars="200" w:firstLine="480"/>
              <w:rPr>
                <w:rFonts w:ascii="Times New Roman" w:hAnsi="Times New Roman"/>
                <w:color w:val="000000" w:themeColor="text1"/>
                <w:sz w:val="24"/>
              </w:rPr>
            </w:pPr>
            <w:r w:rsidRPr="00B30FD6">
              <w:rPr>
                <w:rFonts w:ascii="Times New Roman" w:hAnsi="Times New Roman"/>
                <w:color w:val="000000" w:themeColor="text1"/>
                <w:sz w:val="24"/>
              </w:rPr>
              <w:t>公司一向重视股东回报，在保证经营稳健的前提下，保持公司分红政策的连续性和稳定性。</w:t>
            </w:r>
            <w:r w:rsidRPr="00B30FD6">
              <w:rPr>
                <w:rFonts w:ascii="Times New Roman" w:hAnsi="Times New Roman" w:hint="eastAsia"/>
                <w:color w:val="000000" w:themeColor="text1"/>
                <w:sz w:val="24"/>
              </w:rPr>
              <w:t>2024</w:t>
            </w:r>
            <w:r w:rsidRPr="00B30FD6">
              <w:rPr>
                <w:rFonts w:ascii="Times New Roman" w:hAnsi="Times New Roman" w:hint="eastAsia"/>
                <w:color w:val="000000" w:themeColor="text1"/>
                <w:sz w:val="24"/>
              </w:rPr>
              <w:t>年度公司向全体股东每</w:t>
            </w:r>
            <w:r w:rsidRPr="00B30FD6">
              <w:rPr>
                <w:rFonts w:ascii="Times New Roman" w:hAnsi="Times New Roman" w:hint="eastAsia"/>
                <w:color w:val="000000" w:themeColor="text1"/>
                <w:sz w:val="24"/>
              </w:rPr>
              <w:t>10</w:t>
            </w:r>
            <w:r w:rsidRPr="00B30FD6">
              <w:rPr>
                <w:rFonts w:ascii="Times New Roman" w:hAnsi="Times New Roman" w:hint="eastAsia"/>
                <w:color w:val="000000" w:themeColor="text1"/>
                <w:sz w:val="24"/>
              </w:rPr>
              <w:t>股派发现金红利</w:t>
            </w:r>
            <w:r w:rsidRPr="00B30FD6">
              <w:rPr>
                <w:rFonts w:ascii="Times New Roman" w:hAnsi="Times New Roman" w:hint="eastAsia"/>
                <w:color w:val="000000" w:themeColor="text1"/>
                <w:sz w:val="24"/>
              </w:rPr>
              <w:t>5.5</w:t>
            </w:r>
            <w:r w:rsidRPr="00B30FD6">
              <w:rPr>
                <w:rFonts w:ascii="Times New Roman" w:hAnsi="Times New Roman" w:hint="eastAsia"/>
                <w:color w:val="000000" w:themeColor="text1"/>
                <w:sz w:val="24"/>
              </w:rPr>
              <w:t>元（含税），加上现金回购金额，共计现金分红</w:t>
            </w:r>
            <w:r w:rsidRPr="00B30FD6">
              <w:rPr>
                <w:rFonts w:ascii="Times New Roman" w:hAnsi="Times New Roman" w:hint="eastAsia"/>
                <w:color w:val="000000" w:themeColor="text1"/>
                <w:sz w:val="24"/>
              </w:rPr>
              <w:t>6.1</w:t>
            </w:r>
            <w:r w:rsidRPr="00B30FD6">
              <w:rPr>
                <w:rFonts w:ascii="Times New Roman" w:hAnsi="Times New Roman" w:hint="eastAsia"/>
                <w:color w:val="000000" w:themeColor="text1"/>
                <w:sz w:val="24"/>
              </w:rPr>
              <w:t>亿元，</w:t>
            </w:r>
            <w:proofErr w:type="gramStart"/>
            <w:r w:rsidRPr="00B30FD6">
              <w:rPr>
                <w:rFonts w:ascii="Times New Roman" w:hAnsi="Times New Roman" w:hint="eastAsia"/>
                <w:color w:val="000000" w:themeColor="text1"/>
                <w:sz w:val="24"/>
              </w:rPr>
              <w:t>占归母净</w:t>
            </w:r>
            <w:proofErr w:type="gramEnd"/>
            <w:r w:rsidRPr="00B30FD6">
              <w:rPr>
                <w:rFonts w:ascii="Times New Roman" w:hAnsi="Times New Roman" w:hint="eastAsia"/>
                <w:color w:val="000000" w:themeColor="text1"/>
                <w:sz w:val="24"/>
              </w:rPr>
              <w:t>利润的</w:t>
            </w:r>
            <w:r w:rsidRPr="00B30FD6">
              <w:rPr>
                <w:rFonts w:ascii="Times New Roman" w:hAnsi="Times New Roman" w:hint="eastAsia"/>
                <w:color w:val="000000" w:themeColor="text1"/>
                <w:sz w:val="24"/>
              </w:rPr>
              <w:t>98%</w:t>
            </w:r>
            <w:r w:rsidRPr="00B30FD6">
              <w:rPr>
                <w:rFonts w:ascii="Times New Roman" w:hAnsi="Times New Roman" w:hint="eastAsia"/>
                <w:color w:val="000000" w:themeColor="text1"/>
                <w:sz w:val="24"/>
              </w:rPr>
              <w:t>。近三年现金分红共计</w:t>
            </w:r>
            <w:r w:rsidRPr="00B30FD6">
              <w:rPr>
                <w:rFonts w:ascii="Times New Roman" w:hAnsi="Times New Roman" w:hint="eastAsia"/>
                <w:color w:val="000000" w:themeColor="text1"/>
                <w:sz w:val="24"/>
              </w:rPr>
              <w:t>12.5</w:t>
            </w:r>
            <w:r w:rsidRPr="00B30FD6">
              <w:rPr>
                <w:rFonts w:ascii="Times New Roman" w:hAnsi="Times New Roman" w:hint="eastAsia"/>
                <w:color w:val="000000" w:themeColor="text1"/>
                <w:sz w:val="24"/>
              </w:rPr>
              <w:t>亿元。</w:t>
            </w:r>
          </w:p>
          <w:p w14:paraId="3AADE946" w14:textId="77777777" w:rsidR="00BB3F3F" w:rsidRPr="00B30FD6" w:rsidRDefault="00000000">
            <w:pPr>
              <w:spacing w:line="360" w:lineRule="auto"/>
              <w:ind w:firstLineChars="200" w:firstLine="480"/>
              <w:rPr>
                <w:rFonts w:ascii="Times New Roman" w:hAnsi="Times New Roman"/>
                <w:color w:val="000000" w:themeColor="text1"/>
                <w:kern w:val="0"/>
                <w:sz w:val="24"/>
                <w:lang w:bidi="ar"/>
              </w:rPr>
            </w:pPr>
            <w:r w:rsidRPr="00B30FD6">
              <w:rPr>
                <w:rFonts w:ascii="Times New Roman" w:hAnsi="Times New Roman"/>
                <w:color w:val="000000" w:themeColor="text1"/>
                <w:sz w:val="24"/>
              </w:rPr>
              <w:t>当前公司产能投放等资本性开支已基本完成，未来三年不会有大的资本性开支，且公司现金充裕，有能力将分红比例维持在相对较高的水平。</w:t>
            </w:r>
          </w:p>
        </w:tc>
      </w:tr>
    </w:tbl>
    <w:p w14:paraId="25E3C2DE" w14:textId="77777777" w:rsidR="00BB3F3F" w:rsidRDefault="00BB3F3F">
      <w:pPr>
        <w:ind w:firstLine="480"/>
        <w:rPr>
          <w:rFonts w:ascii="Times New Roman" w:hAnsi="Times New Roman"/>
        </w:rPr>
      </w:pPr>
    </w:p>
    <w:sectPr w:rsidR="00BB3F3F">
      <w:pgSz w:w="11906" w:h="16838"/>
      <w:pgMar w:top="1134" w:right="1416" w:bottom="993" w:left="127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BBEB"/>
    <w:multiLevelType w:val="singleLevel"/>
    <w:tmpl w:val="0D71BBEB"/>
    <w:lvl w:ilvl="0">
      <w:start w:val="1"/>
      <w:numFmt w:val="decimal"/>
      <w:suff w:val="nothing"/>
      <w:lvlText w:val="%1．"/>
      <w:lvlJc w:val="left"/>
      <w:pPr>
        <w:ind w:left="0" w:firstLine="400"/>
      </w:pPr>
      <w:rPr>
        <w:rFonts w:ascii="Times New Roman" w:hAnsi="Times New Roman" w:cs="Times New Roman" w:hint="default"/>
        <w:b/>
        <w:bCs/>
      </w:rPr>
    </w:lvl>
  </w:abstractNum>
  <w:num w:numId="1" w16cid:durableId="175054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BiM2Y1YzBkYTk0ODY5MWVlYTcxY2E1Yjk5MjQ5YTUifQ=="/>
  </w:docVars>
  <w:rsids>
    <w:rsidRoot w:val="744170E1"/>
    <w:rsid w:val="00004196"/>
    <w:rsid w:val="000137FB"/>
    <w:rsid w:val="00016AE5"/>
    <w:rsid w:val="0001709E"/>
    <w:rsid w:val="000203FA"/>
    <w:rsid w:val="0002788D"/>
    <w:rsid w:val="00030CDB"/>
    <w:rsid w:val="00031444"/>
    <w:rsid w:val="00044B0D"/>
    <w:rsid w:val="0004508D"/>
    <w:rsid w:val="00046D96"/>
    <w:rsid w:val="000555FB"/>
    <w:rsid w:val="00056B49"/>
    <w:rsid w:val="00070D51"/>
    <w:rsid w:val="00077A54"/>
    <w:rsid w:val="00080518"/>
    <w:rsid w:val="0008069F"/>
    <w:rsid w:val="0008433B"/>
    <w:rsid w:val="00085C92"/>
    <w:rsid w:val="00087BF3"/>
    <w:rsid w:val="00093B96"/>
    <w:rsid w:val="000957F3"/>
    <w:rsid w:val="00096A25"/>
    <w:rsid w:val="000A0EF3"/>
    <w:rsid w:val="000A2C4F"/>
    <w:rsid w:val="000A420C"/>
    <w:rsid w:val="000B441A"/>
    <w:rsid w:val="000B5A5F"/>
    <w:rsid w:val="000C6942"/>
    <w:rsid w:val="000D0F21"/>
    <w:rsid w:val="000D31EA"/>
    <w:rsid w:val="000D43B9"/>
    <w:rsid w:val="000D4767"/>
    <w:rsid w:val="000D77DE"/>
    <w:rsid w:val="000E783E"/>
    <w:rsid w:val="000E7F53"/>
    <w:rsid w:val="000F1703"/>
    <w:rsid w:val="000F2586"/>
    <w:rsid w:val="00111993"/>
    <w:rsid w:val="00115585"/>
    <w:rsid w:val="00124FB6"/>
    <w:rsid w:val="00127738"/>
    <w:rsid w:val="0013310E"/>
    <w:rsid w:val="00137E4B"/>
    <w:rsid w:val="00157BBE"/>
    <w:rsid w:val="00157DD2"/>
    <w:rsid w:val="00164438"/>
    <w:rsid w:val="00166AAD"/>
    <w:rsid w:val="00173402"/>
    <w:rsid w:val="001765AC"/>
    <w:rsid w:val="001767DD"/>
    <w:rsid w:val="001825AB"/>
    <w:rsid w:val="00192E4F"/>
    <w:rsid w:val="001954AB"/>
    <w:rsid w:val="0019570A"/>
    <w:rsid w:val="00195C1E"/>
    <w:rsid w:val="001A16A5"/>
    <w:rsid w:val="001A16F8"/>
    <w:rsid w:val="001A46F8"/>
    <w:rsid w:val="001A52F5"/>
    <w:rsid w:val="001B0928"/>
    <w:rsid w:val="001B51C4"/>
    <w:rsid w:val="001C552C"/>
    <w:rsid w:val="001D0577"/>
    <w:rsid w:val="001D2A67"/>
    <w:rsid w:val="001D3A95"/>
    <w:rsid w:val="001D3F6B"/>
    <w:rsid w:val="001E5E3E"/>
    <w:rsid w:val="001E7A44"/>
    <w:rsid w:val="001F18D3"/>
    <w:rsid w:val="001F615D"/>
    <w:rsid w:val="001F61B4"/>
    <w:rsid w:val="00202FC0"/>
    <w:rsid w:val="00210439"/>
    <w:rsid w:val="00216B11"/>
    <w:rsid w:val="002228D2"/>
    <w:rsid w:val="002307BE"/>
    <w:rsid w:val="00233F54"/>
    <w:rsid w:val="002363FD"/>
    <w:rsid w:val="002409BB"/>
    <w:rsid w:val="00242BD8"/>
    <w:rsid w:val="00245F1C"/>
    <w:rsid w:val="002463FA"/>
    <w:rsid w:val="00246BE3"/>
    <w:rsid w:val="0025004F"/>
    <w:rsid w:val="00253424"/>
    <w:rsid w:val="002558C1"/>
    <w:rsid w:val="00264200"/>
    <w:rsid w:val="00264F82"/>
    <w:rsid w:val="00271FCC"/>
    <w:rsid w:val="00276116"/>
    <w:rsid w:val="00282D5D"/>
    <w:rsid w:val="00284B29"/>
    <w:rsid w:val="00284BFE"/>
    <w:rsid w:val="00290CC0"/>
    <w:rsid w:val="00295235"/>
    <w:rsid w:val="002B0F0E"/>
    <w:rsid w:val="002C622C"/>
    <w:rsid w:val="002D1FA8"/>
    <w:rsid w:val="002E2416"/>
    <w:rsid w:val="002F4646"/>
    <w:rsid w:val="002F4DAF"/>
    <w:rsid w:val="00306258"/>
    <w:rsid w:val="00306E5F"/>
    <w:rsid w:val="003103D7"/>
    <w:rsid w:val="00310476"/>
    <w:rsid w:val="00314E20"/>
    <w:rsid w:val="0031630D"/>
    <w:rsid w:val="00321E3B"/>
    <w:rsid w:val="003277C1"/>
    <w:rsid w:val="003324F3"/>
    <w:rsid w:val="00341972"/>
    <w:rsid w:val="00342A17"/>
    <w:rsid w:val="00345E87"/>
    <w:rsid w:val="00346936"/>
    <w:rsid w:val="00352B09"/>
    <w:rsid w:val="0035349E"/>
    <w:rsid w:val="003642A8"/>
    <w:rsid w:val="00377D95"/>
    <w:rsid w:val="00377F82"/>
    <w:rsid w:val="00380D45"/>
    <w:rsid w:val="00382792"/>
    <w:rsid w:val="003869BC"/>
    <w:rsid w:val="00391621"/>
    <w:rsid w:val="0039643C"/>
    <w:rsid w:val="00397234"/>
    <w:rsid w:val="003A07B7"/>
    <w:rsid w:val="003A1814"/>
    <w:rsid w:val="003A1C2A"/>
    <w:rsid w:val="003A291B"/>
    <w:rsid w:val="003A3980"/>
    <w:rsid w:val="003A44B5"/>
    <w:rsid w:val="003A6CFF"/>
    <w:rsid w:val="003B75B8"/>
    <w:rsid w:val="003C2414"/>
    <w:rsid w:val="003C4396"/>
    <w:rsid w:val="003D5B2B"/>
    <w:rsid w:val="003D6567"/>
    <w:rsid w:val="003E57C4"/>
    <w:rsid w:val="003F2406"/>
    <w:rsid w:val="003F2B43"/>
    <w:rsid w:val="003F32C8"/>
    <w:rsid w:val="00400488"/>
    <w:rsid w:val="00415253"/>
    <w:rsid w:val="00416FD3"/>
    <w:rsid w:val="0042466A"/>
    <w:rsid w:val="0042718D"/>
    <w:rsid w:val="00427E54"/>
    <w:rsid w:val="00430512"/>
    <w:rsid w:val="00436CDD"/>
    <w:rsid w:val="004453A8"/>
    <w:rsid w:val="004453C4"/>
    <w:rsid w:val="00452303"/>
    <w:rsid w:val="004545AE"/>
    <w:rsid w:val="00460371"/>
    <w:rsid w:val="00463304"/>
    <w:rsid w:val="00465163"/>
    <w:rsid w:val="0047007B"/>
    <w:rsid w:val="00475486"/>
    <w:rsid w:val="00484997"/>
    <w:rsid w:val="00490714"/>
    <w:rsid w:val="00491BA3"/>
    <w:rsid w:val="00497089"/>
    <w:rsid w:val="004A4C8E"/>
    <w:rsid w:val="004A7F90"/>
    <w:rsid w:val="004C1966"/>
    <w:rsid w:val="004D368F"/>
    <w:rsid w:val="004E448F"/>
    <w:rsid w:val="004E5C7C"/>
    <w:rsid w:val="004F128D"/>
    <w:rsid w:val="004F2795"/>
    <w:rsid w:val="004F5226"/>
    <w:rsid w:val="00504894"/>
    <w:rsid w:val="00511375"/>
    <w:rsid w:val="00512431"/>
    <w:rsid w:val="00513EB0"/>
    <w:rsid w:val="00517727"/>
    <w:rsid w:val="005179AD"/>
    <w:rsid w:val="005217CB"/>
    <w:rsid w:val="00523AEA"/>
    <w:rsid w:val="005244DA"/>
    <w:rsid w:val="0053444D"/>
    <w:rsid w:val="00535A5C"/>
    <w:rsid w:val="00551F52"/>
    <w:rsid w:val="00553583"/>
    <w:rsid w:val="005571D3"/>
    <w:rsid w:val="00557B59"/>
    <w:rsid w:val="005608CA"/>
    <w:rsid w:val="005616FC"/>
    <w:rsid w:val="00565526"/>
    <w:rsid w:val="00570CB2"/>
    <w:rsid w:val="00573A35"/>
    <w:rsid w:val="005830ED"/>
    <w:rsid w:val="0058635D"/>
    <w:rsid w:val="00590FAB"/>
    <w:rsid w:val="005B1F4F"/>
    <w:rsid w:val="005B2E1C"/>
    <w:rsid w:val="005C54FC"/>
    <w:rsid w:val="005D183C"/>
    <w:rsid w:val="005D465A"/>
    <w:rsid w:val="005D4787"/>
    <w:rsid w:val="005E5012"/>
    <w:rsid w:val="00602259"/>
    <w:rsid w:val="00606796"/>
    <w:rsid w:val="00611883"/>
    <w:rsid w:val="00612040"/>
    <w:rsid w:val="006161FB"/>
    <w:rsid w:val="0062220A"/>
    <w:rsid w:val="00624B72"/>
    <w:rsid w:val="00626184"/>
    <w:rsid w:val="0063671A"/>
    <w:rsid w:val="00636B92"/>
    <w:rsid w:val="00647828"/>
    <w:rsid w:val="00647C88"/>
    <w:rsid w:val="00650367"/>
    <w:rsid w:val="006515A6"/>
    <w:rsid w:val="00651E9C"/>
    <w:rsid w:val="00660DCB"/>
    <w:rsid w:val="00663581"/>
    <w:rsid w:val="00666BBC"/>
    <w:rsid w:val="00687A3E"/>
    <w:rsid w:val="0069036D"/>
    <w:rsid w:val="00694014"/>
    <w:rsid w:val="006942B6"/>
    <w:rsid w:val="0069687D"/>
    <w:rsid w:val="006A4A97"/>
    <w:rsid w:val="006A54C0"/>
    <w:rsid w:val="006A6CF4"/>
    <w:rsid w:val="006B3484"/>
    <w:rsid w:val="006B7378"/>
    <w:rsid w:val="006B747D"/>
    <w:rsid w:val="006C0393"/>
    <w:rsid w:val="006C37E2"/>
    <w:rsid w:val="006C4B8D"/>
    <w:rsid w:val="006C52A5"/>
    <w:rsid w:val="006C5F9F"/>
    <w:rsid w:val="006D153E"/>
    <w:rsid w:val="006D3C78"/>
    <w:rsid w:val="006D6911"/>
    <w:rsid w:val="006E15D1"/>
    <w:rsid w:val="006E1670"/>
    <w:rsid w:val="006E4FC2"/>
    <w:rsid w:val="006E56BF"/>
    <w:rsid w:val="006F06EB"/>
    <w:rsid w:val="006F2B39"/>
    <w:rsid w:val="006F41C2"/>
    <w:rsid w:val="006F5B6E"/>
    <w:rsid w:val="006F5BB6"/>
    <w:rsid w:val="006F66E4"/>
    <w:rsid w:val="006F6E7D"/>
    <w:rsid w:val="007015DC"/>
    <w:rsid w:val="00701A20"/>
    <w:rsid w:val="00701B19"/>
    <w:rsid w:val="00715B85"/>
    <w:rsid w:val="00733B27"/>
    <w:rsid w:val="00733BE2"/>
    <w:rsid w:val="00735C69"/>
    <w:rsid w:val="00735E13"/>
    <w:rsid w:val="00736194"/>
    <w:rsid w:val="00742599"/>
    <w:rsid w:val="007432BB"/>
    <w:rsid w:val="007436FD"/>
    <w:rsid w:val="00743C75"/>
    <w:rsid w:val="00751B1A"/>
    <w:rsid w:val="0077036B"/>
    <w:rsid w:val="00774D6E"/>
    <w:rsid w:val="00780A38"/>
    <w:rsid w:val="00787C2A"/>
    <w:rsid w:val="00793392"/>
    <w:rsid w:val="007B6FCD"/>
    <w:rsid w:val="007C03CD"/>
    <w:rsid w:val="007C3752"/>
    <w:rsid w:val="007D1DFB"/>
    <w:rsid w:val="007E108E"/>
    <w:rsid w:val="007E45F3"/>
    <w:rsid w:val="007F4484"/>
    <w:rsid w:val="007F5DF9"/>
    <w:rsid w:val="007F709E"/>
    <w:rsid w:val="008040CC"/>
    <w:rsid w:val="008054F7"/>
    <w:rsid w:val="008057D3"/>
    <w:rsid w:val="00805A06"/>
    <w:rsid w:val="00811635"/>
    <w:rsid w:val="008144D3"/>
    <w:rsid w:val="00820AB9"/>
    <w:rsid w:val="0082674E"/>
    <w:rsid w:val="00827A74"/>
    <w:rsid w:val="0083408C"/>
    <w:rsid w:val="0083591C"/>
    <w:rsid w:val="0084174A"/>
    <w:rsid w:val="00841892"/>
    <w:rsid w:val="00843827"/>
    <w:rsid w:val="00845233"/>
    <w:rsid w:val="00847382"/>
    <w:rsid w:val="0085516E"/>
    <w:rsid w:val="00855938"/>
    <w:rsid w:val="008620F6"/>
    <w:rsid w:val="008632A0"/>
    <w:rsid w:val="00866C97"/>
    <w:rsid w:val="00872C51"/>
    <w:rsid w:val="00873AC7"/>
    <w:rsid w:val="00875C91"/>
    <w:rsid w:val="0088111E"/>
    <w:rsid w:val="00881FFD"/>
    <w:rsid w:val="00882F66"/>
    <w:rsid w:val="00885A35"/>
    <w:rsid w:val="0088624E"/>
    <w:rsid w:val="00895DCE"/>
    <w:rsid w:val="008A3055"/>
    <w:rsid w:val="008A3D3B"/>
    <w:rsid w:val="008A60D1"/>
    <w:rsid w:val="008B3398"/>
    <w:rsid w:val="008B4E4F"/>
    <w:rsid w:val="008C0DC5"/>
    <w:rsid w:val="008C1F22"/>
    <w:rsid w:val="008C46C7"/>
    <w:rsid w:val="008C46FD"/>
    <w:rsid w:val="008C6C06"/>
    <w:rsid w:val="008D1461"/>
    <w:rsid w:val="008E0832"/>
    <w:rsid w:val="008E5C93"/>
    <w:rsid w:val="008F50B8"/>
    <w:rsid w:val="00901603"/>
    <w:rsid w:val="009021FF"/>
    <w:rsid w:val="00907582"/>
    <w:rsid w:val="009143C1"/>
    <w:rsid w:val="00915838"/>
    <w:rsid w:val="00921FBA"/>
    <w:rsid w:val="00924CC6"/>
    <w:rsid w:val="0092527A"/>
    <w:rsid w:val="00926879"/>
    <w:rsid w:val="00940A03"/>
    <w:rsid w:val="00940CD7"/>
    <w:rsid w:val="00943ED8"/>
    <w:rsid w:val="00944935"/>
    <w:rsid w:val="00950BD6"/>
    <w:rsid w:val="00952341"/>
    <w:rsid w:val="00952A6A"/>
    <w:rsid w:val="00953B23"/>
    <w:rsid w:val="0095522F"/>
    <w:rsid w:val="00962BA3"/>
    <w:rsid w:val="00964F6A"/>
    <w:rsid w:val="009757C0"/>
    <w:rsid w:val="0098149D"/>
    <w:rsid w:val="00990F63"/>
    <w:rsid w:val="00991929"/>
    <w:rsid w:val="00993B50"/>
    <w:rsid w:val="00993C83"/>
    <w:rsid w:val="00995016"/>
    <w:rsid w:val="009A345D"/>
    <w:rsid w:val="009B3F1B"/>
    <w:rsid w:val="009B6DF3"/>
    <w:rsid w:val="009C0954"/>
    <w:rsid w:val="009C174D"/>
    <w:rsid w:val="009C3555"/>
    <w:rsid w:val="009D73E9"/>
    <w:rsid w:val="009E4208"/>
    <w:rsid w:val="009E79A5"/>
    <w:rsid w:val="009F1293"/>
    <w:rsid w:val="00A02ED6"/>
    <w:rsid w:val="00A05C2B"/>
    <w:rsid w:val="00A07574"/>
    <w:rsid w:val="00A23E21"/>
    <w:rsid w:val="00A24102"/>
    <w:rsid w:val="00A37F8A"/>
    <w:rsid w:val="00A41035"/>
    <w:rsid w:val="00A44106"/>
    <w:rsid w:val="00A4607E"/>
    <w:rsid w:val="00A55110"/>
    <w:rsid w:val="00A55EC9"/>
    <w:rsid w:val="00A573A1"/>
    <w:rsid w:val="00A61DD9"/>
    <w:rsid w:val="00A6218E"/>
    <w:rsid w:val="00A64355"/>
    <w:rsid w:val="00A6771A"/>
    <w:rsid w:val="00A828BD"/>
    <w:rsid w:val="00A928A2"/>
    <w:rsid w:val="00A9507D"/>
    <w:rsid w:val="00AA0364"/>
    <w:rsid w:val="00AA1535"/>
    <w:rsid w:val="00AB2F8D"/>
    <w:rsid w:val="00AB5BD3"/>
    <w:rsid w:val="00AC123E"/>
    <w:rsid w:val="00AC4C56"/>
    <w:rsid w:val="00AD21C6"/>
    <w:rsid w:val="00AD29DB"/>
    <w:rsid w:val="00AE0238"/>
    <w:rsid w:val="00AE2672"/>
    <w:rsid w:val="00AE3570"/>
    <w:rsid w:val="00AE59F5"/>
    <w:rsid w:val="00AE6293"/>
    <w:rsid w:val="00AE7921"/>
    <w:rsid w:val="00AF1EDA"/>
    <w:rsid w:val="00AF1EF3"/>
    <w:rsid w:val="00AF2E6F"/>
    <w:rsid w:val="00AF3F78"/>
    <w:rsid w:val="00AF78E5"/>
    <w:rsid w:val="00B05FA2"/>
    <w:rsid w:val="00B0669E"/>
    <w:rsid w:val="00B07E42"/>
    <w:rsid w:val="00B13B05"/>
    <w:rsid w:val="00B20869"/>
    <w:rsid w:val="00B30FD6"/>
    <w:rsid w:val="00B33768"/>
    <w:rsid w:val="00B3673E"/>
    <w:rsid w:val="00B367F1"/>
    <w:rsid w:val="00B37EE3"/>
    <w:rsid w:val="00B4197D"/>
    <w:rsid w:val="00B42560"/>
    <w:rsid w:val="00B433CF"/>
    <w:rsid w:val="00B509C3"/>
    <w:rsid w:val="00B5354A"/>
    <w:rsid w:val="00B669CB"/>
    <w:rsid w:val="00B70018"/>
    <w:rsid w:val="00B733C5"/>
    <w:rsid w:val="00B77CD4"/>
    <w:rsid w:val="00B846D1"/>
    <w:rsid w:val="00B91022"/>
    <w:rsid w:val="00B91AC5"/>
    <w:rsid w:val="00B9206F"/>
    <w:rsid w:val="00B94F1C"/>
    <w:rsid w:val="00B95E04"/>
    <w:rsid w:val="00BA1E43"/>
    <w:rsid w:val="00BA45C7"/>
    <w:rsid w:val="00BA4B13"/>
    <w:rsid w:val="00BB0211"/>
    <w:rsid w:val="00BB1EE0"/>
    <w:rsid w:val="00BB3CD8"/>
    <w:rsid w:val="00BB3F3F"/>
    <w:rsid w:val="00BC002C"/>
    <w:rsid w:val="00BC1391"/>
    <w:rsid w:val="00BC1C82"/>
    <w:rsid w:val="00BC1F21"/>
    <w:rsid w:val="00BD6BF8"/>
    <w:rsid w:val="00BD7AD8"/>
    <w:rsid w:val="00BE0119"/>
    <w:rsid w:val="00BE57C5"/>
    <w:rsid w:val="00BF196D"/>
    <w:rsid w:val="00BF50C8"/>
    <w:rsid w:val="00C04218"/>
    <w:rsid w:val="00C054D9"/>
    <w:rsid w:val="00C07E86"/>
    <w:rsid w:val="00C117FD"/>
    <w:rsid w:val="00C12EB2"/>
    <w:rsid w:val="00C1621D"/>
    <w:rsid w:val="00C20F0F"/>
    <w:rsid w:val="00C2338D"/>
    <w:rsid w:val="00C3411A"/>
    <w:rsid w:val="00C371EA"/>
    <w:rsid w:val="00C41D83"/>
    <w:rsid w:val="00C4694A"/>
    <w:rsid w:val="00C51810"/>
    <w:rsid w:val="00C51D95"/>
    <w:rsid w:val="00C52497"/>
    <w:rsid w:val="00C54BFD"/>
    <w:rsid w:val="00C6232C"/>
    <w:rsid w:val="00C64B5B"/>
    <w:rsid w:val="00C6510C"/>
    <w:rsid w:val="00C743BB"/>
    <w:rsid w:val="00C74D27"/>
    <w:rsid w:val="00C83C50"/>
    <w:rsid w:val="00C874E3"/>
    <w:rsid w:val="00C91CA7"/>
    <w:rsid w:val="00C9261F"/>
    <w:rsid w:val="00C97C2F"/>
    <w:rsid w:val="00CB4E26"/>
    <w:rsid w:val="00CC0896"/>
    <w:rsid w:val="00CC0DD1"/>
    <w:rsid w:val="00CD5FDA"/>
    <w:rsid w:val="00CE200A"/>
    <w:rsid w:val="00CE295F"/>
    <w:rsid w:val="00CE4667"/>
    <w:rsid w:val="00CE5CF4"/>
    <w:rsid w:val="00CE6A94"/>
    <w:rsid w:val="00CF2BE9"/>
    <w:rsid w:val="00CF3B07"/>
    <w:rsid w:val="00CF66B1"/>
    <w:rsid w:val="00D0039A"/>
    <w:rsid w:val="00D005C5"/>
    <w:rsid w:val="00D0397B"/>
    <w:rsid w:val="00D04C90"/>
    <w:rsid w:val="00D117C6"/>
    <w:rsid w:val="00D234C2"/>
    <w:rsid w:val="00D3140E"/>
    <w:rsid w:val="00D40023"/>
    <w:rsid w:val="00D4046B"/>
    <w:rsid w:val="00D47432"/>
    <w:rsid w:val="00D50B64"/>
    <w:rsid w:val="00D53821"/>
    <w:rsid w:val="00D56BC7"/>
    <w:rsid w:val="00D6053A"/>
    <w:rsid w:val="00D80443"/>
    <w:rsid w:val="00D81C3C"/>
    <w:rsid w:val="00D81CF3"/>
    <w:rsid w:val="00D81DBA"/>
    <w:rsid w:val="00D84278"/>
    <w:rsid w:val="00D84F10"/>
    <w:rsid w:val="00DA0477"/>
    <w:rsid w:val="00DA2535"/>
    <w:rsid w:val="00DB1FE7"/>
    <w:rsid w:val="00DB2437"/>
    <w:rsid w:val="00DB281C"/>
    <w:rsid w:val="00DB5F24"/>
    <w:rsid w:val="00DB742B"/>
    <w:rsid w:val="00DC47A9"/>
    <w:rsid w:val="00DE7990"/>
    <w:rsid w:val="00E119F0"/>
    <w:rsid w:val="00E200E2"/>
    <w:rsid w:val="00E44A8A"/>
    <w:rsid w:val="00E46113"/>
    <w:rsid w:val="00E51F52"/>
    <w:rsid w:val="00E57389"/>
    <w:rsid w:val="00E60112"/>
    <w:rsid w:val="00E6377E"/>
    <w:rsid w:val="00E66686"/>
    <w:rsid w:val="00E71EB4"/>
    <w:rsid w:val="00E72E18"/>
    <w:rsid w:val="00E759C7"/>
    <w:rsid w:val="00E770C6"/>
    <w:rsid w:val="00E8442E"/>
    <w:rsid w:val="00E879AD"/>
    <w:rsid w:val="00E87E65"/>
    <w:rsid w:val="00E90E44"/>
    <w:rsid w:val="00E930C9"/>
    <w:rsid w:val="00EA008E"/>
    <w:rsid w:val="00EA3309"/>
    <w:rsid w:val="00EB2653"/>
    <w:rsid w:val="00EB2A44"/>
    <w:rsid w:val="00EB5D1E"/>
    <w:rsid w:val="00EC08A5"/>
    <w:rsid w:val="00EC3792"/>
    <w:rsid w:val="00EC3D1D"/>
    <w:rsid w:val="00EE1A88"/>
    <w:rsid w:val="00EF3121"/>
    <w:rsid w:val="00F0144D"/>
    <w:rsid w:val="00F068A1"/>
    <w:rsid w:val="00F1572C"/>
    <w:rsid w:val="00F16625"/>
    <w:rsid w:val="00F16676"/>
    <w:rsid w:val="00F21A2C"/>
    <w:rsid w:val="00F24024"/>
    <w:rsid w:val="00F24FA6"/>
    <w:rsid w:val="00F3621B"/>
    <w:rsid w:val="00F47439"/>
    <w:rsid w:val="00F54BB3"/>
    <w:rsid w:val="00F62BAC"/>
    <w:rsid w:val="00F67460"/>
    <w:rsid w:val="00F7610A"/>
    <w:rsid w:val="00F81631"/>
    <w:rsid w:val="00F839D0"/>
    <w:rsid w:val="00F85F05"/>
    <w:rsid w:val="00F95CEE"/>
    <w:rsid w:val="00FA3B80"/>
    <w:rsid w:val="00FA6E22"/>
    <w:rsid w:val="00FB0195"/>
    <w:rsid w:val="00FB1BEC"/>
    <w:rsid w:val="00FB238A"/>
    <w:rsid w:val="00FB7EC9"/>
    <w:rsid w:val="00FC3159"/>
    <w:rsid w:val="00FC3BCA"/>
    <w:rsid w:val="00FD08B3"/>
    <w:rsid w:val="00FE6399"/>
    <w:rsid w:val="00FF343F"/>
    <w:rsid w:val="00FF7275"/>
    <w:rsid w:val="00FF7D5D"/>
    <w:rsid w:val="01B801FB"/>
    <w:rsid w:val="045A7C3D"/>
    <w:rsid w:val="07DC6755"/>
    <w:rsid w:val="094401F6"/>
    <w:rsid w:val="09861BA8"/>
    <w:rsid w:val="0A0323F2"/>
    <w:rsid w:val="0A164E6A"/>
    <w:rsid w:val="0A171363"/>
    <w:rsid w:val="0C1939C9"/>
    <w:rsid w:val="0C9559A5"/>
    <w:rsid w:val="0EBD108E"/>
    <w:rsid w:val="0F475DF5"/>
    <w:rsid w:val="0FD47B4D"/>
    <w:rsid w:val="143E2110"/>
    <w:rsid w:val="16867FD0"/>
    <w:rsid w:val="16D27951"/>
    <w:rsid w:val="18383447"/>
    <w:rsid w:val="18493992"/>
    <w:rsid w:val="230358CA"/>
    <w:rsid w:val="24F6157B"/>
    <w:rsid w:val="27B02ABC"/>
    <w:rsid w:val="297A2FC7"/>
    <w:rsid w:val="299D4A37"/>
    <w:rsid w:val="2B3B7AB0"/>
    <w:rsid w:val="2C11436F"/>
    <w:rsid w:val="2C341A92"/>
    <w:rsid w:val="2FEA0503"/>
    <w:rsid w:val="30442D60"/>
    <w:rsid w:val="30727889"/>
    <w:rsid w:val="31244B45"/>
    <w:rsid w:val="325C3185"/>
    <w:rsid w:val="3368520F"/>
    <w:rsid w:val="33BB6883"/>
    <w:rsid w:val="3492284C"/>
    <w:rsid w:val="359F2D89"/>
    <w:rsid w:val="363A30A1"/>
    <w:rsid w:val="36EC6BF2"/>
    <w:rsid w:val="378E4B3F"/>
    <w:rsid w:val="39AF66BF"/>
    <w:rsid w:val="39F63A08"/>
    <w:rsid w:val="3B146A4F"/>
    <w:rsid w:val="3C3E6796"/>
    <w:rsid w:val="3E8256B7"/>
    <w:rsid w:val="3F7B59EB"/>
    <w:rsid w:val="3F7C428B"/>
    <w:rsid w:val="3F82031F"/>
    <w:rsid w:val="41F16146"/>
    <w:rsid w:val="425055EB"/>
    <w:rsid w:val="42901689"/>
    <w:rsid w:val="42DF77EA"/>
    <w:rsid w:val="43FF723C"/>
    <w:rsid w:val="47C1408E"/>
    <w:rsid w:val="49282066"/>
    <w:rsid w:val="4A454448"/>
    <w:rsid w:val="4E643047"/>
    <w:rsid w:val="4FAE3510"/>
    <w:rsid w:val="50607291"/>
    <w:rsid w:val="52FB736D"/>
    <w:rsid w:val="591E2309"/>
    <w:rsid w:val="5A4E4232"/>
    <w:rsid w:val="64A77044"/>
    <w:rsid w:val="679F04A6"/>
    <w:rsid w:val="6AC879B5"/>
    <w:rsid w:val="6ECC658C"/>
    <w:rsid w:val="70293230"/>
    <w:rsid w:val="71324D1D"/>
    <w:rsid w:val="72C65B06"/>
    <w:rsid w:val="72E445F8"/>
    <w:rsid w:val="74255F37"/>
    <w:rsid w:val="744170E1"/>
    <w:rsid w:val="7544268D"/>
    <w:rsid w:val="75D05CCE"/>
    <w:rsid w:val="77401B62"/>
    <w:rsid w:val="77401D7A"/>
    <w:rsid w:val="79866207"/>
    <w:rsid w:val="7CC84F0B"/>
    <w:rsid w:val="7F0805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2126"/>
  <w15:docId w15:val="{482DCB2A-E667-4F6C-863C-BA57055C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3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unhideWhenUsed/>
    <w:qFormat/>
    <w:pPr>
      <w:jc w:val="left"/>
    </w:pPr>
  </w:style>
  <w:style w:type="paragraph" w:styleId="a4">
    <w:name w:val="Balloon Text"/>
    <w:basedOn w:val="a"/>
    <w:link w:val="a5"/>
    <w:autoRedefine/>
    <w:semiHidden/>
    <w:unhideWhenUsed/>
    <w:qFormat/>
    <w:rPr>
      <w:sz w:val="18"/>
      <w:szCs w:val="18"/>
    </w:rPr>
  </w:style>
  <w:style w:type="paragraph" w:styleId="a6">
    <w:name w:val="footer"/>
    <w:basedOn w:val="a"/>
    <w:link w:val="a7"/>
    <w:autoRedefine/>
    <w:unhideWhenUsed/>
    <w:qFormat/>
    <w:pPr>
      <w:tabs>
        <w:tab w:val="center" w:pos="4153"/>
        <w:tab w:val="right" w:pos="8306"/>
      </w:tabs>
      <w:snapToGrid w:val="0"/>
      <w:jc w:val="left"/>
    </w:pPr>
    <w:rPr>
      <w:sz w:val="18"/>
      <w:szCs w:val="18"/>
    </w:rPr>
  </w:style>
  <w:style w:type="paragraph" w:styleId="a8">
    <w:name w:val="header"/>
    <w:basedOn w:val="a"/>
    <w:link w:val="a9"/>
    <w:autoRedefine/>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39"/>
    <w:qFormat/>
    <w:pPr>
      <w:widowControl/>
      <w:spacing w:before="100" w:beforeAutospacing="1" w:after="100" w:afterAutospacing="1"/>
      <w:jc w:val="left"/>
    </w:pPr>
    <w:rPr>
      <w:rFonts w:ascii="宋体" w:hAnsi="宋体" w:cs="宋体"/>
      <w:color w:val="000000"/>
      <w:kern w:val="0"/>
      <w:sz w:val="24"/>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autoRedefine/>
    <w:qFormat/>
    <w:rPr>
      <w:rFonts w:ascii="Wingdings 2" w:eastAsia="Wingdings 2" w:hAnsi="Wingdings 2" w:cs="Wingdings 2" w:hint="default"/>
      <w:color w:val="000000"/>
      <w:sz w:val="22"/>
      <w:szCs w:val="22"/>
      <w:u w:val="none"/>
    </w:rPr>
  </w:style>
  <w:style w:type="character" w:customStyle="1" w:styleId="font21">
    <w:name w:val="font21"/>
    <w:basedOn w:val="a0"/>
    <w:autoRedefine/>
    <w:qFormat/>
    <w:rPr>
      <w:rFonts w:ascii="宋体" w:eastAsia="宋体" w:hAnsi="宋体" w:cs="宋体" w:hint="eastAsia"/>
      <w:color w:val="000000"/>
      <w:sz w:val="22"/>
      <w:szCs w:val="22"/>
      <w:u w:val="none"/>
    </w:rPr>
  </w:style>
  <w:style w:type="character" w:customStyle="1" w:styleId="font01">
    <w:name w:val="font01"/>
    <w:basedOn w:val="a0"/>
    <w:autoRedefine/>
    <w:qFormat/>
    <w:rPr>
      <w:rFonts w:ascii="Wingdings 2" w:eastAsia="Wingdings 2" w:hAnsi="Wingdings 2" w:cs="Wingdings 2" w:hint="default"/>
      <w:color w:val="000000"/>
      <w:sz w:val="22"/>
      <w:szCs w:val="22"/>
      <w:u w:val="single"/>
    </w:rPr>
  </w:style>
  <w:style w:type="paragraph" w:styleId="ac">
    <w:name w:val="List Paragraph"/>
    <w:basedOn w:val="a"/>
    <w:autoRedefine/>
    <w:uiPriority w:val="34"/>
    <w:qFormat/>
    <w:pPr>
      <w:ind w:firstLineChars="200" w:firstLine="420"/>
    </w:pPr>
  </w:style>
  <w:style w:type="paragraph" w:customStyle="1" w:styleId="IPO">
    <w:name w:val="IPO正文"/>
    <w:basedOn w:val="a"/>
    <w:autoRedefine/>
    <w:qFormat/>
    <w:pPr>
      <w:snapToGrid w:val="0"/>
      <w:spacing w:beforeLines="50" w:afterLines="50" w:line="360" w:lineRule="auto"/>
      <w:ind w:firstLineChars="200" w:firstLine="480"/>
    </w:pPr>
    <w:rPr>
      <w:rFonts w:ascii="宋体" w:hAnsi="宋体"/>
      <w:sz w:val="24"/>
    </w:rPr>
  </w:style>
  <w:style w:type="character" w:customStyle="1" w:styleId="a9">
    <w:name w:val="页眉 字符"/>
    <w:basedOn w:val="a0"/>
    <w:link w:val="a8"/>
    <w:autoRedefine/>
    <w:qFormat/>
    <w:rPr>
      <w:kern w:val="2"/>
      <w:sz w:val="18"/>
      <w:szCs w:val="18"/>
    </w:rPr>
  </w:style>
  <w:style w:type="character" w:customStyle="1" w:styleId="a7">
    <w:name w:val="页脚 字符"/>
    <w:basedOn w:val="a0"/>
    <w:link w:val="a6"/>
    <w:autoRedefine/>
    <w:qFormat/>
    <w:rPr>
      <w:kern w:val="2"/>
      <w:sz w:val="18"/>
      <w:szCs w:val="18"/>
    </w:rPr>
  </w:style>
  <w:style w:type="table" w:customStyle="1" w:styleId="1">
    <w:name w:val="网格型浅色1"/>
    <w:basedOn w:val="a1"/>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
    <w:name w:val="网格型浅色2"/>
    <w:basedOn w:val="a1"/>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5">
    <w:name w:val="批注框文本 字符"/>
    <w:basedOn w:val="a0"/>
    <w:link w:val="a4"/>
    <w:autoRedefine/>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3EED-A675-48BC-A957-1981EBA3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648</Words>
  <Characters>3696</Characters>
  <Application>Microsoft Office Word</Application>
  <DocSecurity>0</DocSecurity>
  <Lines>30</Lines>
  <Paragraphs>8</Paragraphs>
  <ScaleCrop>false</ScaleCrop>
  <Company>。。。</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Suo LIU</cp:lastModifiedBy>
  <cp:revision>218</cp:revision>
  <cp:lastPrinted>2023-08-24T01:14:00Z</cp:lastPrinted>
  <dcterms:created xsi:type="dcterms:W3CDTF">2020-10-23T08:42:00Z</dcterms:created>
  <dcterms:modified xsi:type="dcterms:W3CDTF">2025-04-30T08:50:00Z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BBAA8736FAB64F79A3C6C16F47844CF4_13</vt:lpwstr>
  </property>
  <property fmtid="{D5CDD505-2E9C-101B-9397-08002B2CF9AE}" pid="4" name="KSOTemplateDocerSaveRecord">
    <vt:lpwstr>eyJoZGlkIjoiOTBiM2Y1YzBkYTk0ODY5MWVlYTcxY2E1Yjk5MjQ5YTUiLCJ1c2VySWQiOiI5MTE5NzQwNjEifQ==</vt:lpwstr>
  </property>
</Properties>
</file>